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072E3BD2" w:rsidR="0095537D" w:rsidRPr="00105C47" w:rsidRDefault="006524D6" w:rsidP="00034017">
      <w:pPr>
        <w:pStyle w:val="Nagwek1"/>
        <w:ind w:left="567" w:right="-1" w:hanging="567"/>
        <w:jc w:val="both"/>
      </w:pPr>
      <w:r w:rsidRPr="00105C47">
        <w:t>OPIS PR</w:t>
      </w:r>
      <w:r w:rsidR="00A46452">
        <w:t xml:space="preserve">ZEDMIOTU ZAMÓWIENIA </w:t>
      </w:r>
      <w:r w:rsidR="00105506">
        <w:t xml:space="preserve">– </w:t>
      </w:r>
      <w:r w:rsidR="00105506" w:rsidRPr="00A90A36">
        <w:t>CZ</w:t>
      </w:r>
      <w:r w:rsidR="00BD0E8C" w:rsidRPr="00A90A36">
        <w:t>Ę</w:t>
      </w:r>
      <w:r w:rsidR="00105506" w:rsidRPr="00A90A36">
        <w:t xml:space="preserve">ŚĆ </w:t>
      </w:r>
      <w:r w:rsidR="00A90A36">
        <w:t xml:space="preserve">NR </w:t>
      </w:r>
      <w:r w:rsidR="007611E1">
        <w:t>2</w:t>
      </w:r>
    </w:p>
    <w:p w14:paraId="2AB52B6D" w14:textId="77777777" w:rsidR="00E44E82" w:rsidRDefault="006524D6" w:rsidP="00034017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71D70C77" w14:textId="143A45F1" w:rsidR="00E91D12" w:rsidRDefault="00BC76C3" w:rsidP="00034017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Zakład Chemii Leków</w:t>
      </w:r>
    </w:p>
    <w:p w14:paraId="1122D728" w14:textId="08FE5FF4" w:rsidR="00047F68" w:rsidRDefault="00E91D12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bookmarkStart w:id="0" w:name="_Hlk128643113"/>
      <w:r>
        <w:rPr>
          <w:rFonts w:asciiTheme="minorHAnsi" w:hAnsiTheme="minorHAnsi" w:cstheme="minorHAnsi"/>
          <w:b/>
          <w:color w:val="000000"/>
          <w:sz w:val="28"/>
          <w:u w:val="single"/>
        </w:rPr>
        <w:t>Wag</w:t>
      </w:r>
      <w:r w:rsidR="000E6764">
        <w:rPr>
          <w:rFonts w:asciiTheme="minorHAnsi" w:hAnsiTheme="minorHAnsi" w:cstheme="minorHAnsi"/>
          <w:b/>
          <w:color w:val="000000"/>
          <w:sz w:val="28"/>
          <w:u w:val="single"/>
        </w:rPr>
        <w:t>a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="00BC76C3">
        <w:rPr>
          <w:rFonts w:asciiTheme="minorHAnsi" w:hAnsiTheme="minorHAnsi" w:cstheme="minorHAnsi"/>
          <w:b/>
          <w:color w:val="000000"/>
          <w:sz w:val="28"/>
          <w:u w:val="single"/>
        </w:rPr>
        <w:t>precyzyjna</w:t>
      </w:r>
      <w:r w:rsidR="00F67D0A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="00BC76C3">
        <w:rPr>
          <w:rFonts w:asciiTheme="minorHAnsi" w:hAnsiTheme="minorHAnsi" w:cstheme="minorHAnsi"/>
          <w:b/>
          <w:color w:val="000000"/>
          <w:sz w:val="28"/>
          <w:u w:val="single"/>
        </w:rPr>
        <w:t>- 1 szt.</w:t>
      </w:r>
    </w:p>
    <w:bookmarkEnd w:id="0"/>
    <w:p w14:paraId="3AC528DE" w14:textId="77777777" w:rsidR="00DE0F3F" w:rsidRPr="00C10C2C" w:rsidRDefault="00DE0F3F" w:rsidP="00034017">
      <w:pPr>
        <w:spacing w:line="360" w:lineRule="auto"/>
        <w:ind w:right="-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6206D27E" w:rsidR="00E44E82" w:rsidRPr="0001437B" w:rsidRDefault="0001437B" w:rsidP="00A4729A">
      <w:pPr>
        <w:pStyle w:val="Akapitzlist"/>
        <w:numPr>
          <w:ilvl w:val="0"/>
          <w:numId w:val="7"/>
        </w:numPr>
        <w:tabs>
          <w:tab w:val="right" w:leader="dot" w:pos="9639"/>
        </w:tabs>
        <w:spacing w:line="360" w:lineRule="auto"/>
        <w:ind w:right="-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Waga </w:t>
      </w:r>
      <w:r w:rsidR="00BC76C3">
        <w:rPr>
          <w:rFonts w:ascii="Calibri" w:hAnsi="Calibri" w:cs="Calibri"/>
          <w:b/>
          <w:sz w:val="24"/>
          <w:szCs w:val="24"/>
        </w:rPr>
        <w:t>precyzyjna</w:t>
      </w:r>
      <w:r>
        <w:rPr>
          <w:rFonts w:ascii="Calibri" w:hAnsi="Calibri" w:cs="Calibri"/>
          <w:b/>
          <w:sz w:val="24"/>
          <w:szCs w:val="24"/>
        </w:rPr>
        <w:t xml:space="preserve">- 1 szt. </w:t>
      </w:r>
    </w:p>
    <w:p w14:paraId="7D5E9E61" w14:textId="77777777" w:rsidR="00BF4E8F" w:rsidRDefault="00BF4E8F" w:rsidP="00DA3AF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bookmarkStart w:id="1" w:name="_Hlk130472349"/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DA3AF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DA3AF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DA3AF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54D5877E" w:rsidR="00D55035" w:rsidRDefault="00D55035" w:rsidP="00DA3AF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2022</w:t>
      </w:r>
      <w:r w:rsidR="008B41CA">
        <w:rPr>
          <w:rFonts w:ascii="Calibri" w:hAnsi="Calibri" w:cs="Calibri"/>
          <w:b/>
          <w:sz w:val="24"/>
          <w:szCs w:val="24"/>
        </w:rPr>
        <w:t>/2023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EBBC3C4" w14:textId="5511B034" w:rsidR="006B032C" w:rsidRDefault="006B032C" w:rsidP="00DA3AF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6B032C">
        <w:rPr>
          <w:rFonts w:ascii="Calibri" w:hAnsi="Calibri" w:cs="Calibri"/>
          <w:b/>
          <w:sz w:val="24"/>
          <w:szCs w:val="24"/>
        </w:rPr>
        <w:t xml:space="preserve">Nazwa, adres, nr tel., e-mail serwisu gwarancyjnego: </w:t>
      </w:r>
      <w:r w:rsidRPr="006B032C">
        <w:rPr>
          <w:rFonts w:ascii="Calibri" w:hAnsi="Calibri" w:cs="Calibri"/>
          <w:b/>
          <w:sz w:val="24"/>
          <w:szCs w:val="24"/>
        </w:rPr>
        <w:tab/>
      </w:r>
    </w:p>
    <w:bookmarkEnd w:id="1"/>
    <w:p w14:paraId="6F09CB01" w14:textId="5270EAF5" w:rsidR="00A92471" w:rsidRPr="00A92471" w:rsidRDefault="00742C98" w:rsidP="00A92471">
      <w:pPr>
        <w:pStyle w:val="Nagwek2"/>
        <w:ind w:left="567" w:right="-1" w:hanging="567"/>
        <w:jc w:val="both"/>
      </w:pPr>
      <w:r w:rsidRPr="002923FF">
        <w:t>WYMAGANIA TECHNICZNE, UŻYTKOWE I FUNKCJONALNE</w:t>
      </w:r>
    </w:p>
    <w:p w14:paraId="076FA23E" w14:textId="3E687C76" w:rsidR="00471BFB" w:rsidRPr="00867488" w:rsidRDefault="00804072" w:rsidP="00A92471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I.</w:t>
      </w:r>
      <w:r w:rsidRPr="008040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9247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04072">
        <w:rPr>
          <w:rFonts w:asciiTheme="minorHAnsi" w:hAnsiTheme="minorHAnsi" w:cstheme="minorHAnsi"/>
          <w:b/>
          <w:bCs/>
          <w:sz w:val="28"/>
          <w:szCs w:val="28"/>
        </w:rPr>
        <w:t>Waga</w:t>
      </w:r>
      <w:r w:rsidR="00E91D12" w:rsidRPr="008040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C76C3">
        <w:rPr>
          <w:rFonts w:asciiTheme="minorHAnsi" w:hAnsiTheme="minorHAnsi" w:cstheme="minorHAnsi"/>
          <w:b/>
          <w:bCs/>
          <w:sz w:val="28"/>
          <w:szCs w:val="28"/>
        </w:rPr>
        <w:t>precyzyjna</w:t>
      </w:r>
      <w:r w:rsidR="00E91D12" w:rsidRPr="00804072">
        <w:rPr>
          <w:rFonts w:asciiTheme="minorHAnsi" w:hAnsiTheme="minorHAnsi" w:cstheme="minorHAnsi"/>
          <w:b/>
          <w:bCs/>
          <w:sz w:val="28"/>
          <w:szCs w:val="28"/>
        </w:rPr>
        <w:t>- 1 szt.</w:t>
      </w:r>
    </w:p>
    <w:p w14:paraId="0183FF10" w14:textId="77777777" w:rsidR="000E6764" w:rsidRDefault="00E0454F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764">
        <w:rPr>
          <w:rFonts w:asciiTheme="minorHAnsi" w:hAnsiTheme="minorHAnsi" w:cstheme="minorHAnsi"/>
          <w:bCs/>
          <w:sz w:val="24"/>
          <w:szCs w:val="24"/>
        </w:rPr>
        <w:t>Waga precyzyjna z legalizacją</w:t>
      </w:r>
      <w:r w:rsidR="00390644" w:rsidRPr="000E67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094A" w:rsidRPr="000E6764">
        <w:rPr>
          <w:rFonts w:asciiTheme="minorHAnsi" w:hAnsiTheme="minorHAnsi" w:cstheme="minorHAnsi"/>
          <w:sz w:val="24"/>
          <w:szCs w:val="24"/>
        </w:rPr>
        <w:t>zapewniająca wysoką dokładność i powtarzalność pomiarów masy.</w:t>
      </w:r>
    </w:p>
    <w:p w14:paraId="452CD39B" w14:textId="5845DE73" w:rsidR="000E6764" w:rsidRPr="000E6764" w:rsidRDefault="0095280F" w:rsidP="00ED15C0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0E6764">
        <w:rPr>
          <w:rFonts w:asciiTheme="minorHAnsi" w:hAnsiTheme="minorHAnsi" w:cstheme="minorHAnsi"/>
          <w:sz w:val="24"/>
          <w:szCs w:val="24"/>
        </w:rPr>
        <w:t xml:space="preserve">2-wierszowy </w:t>
      </w:r>
      <w:r w:rsidR="0052094A" w:rsidRPr="000E6764">
        <w:rPr>
          <w:rFonts w:asciiTheme="minorHAnsi" w:hAnsiTheme="minorHAnsi" w:cstheme="minorHAnsi"/>
          <w:sz w:val="24"/>
          <w:szCs w:val="24"/>
        </w:rPr>
        <w:t>podświetlany wyświetlacz LCD</w:t>
      </w:r>
      <w:r w:rsidR="006710DA" w:rsidRPr="000E6764">
        <w:rPr>
          <w:rFonts w:asciiTheme="minorHAnsi" w:hAnsiTheme="minorHAnsi" w:cstheme="minorHAnsi"/>
          <w:sz w:val="24"/>
          <w:szCs w:val="24"/>
        </w:rPr>
        <w:t xml:space="preserve"> </w:t>
      </w:r>
      <w:r w:rsidR="0052094A" w:rsidRPr="000E6764">
        <w:rPr>
          <w:rFonts w:asciiTheme="minorHAnsi" w:hAnsiTheme="minorHAnsi" w:cstheme="minorHAnsi"/>
          <w:sz w:val="24"/>
          <w:szCs w:val="24"/>
        </w:rPr>
        <w:t>podający dodatkowe informacje podczas pomiaru masy lub wskazówki dla użytkownika.</w:t>
      </w:r>
    </w:p>
    <w:p w14:paraId="00C6BE05" w14:textId="6CA9B25F" w:rsidR="000E6764" w:rsidRPr="000E6764" w:rsidRDefault="006710DA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764">
        <w:rPr>
          <w:rFonts w:asciiTheme="minorHAnsi" w:hAnsiTheme="minorHAnsi" w:cstheme="minorHAnsi"/>
          <w:sz w:val="24"/>
          <w:szCs w:val="24"/>
        </w:rPr>
        <w:t>Zegar czasu rzeczywistego podający dokładny czas nawet po utracie zasilania.</w:t>
      </w:r>
    </w:p>
    <w:p w14:paraId="51F5E797" w14:textId="21BD9340" w:rsidR="000E6764" w:rsidRPr="000E6764" w:rsidRDefault="00E51B19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764">
        <w:rPr>
          <w:rFonts w:asciiTheme="minorHAnsi" w:hAnsiTheme="minorHAnsi" w:cstheme="minorHAnsi"/>
          <w:sz w:val="24"/>
          <w:szCs w:val="24"/>
        </w:rPr>
        <w:t>Listwa do usuwania ładunku elektrostatycznego.</w:t>
      </w:r>
    </w:p>
    <w:p w14:paraId="65FC0C97" w14:textId="4CCD8FBD" w:rsidR="000E6764" w:rsidRPr="000E6764" w:rsidRDefault="00D65EC9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Zabezpieczenie</w:t>
      </w:r>
      <w:r w:rsidR="00E51B19" w:rsidRPr="000E6764">
        <w:rPr>
          <w:rFonts w:asciiTheme="minorHAnsi" w:hAnsiTheme="minorHAnsi" w:cstheme="minorHAnsi"/>
          <w:sz w:val="24"/>
          <w:szCs w:val="24"/>
        </w:rPr>
        <w:t xml:space="preserve"> przeciw kradzieżowe</w:t>
      </w:r>
      <w:r w:rsidR="000E6764">
        <w:rPr>
          <w:rFonts w:asciiTheme="minorHAnsi" w:hAnsiTheme="minorHAnsi" w:cstheme="minorHAnsi"/>
          <w:sz w:val="24"/>
          <w:szCs w:val="24"/>
        </w:rPr>
        <w:t>.</w:t>
      </w:r>
    </w:p>
    <w:p w14:paraId="2BE5A6C0" w14:textId="33509534" w:rsidR="000E6764" w:rsidRPr="000E6764" w:rsidRDefault="00D65EC9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B2B2B"/>
          <w:sz w:val="24"/>
          <w:szCs w:val="24"/>
        </w:rPr>
        <w:t>H</w:t>
      </w:r>
      <w:r w:rsidR="00E51B19" w:rsidRPr="000E6764">
        <w:rPr>
          <w:rFonts w:asciiTheme="minorHAnsi" w:hAnsiTheme="minorHAnsi" w:cstheme="minorHAnsi"/>
          <w:color w:val="2B2B2B"/>
          <w:sz w:val="24"/>
          <w:szCs w:val="24"/>
        </w:rPr>
        <w:t xml:space="preserve">ak do ważenia </w:t>
      </w:r>
      <w:proofErr w:type="spellStart"/>
      <w:r w:rsidR="00E51B19" w:rsidRPr="000E6764">
        <w:rPr>
          <w:rFonts w:asciiTheme="minorHAnsi" w:hAnsiTheme="minorHAnsi" w:cstheme="minorHAnsi"/>
          <w:color w:val="2B2B2B"/>
          <w:sz w:val="24"/>
          <w:szCs w:val="24"/>
        </w:rPr>
        <w:t>po</w:t>
      </w:r>
      <w:r>
        <w:rPr>
          <w:rFonts w:asciiTheme="minorHAnsi" w:hAnsiTheme="minorHAnsi" w:cstheme="minorHAnsi"/>
          <w:color w:val="2B2B2B"/>
          <w:sz w:val="24"/>
          <w:szCs w:val="24"/>
        </w:rPr>
        <w:t>dszalkowego</w:t>
      </w:r>
      <w:proofErr w:type="spellEnd"/>
      <w:r w:rsidR="000E6764">
        <w:rPr>
          <w:rFonts w:asciiTheme="minorHAnsi" w:hAnsiTheme="minorHAnsi" w:cstheme="minorHAnsi"/>
          <w:color w:val="2B2B2B"/>
          <w:sz w:val="24"/>
          <w:szCs w:val="24"/>
        </w:rPr>
        <w:t>.</w:t>
      </w:r>
    </w:p>
    <w:p w14:paraId="4AE16811" w14:textId="7E850AEF" w:rsidR="000E6764" w:rsidRPr="000E6764" w:rsidRDefault="00E51B19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764">
        <w:rPr>
          <w:rFonts w:asciiTheme="minorHAnsi" w:hAnsiTheme="minorHAnsi" w:cstheme="minorHAnsi"/>
          <w:bCs/>
          <w:sz w:val="24"/>
          <w:szCs w:val="24"/>
        </w:rPr>
        <w:t xml:space="preserve">Interfejsy komunikacyjne  </w:t>
      </w:r>
      <w:r w:rsidR="000E6764">
        <w:rPr>
          <w:rFonts w:asciiTheme="minorHAnsi" w:hAnsiTheme="minorHAnsi" w:cstheme="minorHAnsi"/>
          <w:bCs/>
          <w:sz w:val="24"/>
          <w:szCs w:val="24"/>
        </w:rPr>
        <w:t>(</w:t>
      </w:r>
      <w:r w:rsidRPr="000E6764">
        <w:rPr>
          <w:rFonts w:asciiTheme="minorHAnsi" w:hAnsiTheme="minorHAnsi" w:cstheme="minorHAnsi"/>
          <w:bCs/>
          <w:sz w:val="24"/>
          <w:szCs w:val="24"/>
        </w:rPr>
        <w:t>co najmniej 1xRS 232, 1xUSB</w:t>
      </w:r>
      <w:r w:rsidR="000E6764">
        <w:rPr>
          <w:rFonts w:asciiTheme="minorHAnsi" w:hAnsiTheme="minorHAnsi" w:cstheme="minorHAnsi"/>
          <w:bCs/>
          <w:sz w:val="24"/>
          <w:szCs w:val="24"/>
        </w:rPr>
        <w:t>)</w:t>
      </w:r>
      <w:r w:rsidRPr="000E67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E6764">
        <w:rPr>
          <w:rFonts w:asciiTheme="minorHAnsi" w:hAnsiTheme="minorHAnsi" w:cstheme="minorHAnsi"/>
          <w:sz w:val="24"/>
          <w:szCs w:val="24"/>
        </w:rPr>
        <w:t>umożliwiające łatwą komunikację z komputerem PC lub drukarką</w:t>
      </w:r>
      <w:r w:rsidR="000E6764">
        <w:rPr>
          <w:rFonts w:asciiTheme="minorHAnsi" w:hAnsiTheme="minorHAnsi" w:cstheme="minorHAnsi"/>
          <w:sz w:val="24"/>
          <w:szCs w:val="24"/>
        </w:rPr>
        <w:t>.</w:t>
      </w:r>
    </w:p>
    <w:p w14:paraId="3DF72D28" w14:textId="510168E9" w:rsidR="000E6764" w:rsidRPr="000E6764" w:rsidRDefault="00E51B19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764">
        <w:rPr>
          <w:rFonts w:asciiTheme="minorHAnsi" w:hAnsiTheme="minorHAnsi" w:cstheme="minorHAnsi"/>
          <w:sz w:val="24"/>
          <w:szCs w:val="24"/>
        </w:rPr>
        <w:t>Osłona wyświetlacza</w:t>
      </w:r>
      <w:r w:rsidR="000E6764">
        <w:rPr>
          <w:rFonts w:asciiTheme="minorHAnsi" w:hAnsiTheme="minorHAnsi" w:cstheme="minorHAnsi"/>
          <w:sz w:val="24"/>
          <w:szCs w:val="24"/>
        </w:rPr>
        <w:t>.</w:t>
      </w:r>
    </w:p>
    <w:p w14:paraId="4AB0A278" w14:textId="3E2296AD" w:rsidR="000E6764" w:rsidRPr="000E6764" w:rsidRDefault="006710DA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764">
        <w:rPr>
          <w:rFonts w:asciiTheme="minorHAnsi" w:hAnsiTheme="minorHAnsi" w:cstheme="minorHAnsi"/>
          <w:sz w:val="24"/>
          <w:szCs w:val="24"/>
        </w:rPr>
        <w:t xml:space="preserve">Wyjście danych GLP/GMP umożliwiające zapisywanie nazw próbek oraz identyfikatorów </w:t>
      </w:r>
      <w:r w:rsidRPr="000E6764">
        <w:rPr>
          <w:rFonts w:asciiTheme="minorHAnsi" w:hAnsiTheme="minorHAnsi" w:cstheme="minorHAnsi"/>
          <w:sz w:val="24"/>
          <w:szCs w:val="24"/>
        </w:rPr>
        <w:lastRenderedPageBreak/>
        <w:t>projektu, użytkownika i wagi</w:t>
      </w:r>
      <w:r w:rsidR="000E6764">
        <w:rPr>
          <w:rFonts w:asciiTheme="minorHAnsi" w:hAnsiTheme="minorHAnsi" w:cstheme="minorHAnsi"/>
          <w:sz w:val="24"/>
          <w:szCs w:val="24"/>
        </w:rPr>
        <w:t>.</w:t>
      </w:r>
    </w:p>
    <w:p w14:paraId="7EA81C05" w14:textId="018E49C4" w:rsidR="000E6764" w:rsidRPr="000E6764" w:rsidRDefault="006710DA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764">
        <w:rPr>
          <w:rFonts w:asciiTheme="minorHAnsi" w:hAnsiTheme="minorHAnsi" w:cstheme="minorHAnsi"/>
          <w:sz w:val="24"/>
          <w:szCs w:val="24"/>
        </w:rPr>
        <w:t>Ochrona hasłem zmniejszająca ryzyko dokonania przypadkowych lub nieautoryzowanych zmian ustawień wagi, takich jak data i godzina, zewnętrzna kalibracja, ustawienia wydruku.</w:t>
      </w:r>
    </w:p>
    <w:p w14:paraId="7F3BB7F2" w14:textId="4FFB3121" w:rsidR="000E6764" w:rsidRPr="000E6764" w:rsidRDefault="00644FD4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764">
        <w:rPr>
          <w:rFonts w:asciiTheme="minorHAnsi" w:hAnsiTheme="minorHAnsi" w:cstheme="minorHAnsi"/>
          <w:bCs/>
          <w:sz w:val="24"/>
          <w:szCs w:val="24"/>
        </w:rPr>
        <w:t>Minimum 5 trybów pracy</w:t>
      </w:r>
      <w:r w:rsidR="006710DA" w:rsidRPr="000E6764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0E6764">
        <w:rPr>
          <w:rFonts w:asciiTheme="minorHAnsi" w:hAnsiTheme="minorHAnsi" w:cstheme="minorHAnsi"/>
          <w:bCs/>
          <w:sz w:val="24"/>
          <w:szCs w:val="24"/>
        </w:rPr>
        <w:t>co najmniej w</w:t>
      </w:r>
      <w:r w:rsidR="006710DA" w:rsidRPr="000E6764">
        <w:rPr>
          <w:rFonts w:asciiTheme="minorHAnsi" w:hAnsiTheme="minorHAnsi" w:cstheme="minorHAnsi"/>
          <w:sz w:val="24"/>
          <w:szCs w:val="24"/>
        </w:rPr>
        <w:t xml:space="preserve">ażenie, </w:t>
      </w:r>
      <w:r w:rsidRPr="000E6764">
        <w:rPr>
          <w:rFonts w:asciiTheme="minorHAnsi" w:hAnsiTheme="minorHAnsi" w:cstheme="minorHAnsi"/>
          <w:sz w:val="24"/>
          <w:szCs w:val="24"/>
        </w:rPr>
        <w:t>l</w:t>
      </w:r>
      <w:r w:rsidR="006710DA" w:rsidRPr="000E6764">
        <w:rPr>
          <w:rFonts w:asciiTheme="minorHAnsi" w:hAnsiTheme="minorHAnsi" w:cstheme="minorHAnsi"/>
          <w:sz w:val="24"/>
          <w:szCs w:val="24"/>
        </w:rPr>
        <w:t xml:space="preserve">iczenie sztuk, </w:t>
      </w:r>
      <w:r w:rsidRPr="000E6764">
        <w:rPr>
          <w:rFonts w:asciiTheme="minorHAnsi" w:hAnsiTheme="minorHAnsi" w:cstheme="minorHAnsi"/>
          <w:sz w:val="24"/>
          <w:szCs w:val="24"/>
        </w:rPr>
        <w:t>w</w:t>
      </w:r>
      <w:r w:rsidR="006710DA" w:rsidRPr="000E6764">
        <w:rPr>
          <w:rFonts w:asciiTheme="minorHAnsi" w:hAnsiTheme="minorHAnsi" w:cstheme="minorHAnsi"/>
          <w:sz w:val="24"/>
          <w:szCs w:val="24"/>
        </w:rPr>
        <w:t xml:space="preserve">ażenie procentowe, </w:t>
      </w:r>
      <w:r w:rsidRPr="000E6764">
        <w:rPr>
          <w:rFonts w:asciiTheme="minorHAnsi" w:hAnsiTheme="minorHAnsi" w:cstheme="minorHAnsi"/>
          <w:sz w:val="24"/>
          <w:szCs w:val="24"/>
        </w:rPr>
        <w:t>w</w:t>
      </w:r>
      <w:r w:rsidR="006710DA" w:rsidRPr="000E6764">
        <w:rPr>
          <w:rFonts w:asciiTheme="minorHAnsi" w:hAnsiTheme="minorHAnsi" w:cstheme="minorHAnsi"/>
          <w:sz w:val="24"/>
          <w:szCs w:val="24"/>
        </w:rPr>
        <w:t>ażenie  dynamiczne,</w:t>
      </w:r>
      <w:r w:rsidRPr="000E6764">
        <w:rPr>
          <w:rFonts w:asciiTheme="minorHAnsi" w:hAnsiTheme="minorHAnsi" w:cstheme="minorHAnsi"/>
          <w:sz w:val="24"/>
          <w:szCs w:val="24"/>
        </w:rPr>
        <w:t xml:space="preserve"> wyznaczanie</w:t>
      </w:r>
      <w:r w:rsidR="006710DA" w:rsidRPr="000E6764">
        <w:rPr>
          <w:rFonts w:asciiTheme="minorHAnsi" w:hAnsiTheme="minorHAnsi" w:cstheme="minorHAnsi"/>
          <w:sz w:val="24"/>
          <w:szCs w:val="24"/>
        </w:rPr>
        <w:t xml:space="preserve"> gęstości, </w:t>
      </w:r>
      <w:r w:rsidRPr="000E6764">
        <w:rPr>
          <w:rFonts w:asciiTheme="minorHAnsi" w:hAnsiTheme="minorHAnsi" w:cstheme="minorHAnsi"/>
          <w:sz w:val="24"/>
          <w:szCs w:val="24"/>
        </w:rPr>
        <w:t>r</w:t>
      </w:r>
      <w:r w:rsidR="006710DA" w:rsidRPr="000E6764">
        <w:rPr>
          <w:rFonts w:asciiTheme="minorHAnsi" w:hAnsiTheme="minorHAnsi" w:cstheme="minorHAnsi"/>
          <w:sz w:val="24"/>
          <w:szCs w:val="24"/>
        </w:rPr>
        <w:t>ecepturowanie</w:t>
      </w:r>
      <w:r w:rsidRPr="000E6764">
        <w:rPr>
          <w:rFonts w:asciiTheme="minorHAnsi" w:hAnsiTheme="minorHAnsi" w:cstheme="minorHAnsi"/>
          <w:sz w:val="24"/>
          <w:szCs w:val="24"/>
        </w:rPr>
        <w:t>)</w:t>
      </w:r>
      <w:r w:rsidR="000E6764">
        <w:rPr>
          <w:rFonts w:asciiTheme="minorHAnsi" w:hAnsiTheme="minorHAnsi" w:cstheme="minorHAnsi"/>
          <w:sz w:val="24"/>
          <w:szCs w:val="24"/>
        </w:rPr>
        <w:t>.</w:t>
      </w:r>
    </w:p>
    <w:p w14:paraId="776FFDF8" w14:textId="7298A75C" w:rsidR="000E6764" w:rsidRPr="000E6764" w:rsidRDefault="006710DA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764">
        <w:rPr>
          <w:rFonts w:asciiTheme="minorHAnsi" w:hAnsiTheme="minorHAnsi" w:cstheme="minorHAnsi"/>
          <w:sz w:val="24"/>
          <w:szCs w:val="24"/>
        </w:rPr>
        <w:t>Funkcja oszczędzania energii gdy urządzenie nie jest używane</w:t>
      </w:r>
      <w:r w:rsidR="000E6764">
        <w:rPr>
          <w:rFonts w:asciiTheme="minorHAnsi" w:hAnsiTheme="minorHAnsi" w:cstheme="minorHAnsi"/>
          <w:sz w:val="24"/>
          <w:szCs w:val="24"/>
        </w:rPr>
        <w:t>.</w:t>
      </w:r>
    </w:p>
    <w:p w14:paraId="526DCA01" w14:textId="65597599" w:rsidR="000E6764" w:rsidRPr="000E6764" w:rsidRDefault="0048759A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764">
        <w:rPr>
          <w:rFonts w:asciiTheme="minorHAnsi" w:hAnsiTheme="minorHAnsi" w:cstheme="minorHAnsi"/>
          <w:sz w:val="24"/>
          <w:szCs w:val="24"/>
        </w:rPr>
        <w:t>Funkcja auto</w:t>
      </w:r>
      <w:r w:rsidR="00644FD4" w:rsidRPr="000E6764">
        <w:rPr>
          <w:rFonts w:asciiTheme="minorHAnsi" w:hAnsiTheme="minorHAnsi" w:cstheme="minorHAnsi"/>
          <w:sz w:val="24"/>
          <w:szCs w:val="24"/>
        </w:rPr>
        <w:t xml:space="preserve"> </w:t>
      </w:r>
      <w:r w:rsidRPr="000E6764">
        <w:rPr>
          <w:rFonts w:asciiTheme="minorHAnsi" w:hAnsiTheme="minorHAnsi" w:cstheme="minorHAnsi"/>
          <w:sz w:val="24"/>
          <w:szCs w:val="24"/>
        </w:rPr>
        <w:t>tarowania</w:t>
      </w:r>
      <w:r w:rsidR="000E6764">
        <w:rPr>
          <w:rFonts w:asciiTheme="minorHAnsi" w:hAnsiTheme="minorHAnsi" w:cstheme="minorHAnsi"/>
          <w:sz w:val="24"/>
          <w:szCs w:val="24"/>
        </w:rPr>
        <w:t>.</w:t>
      </w:r>
    </w:p>
    <w:p w14:paraId="28055606" w14:textId="418030B4" w:rsidR="000E6764" w:rsidRPr="00D65EC9" w:rsidRDefault="00D65EC9" w:rsidP="00D65EC9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najmniej trzy p</w:t>
      </w:r>
      <w:r w:rsidR="0048759A" w:rsidRPr="00D65EC9">
        <w:rPr>
          <w:rFonts w:asciiTheme="minorHAnsi" w:hAnsiTheme="minorHAnsi" w:cstheme="minorHAnsi"/>
          <w:sz w:val="24"/>
          <w:szCs w:val="24"/>
        </w:rPr>
        <w:t>rzyciski szybkiego dostępu ułatwiające obsługę kilku trybów ważenia.</w:t>
      </w:r>
    </w:p>
    <w:p w14:paraId="0E52093B" w14:textId="0D2F38F7" w:rsidR="000E6764" w:rsidRPr="000E6764" w:rsidRDefault="000E6764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48759A" w:rsidRPr="000E6764">
        <w:rPr>
          <w:rFonts w:asciiTheme="minorHAnsi" w:hAnsiTheme="minorHAnsi" w:cstheme="minorHAnsi"/>
          <w:sz w:val="24"/>
          <w:szCs w:val="24"/>
        </w:rPr>
        <w:t>lokada kalibracji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8B46976" w14:textId="4D889E56" w:rsidR="000E6764" w:rsidRPr="000E6764" w:rsidRDefault="000E6764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48759A" w:rsidRPr="000E6764">
        <w:rPr>
          <w:rFonts w:asciiTheme="minorHAnsi" w:hAnsiTheme="minorHAnsi" w:cstheme="minorHAnsi"/>
          <w:sz w:val="24"/>
          <w:szCs w:val="24"/>
        </w:rPr>
        <w:t>skaźnik przeciążenia / niedociążenia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46E4708" w14:textId="11A17CC4" w:rsidR="000E6764" w:rsidRPr="000E6764" w:rsidRDefault="000E6764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E1CCE" w:rsidRPr="000E6764">
        <w:rPr>
          <w:rFonts w:asciiTheme="minorHAnsi" w:hAnsiTheme="minorHAnsi" w:cstheme="minorHAnsi"/>
          <w:sz w:val="24"/>
          <w:szCs w:val="24"/>
        </w:rPr>
        <w:t>skaźnik poziomowania wagi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6FBFC" w14:textId="67A90889" w:rsidR="006449E7" w:rsidRPr="000E6764" w:rsidRDefault="006449E7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764">
        <w:rPr>
          <w:rFonts w:asciiTheme="minorHAnsi" w:hAnsiTheme="minorHAnsi" w:cstheme="minorHAnsi"/>
          <w:bCs/>
          <w:sz w:val="24"/>
          <w:szCs w:val="24"/>
        </w:rPr>
        <w:t>Minimum cztery regulowane punkty podparcia</w:t>
      </w:r>
      <w:r w:rsidR="000E6764">
        <w:rPr>
          <w:rFonts w:asciiTheme="minorHAnsi" w:hAnsiTheme="minorHAnsi" w:cstheme="minorHAnsi"/>
          <w:bCs/>
          <w:sz w:val="24"/>
          <w:szCs w:val="24"/>
        </w:rPr>
        <w:t>.</w:t>
      </w:r>
    </w:p>
    <w:p w14:paraId="45DF3DA3" w14:textId="78B7D170" w:rsidR="00EC7BBA" w:rsidRPr="000E6764" w:rsidRDefault="000E6764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6449E7" w:rsidRPr="000E6764">
        <w:rPr>
          <w:rFonts w:asciiTheme="minorHAnsi" w:hAnsiTheme="minorHAnsi" w:cstheme="minorHAnsi"/>
          <w:sz w:val="24"/>
          <w:szCs w:val="24"/>
        </w:rPr>
        <w:t>arowania wagi w całym zakresie ważenia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5114EA8" w14:textId="3EEAAB7A" w:rsidR="00EC7BBA" w:rsidRPr="000E6764" w:rsidRDefault="00EC7BBA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764">
        <w:rPr>
          <w:rFonts w:asciiTheme="minorHAnsi" w:hAnsiTheme="minorHAnsi" w:cstheme="minorHAnsi"/>
          <w:sz w:val="24"/>
          <w:szCs w:val="24"/>
        </w:rPr>
        <w:t>Klasa dokładności nie gorsza niż II</w:t>
      </w:r>
      <w:r w:rsidR="000E6764">
        <w:rPr>
          <w:rFonts w:asciiTheme="minorHAnsi" w:hAnsiTheme="minorHAnsi" w:cstheme="minorHAnsi"/>
          <w:sz w:val="24"/>
          <w:szCs w:val="24"/>
        </w:rPr>
        <w:t>.</w:t>
      </w:r>
    </w:p>
    <w:p w14:paraId="7D8A5417" w14:textId="2DE4C46A" w:rsidR="0052094A" w:rsidRPr="000E6764" w:rsidRDefault="000E6764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</w:t>
      </w:r>
      <w:r w:rsidR="00F7747D" w:rsidRPr="000E676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topień ochrony</w:t>
      </w:r>
      <w:r w:rsidR="00D65EC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co najmniej </w:t>
      </w:r>
      <w:r w:rsidR="00F7747D" w:rsidRPr="000E676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IP43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6E7CAF16" w14:textId="7D9D5B2A" w:rsidR="00A63D6B" w:rsidRPr="00F5023D" w:rsidRDefault="00A63D6B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23D">
        <w:rPr>
          <w:rFonts w:asciiTheme="minorHAnsi" w:hAnsiTheme="minorHAnsi" w:cstheme="minorHAnsi"/>
          <w:sz w:val="24"/>
          <w:szCs w:val="24"/>
        </w:rPr>
        <w:t xml:space="preserve">Obciążenie maksymalne </w:t>
      </w:r>
      <w:r w:rsidR="006D70BE" w:rsidRPr="00F5023D">
        <w:rPr>
          <w:rFonts w:asciiTheme="minorHAnsi" w:hAnsiTheme="minorHAnsi" w:cstheme="minorHAnsi"/>
          <w:sz w:val="24"/>
          <w:szCs w:val="24"/>
        </w:rPr>
        <w:t>co najmniej</w:t>
      </w:r>
      <w:r w:rsidRPr="00F5023D">
        <w:rPr>
          <w:rFonts w:asciiTheme="minorHAnsi" w:hAnsiTheme="minorHAnsi" w:cstheme="minorHAnsi"/>
          <w:sz w:val="24"/>
          <w:szCs w:val="24"/>
        </w:rPr>
        <w:t xml:space="preserve"> 620 g</w:t>
      </w:r>
      <w:r w:rsidR="000E6764" w:rsidRPr="00F5023D">
        <w:rPr>
          <w:rFonts w:asciiTheme="minorHAnsi" w:hAnsiTheme="minorHAnsi" w:cstheme="minorHAnsi"/>
          <w:sz w:val="24"/>
          <w:szCs w:val="24"/>
        </w:rPr>
        <w:t>.</w:t>
      </w:r>
    </w:p>
    <w:p w14:paraId="3E526134" w14:textId="689D02AB" w:rsidR="00FE08D3" w:rsidRPr="00F5023D" w:rsidRDefault="00FE08D3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23D">
        <w:rPr>
          <w:rFonts w:asciiTheme="minorHAnsi" w:hAnsiTheme="minorHAnsi" w:cstheme="minorHAnsi"/>
          <w:sz w:val="24"/>
          <w:szCs w:val="24"/>
        </w:rPr>
        <w:t>Optymalna minimalna naważka</w:t>
      </w:r>
      <w:r w:rsidR="00EC7BBA" w:rsidRPr="00F5023D">
        <w:rPr>
          <w:rFonts w:asciiTheme="minorHAnsi" w:hAnsiTheme="minorHAnsi" w:cstheme="minorHAnsi"/>
          <w:sz w:val="24"/>
          <w:szCs w:val="24"/>
        </w:rPr>
        <w:t xml:space="preserve"> nie </w:t>
      </w:r>
      <w:r w:rsidR="006D70BE" w:rsidRPr="00F5023D">
        <w:rPr>
          <w:rFonts w:asciiTheme="minorHAnsi" w:hAnsiTheme="minorHAnsi" w:cstheme="minorHAnsi"/>
          <w:sz w:val="24"/>
          <w:szCs w:val="24"/>
        </w:rPr>
        <w:t>większa</w:t>
      </w:r>
      <w:r w:rsidR="00EC7BBA" w:rsidRPr="00F5023D">
        <w:rPr>
          <w:rFonts w:asciiTheme="minorHAnsi" w:hAnsiTheme="minorHAnsi" w:cstheme="minorHAnsi"/>
          <w:sz w:val="24"/>
          <w:szCs w:val="24"/>
        </w:rPr>
        <w:t xml:space="preserve"> niż</w:t>
      </w:r>
      <w:r w:rsidRPr="00F5023D">
        <w:rPr>
          <w:rFonts w:asciiTheme="minorHAnsi" w:hAnsiTheme="minorHAnsi" w:cstheme="minorHAnsi"/>
          <w:sz w:val="24"/>
          <w:szCs w:val="24"/>
        </w:rPr>
        <w:t xml:space="preserve"> 0</w:t>
      </w:r>
      <w:r w:rsidR="00EC7BBA" w:rsidRPr="00F5023D">
        <w:rPr>
          <w:rFonts w:asciiTheme="minorHAnsi" w:hAnsiTheme="minorHAnsi" w:cstheme="minorHAnsi"/>
          <w:sz w:val="24"/>
          <w:szCs w:val="24"/>
        </w:rPr>
        <w:t>,</w:t>
      </w:r>
      <w:r w:rsidRPr="00F5023D">
        <w:rPr>
          <w:rFonts w:asciiTheme="minorHAnsi" w:hAnsiTheme="minorHAnsi" w:cstheme="minorHAnsi"/>
          <w:sz w:val="24"/>
          <w:szCs w:val="24"/>
        </w:rPr>
        <w:t>82 g</w:t>
      </w:r>
      <w:r w:rsidR="000E6764" w:rsidRPr="00F5023D">
        <w:rPr>
          <w:rFonts w:asciiTheme="minorHAnsi" w:hAnsiTheme="minorHAnsi" w:cstheme="minorHAnsi"/>
          <w:sz w:val="24"/>
          <w:szCs w:val="24"/>
        </w:rPr>
        <w:t>.</w:t>
      </w:r>
    </w:p>
    <w:p w14:paraId="717AD9F3" w14:textId="21A180F6" w:rsidR="00FE08D3" w:rsidRPr="000E6764" w:rsidRDefault="00FE08D3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764">
        <w:rPr>
          <w:rFonts w:asciiTheme="minorHAnsi" w:hAnsiTheme="minorHAnsi" w:cstheme="minorHAnsi"/>
          <w:sz w:val="24"/>
          <w:szCs w:val="24"/>
        </w:rPr>
        <w:t xml:space="preserve">Odchylenie liniowości typowe </w:t>
      </w:r>
      <w:r w:rsidR="00D203CD">
        <w:rPr>
          <w:rFonts w:asciiTheme="minorHAnsi" w:hAnsiTheme="minorHAnsi" w:cstheme="minorHAnsi"/>
          <w:sz w:val="24"/>
          <w:szCs w:val="24"/>
        </w:rPr>
        <w:t xml:space="preserve">nie gorsze niż </w:t>
      </w:r>
      <w:r w:rsidRPr="000E6764">
        <w:rPr>
          <w:rFonts w:asciiTheme="minorHAnsi" w:hAnsiTheme="minorHAnsi" w:cstheme="minorHAnsi"/>
          <w:sz w:val="24"/>
          <w:szCs w:val="24"/>
        </w:rPr>
        <w:t>± 0.0006g</w:t>
      </w:r>
      <w:r w:rsidR="000E6764">
        <w:rPr>
          <w:rFonts w:asciiTheme="minorHAnsi" w:hAnsiTheme="minorHAnsi" w:cstheme="minorHAnsi"/>
          <w:sz w:val="24"/>
          <w:szCs w:val="24"/>
        </w:rPr>
        <w:t>.</w:t>
      </w:r>
    </w:p>
    <w:p w14:paraId="335CCEDB" w14:textId="140B7ECD" w:rsidR="00FE08D3" w:rsidRPr="000E6764" w:rsidRDefault="00FE08D3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6764">
        <w:rPr>
          <w:rFonts w:asciiTheme="minorHAnsi" w:hAnsiTheme="minorHAnsi" w:cstheme="minorHAnsi"/>
          <w:sz w:val="24"/>
          <w:szCs w:val="24"/>
        </w:rPr>
        <w:t xml:space="preserve">Odchylenie liniowości </w:t>
      </w:r>
      <w:r w:rsidR="00D203CD">
        <w:rPr>
          <w:rFonts w:asciiTheme="minorHAnsi" w:hAnsiTheme="minorHAnsi" w:cstheme="minorHAnsi"/>
          <w:sz w:val="24"/>
          <w:szCs w:val="24"/>
        </w:rPr>
        <w:t xml:space="preserve">nie gorsze niż </w:t>
      </w:r>
      <w:r w:rsidRPr="000E6764">
        <w:rPr>
          <w:rFonts w:asciiTheme="minorHAnsi" w:hAnsiTheme="minorHAnsi" w:cstheme="minorHAnsi"/>
          <w:sz w:val="24"/>
          <w:szCs w:val="24"/>
        </w:rPr>
        <w:t>± 0</w:t>
      </w:r>
      <w:r w:rsidR="00E13642">
        <w:rPr>
          <w:rFonts w:asciiTheme="minorHAnsi" w:hAnsiTheme="minorHAnsi" w:cstheme="minorHAnsi"/>
          <w:sz w:val="24"/>
          <w:szCs w:val="24"/>
        </w:rPr>
        <w:t>,</w:t>
      </w:r>
      <w:r w:rsidRPr="000E6764">
        <w:rPr>
          <w:rFonts w:asciiTheme="minorHAnsi" w:hAnsiTheme="minorHAnsi" w:cstheme="minorHAnsi"/>
          <w:sz w:val="24"/>
          <w:szCs w:val="24"/>
        </w:rPr>
        <w:t>002g</w:t>
      </w:r>
      <w:r w:rsidR="000E6764">
        <w:rPr>
          <w:rFonts w:asciiTheme="minorHAnsi" w:hAnsiTheme="minorHAnsi" w:cstheme="minorHAnsi"/>
          <w:sz w:val="24"/>
          <w:szCs w:val="24"/>
        </w:rPr>
        <w:t>.</w:t>
      </w:r>
    </w:p>
    <w:p w14:paraId="6D7F7946" w14:textId="1D0B6757" w:rsidR="00FE08D3" w:rsidRPr="000E6764" w:rsidRDefault="00DD0FAB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6764">
        <w:rPr>
          <w:rFonts w:asciiTheme="minorHAnsi" w:hAnsiTheme="minorHAnsi" w:cstheme="minorHAnsi"/>
          <w:sz w:val="24"/>
          <w:szCs w:val="24"/>
        </w:rPr>
        <w:t>Dokładność odczytu nie gorsza niż  0,001 g</w:t>
      </w:r>
      <w:r w:rsidR="000E6764">
        <w:rPr>
          <w:rFonts w:asciiTheme="minorHAnsi" w:hAnsiTheme="minorHAnsi" w:cstheme="minorHAnsi"/>
          <w:sz w:val="24"/>
          <w:szCs w:val="24"/>
        </w:rPr>
        <w:t>.</w:t>
      </w:r>
    </w:p>
    <w:p w14:paraId="4964BCAB" w14:textId="6E4C3584" w:rsidR="00FE08D3" w:rsidRPr="006702BF" w:rsidRDefault="00FE08D3" w:rsidP="006702BF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6764">
        <w:rPr>
          <w:rFonts w:asciiTheme="minorHAnsi" w:hAnsiTheme="minorHAnsi" w:cstheme="minorHAnsi"/>
          <w:sz w:val="24"/>
          <w:szCs w:val="24"/>
        </w:rPr>
        <w:t>Powtarzalność</w:t>
      </w:r>
      <w:r w:rsidR="006702B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6702BF">
        <w:rPr>
          <w:rFonts w:asciiTheme="minorHAnsi" w:hAnsiTheme="minorHAnsi" w:cstheme="minorHAnsi"/>
          <w:sz w:val="24"/>
          <w:szCs w:val="24"/>
        </w:rPr>
        <w:t>sd</w:t>
      </w:r>
      <w:proofErr w:type="spellEnd"/>
      <w:r w:rsidR="006702BF">
        <w:rPr>
          <w:rFonts w:asciiTheme="minorHAnsi" w:hAnsiTheme="minorHAnsi" w:cstheme="minorHAnsi"/>
          <w:sz w:val="24"/>
          <w:szCs w:val="24"/>
        </w:rPr>
        <w:t>.)</w:t>
      </w:r>
      <w:r w:rsidRPr="006702BF">
        <w:rPr>
          <w:rFonts w:asciiTheme="minorHAnsi" w:hAnsiTheme="minorHAnsi" w:cstheme="minorHAnsi"/>
          <w:sz w:val="24"/>
          <w:szCs w:val="24"/>
        </w:rPr>
        <w:t xml:space="preserve"> ≤ 5% maksymalnego obciążenia </w:t>
      </w:r>
      <w:r w:rsidR="00D203CD" w:rsidRPr="006702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gorsza niż </w:t>
      </w:r>
      <w:r w:rsidRPr="006702BF">
        <w:rPr>
          <w:rFonts w:asciiTheme="minorHAnsi" w:hAnsiTheme="minorHAnsi" w:cstheme="minorHAnsi"/>
          <w:sz w:val="24"/>
          <w:szCs w:val="24"/>
        </w:rPr>
        <w:t>0</w:t>
      </w:r>
      <w:r w:rsidR="00D203CD" w:rsidRPr="006702BF">
        <w:rPr>
          <w:rFonts w:asciiTheme="minorHAnsi" w:hAnsiTheme="minorHAnsi" w:cstheme="minorHAnsi"/>
          <w:sz w:val="24"/>
          <w:szCs w:val="24"/>
        </w:rPr>
        <w:t>,</w:t>
      </w:r>
      <w:r w:rsidRPr="006702BF">
        <w:rPr>
          <w:rFonts w:asciiTheme="minorHAnsi" w:hAnsiTheme="minorHAnsi" w:cstheme="minorHAnsi"/>
          <w:sz w:val="24"/>
          <w:szCs w:val="24"/>
        </w:rPr>
        <w:t>0008g</w:t>
      </w:r>
      <w:r w:rsidR="000E6764" w:rsidRPr="006702BF">
        <w:rPr>
          <w:rFonts w:asciiTheme="minorHAnsi" w:hAnsiTheme="minorHAnsi" w:cstheme="minorHAnsi"/>
          <w:sz w:val="24"/>
          <w:szCs w:val="24"/>
        </w:rPr>
        <w:t>.</w:t>
      </w:r>
    </w:p>
    <w:p w14:paraId="5CEB6BA0" w14:textId="1983BEEB" w:rsidR="00FE08D3" w:rsidRPr="000E6764" w:rsidRDefault="00FE08D3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6764">
        <w:rPr>
          <w:rFonts w:asciiTheme="minorHAnsi" w:hAnsiTheme="minorHAnsi" w:cstheme="minorHAnsi"/>
          <w:bCs/>
          <w:sz w:val="24"/>
          <w:szCs w:val="24"/>
        </w:rPr>
        <w:t>Powtarzalność</w:t>
      </w:r>
      <w:r w:rsidR="006702B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02B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6702BF">
        <w:rPr>
          <w:rFonts w:asciiTheme="minorHAnsi" w:hAnsiTheme="minorHAnsi" w:cstheme="minorHAnsi"/>
          <w:sz w:val="24"/>
          <w:szCs w:val="24"/>
        </w:rPr>
        <w:t>sd</w:t>
      </w:r>
      <w:proofErr w:type="spellEnd"/>
      <w:r w:rsidR="006702BF">
        <w:rPr>
          <w:rFonts w:asciiTheme="minorHAnsi" w:hAnsiTheme="minorHAnsi" w:cstheme="minorHAnsi"/>
          <w:sz w:val="24"/>
          <w:szCs w:val="24"/>
        </w:rPr>
        <w:t>.)</w:t>
      </w:r>
      <w:r w:rsidR="006702BF" w:rsidRPr="006702BF">
        <w:rPr>
          <w:rFonts w:asciiTheme="minorHAnsi" w:hAnsiTheme="minorHAnsi" w:cstheme="minorHAnsi"/>
          <w:sz w:val="24"/>
          <w:szCs w:val="24"/>
        </w:rPr>
        <w:t xml:space="preserve"> </w:t>
      </w:r>
      <w:r w:rsidRPr="000E6764">
        <w:rPr>
          <w:rFonts w:asciiTheme="minorHAnsi" w:hAnsiTheme="minorHAnsi" w:cstheme="minorHAnsi"/>
          <w:bCs/>
          <w:sz w:val="24"/>
          <w:szCs w:val="24"/>
        </w:rPr>
        <w:t xml:space="preserve"> 5% maksymalnego obciążenia do maksymalnego zakresu</w:t>
      </w:r>
      <w:r w:rsidR="00D203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203CD">
        <w:rPr>
          <w:rFonts w:asciiTheme="minorHAnsi" w:eastAsia="Times New Roman" w:hAnsiTheme="minorHAnsi" w:cstheme="minorHAnsi"/>
          <w:sz w:val="24"/>
          <w:szCs w:val="24"/>
          <w:lang w:eastAsia="pl-PL"/>
        </w:rPr>
        <w:t>nie gorsza niż</w:t>
      </w:r>
      <w:r w:rsidRPr="000E6764">
        <w:rPr>
          <w:rFonts w:asciiTheme="minorHAnsi" w:hAnsiTheme="minorHAnsi" w:cstheme="minorHAnsi"/>
          <w:bCs/>
          <w:sz w:val="24"/>
          <w:szCs w:val="24"/>
        </w:rPr>
        <w:t xml:space="preserve"> 0,001g</w:t>
      </w:r>
      <w:r w:rsidR="000E676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4028992" w14:textId="5022007B" w:rsidR="00FE08D3" w:rsidRPr="000E6764" w:rsidRDefault="00FE08D3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6764">
        <w:rPr>
          <w:rFonts w:asciiTheme="minorHAnsi" w:hAnsiTheme="minorHAnsi" w:cstheme="minorHAnsi"/>
          <w:bCs/>
          <w:sz w:val="24"/>
          <w:szCs w:val="24"/>
        </w:rPr>
        <w:t>Czas stabilizacji nie dłuższy niż</w:t>
      </w:r>
      <w:r w:rsidRPr="000E6764">
        <w:rPr>
          <w:rFonts w:asciiTheme="minorHAnsi" w:hAnsiTheme="minorHAnsi" w:cstheme="minorHAnsi"/>
          <w:sz w:val="24"/>
          <w:szCs w:val="24"/>
        </w:rPr>
        <w:t xml:space="preserve"> 2s</w:t>
      </w:r>
      <w:r w:rsidR="000E6764">
        <w:rPr>
          <w:rFonts w:asciiTheme="minorHAnsi" w:hAnsiTheme="minorHAnsi" w:cstheme="minorHAnsi"/>
          <w:sz w:val="24"/>
          <w:szCs w:val="24"/>
        </w:rPr>
        <w:t>.</w:t>
      </w:r>
    </w:p>
    <w:p w14:paraId="7FAA953E" w14:textId="07D6980D" w:rsidR="00566D9B" w:rsidRPr="000E6764" w:rsidRDefault="00566D9B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6764">
        <w:rPr>
          <w:rFonts w:asciiTheme="minorHAnsi" w:hAnsiTheme="minorHAnsi" w:cstheme="minorHAnsi"/>
          <w:bCs/>
          <w:sz w:val="24"/>
          <w:szCs w:val="24"/>
        </w:rPr>
        <w:t>Odczyt z legalizacją nie gorszy niż 0,01g</w:t>
      </w:r>
      <w:r w:rsidR="000E6764">
        <w:rPr>
          <w:rFonts w:asciiTheme="minorHAnsi" w:hAnsiTheme="minorHAnsi" w:cstheme="minorHAnsi"/>
          <w:bCs/>
          <w:sz w:val="24"/>
          <w:szCs w:val="24"/>
        </w:rPr>
        <w:t>.</w:t>
      </w:r>
    </w:p>
    <w:p w14:paraId="74F6C2C2" w14:textId="3D0F9880" w:rsidR="00566D9B" w:rsidRPr="000E6764" w:rsidRDefault="00566D9B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6764">
        <w:rPr>
          <w:rFonts w:asciiTheme="minorHAnsi" w:hAnsiTheme="minorHAnsi" w:cstheme="minorHAnsi"/>
          <w:bCs/>
          <w:sz w:val="24"/>
          <w:szCs w:val="24"/>
        </w:rPr>
        <w:t xml:space="preserve">Zakres temperatury pracy urządzenia co najmniej  w zakresie  </w:t>
      </w:r>
      <w:r w:rsidR="006702BF">
        <w:rPr>
          <w:rFonts w:asciiTheme="minorHAnsi" w:hAnsiTheme="minorHAnsi" w:cstheme="minorHAnsi"/>
          <w:bCs/>
          <w:sz w:val="24"/>
          <w:szCs w:val="24"/>
        </w:rPr>
        <w:t xml:space="preserve">od </w:t>
      </w:r>
      <w:r w:rsidRPr="000E6764">
        <w:rPr>
          <w:rFonts w:asciiTheme="minorHAnsi" w:hAnsiTheme="minorHAnsi" w:cstheme="minorHAnsi"/>
          <w:bCs/>
          <w:sz w:val="24"/>
          <w:szCs w:val="24"/>
        </w:rPr>
        <w:t>+5</w:t>
      </w:r>
      <w:r w:rsidR="006702BF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Pr="000E6764">
        <w:rPr>
          <w:rFonts w:asciiTheme="minorHAnsi" w:hAnsiTheme="minorHAnsi" w:cstheme="minorHAnsi"/>
          <w:bCs/>
          <w:sz w:val="24"/>
          <w:szCs w:val="24"/>
        </w:rPr>
        <w:t>+40⁰C</w:t>
      </w:r>
      <w:r w:rsidR="000E676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D31FFE2" w14:textId="75F8AE6A" w:rsidR="000E6764" w:rsidRDefault="00566D9B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6764">
        <w:rPr>
          <w:rFonts w:asciiTheme="minorHAnsi" w:hAnsiTheme="minorHAnsi" w:cstheme="minorHAnsi"/>
          <w:bCs/>
          <w:sz w:val="24"/>
          <w:szCs w:val="24"/>
        </w:rPr>
        <w:t xml:space="preserve">Wymiar szalki </w:t>
      </w:r>
      <w:r w:rsidRPr="00F5023D">
        <w:rPr>
          <w:rFonts w:asciiTheme="minorHAnsi" w:hAnsiTheme="minorHAnsi" w:cstheme="minorHAnsi"/>
          <w:bCs/>
          <w:sz w:val="24"/>
          <w:szCs w:val="24"/>
        </w:rPr>
        <w:t xml:space="preserve">nie </w:t>
      </w:r>
      <w:r w:rsidR="00FE08D3" w:rsidRPr="00F5023D">
        <w:rPr>
          <w:rFonts w:asciiTheme="minorHAnsi" w:hAnsiTheme="minorHAnsi" w:cstheme="minorHAnsi"/>
          <w:bCs/>
          <w:sz w:val="24"/>
          <w:szCs w:val="24"/>
        </w:rPr>
        <w:t>mniejsz</w:t>
      </w:r>
      <w:r w:rsidR="002A044D">
        <w:rPr>
          <w:rFonts w:asciiTheme="minorHAnsi" w:hAnsiTheme="minorHAnsi" w:cstheme="minorHAnsi"/>
          <w:bCs/>
          <w:sz w:val="24"/>
          <w:szCs w:val="24"/>
        </w:rPr>
        <w:t>y</w:t>
      </w:r>
      <w:r w:rsidRPr="000E67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04D24">
        <w:rPr>
          <w:rFonts w:asciiTheme="minorHAnsi" w:hAnsiTheme="minorHAnsi" w:cstheme="minorHAnsi"/>
          <w:bCs/>
          <w:sz w:val="24"/>
          <w:szCs w:val="24"/>
        </w:rPr>
        <w:t xml:space="preserve">niż </w:t>
      </w:r>
      <w:r w:rsidR="002A044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 Ø </w:t>
      </w:r>
      <w:r w:rsidRPr="000E6764">
        <w:rPr>
          <w:rFonts w:asciiTheme="minorHAnsi" w:hAnsiTheme="minorHAnsi" w:cstheme="minorHAnsi"/>
          <w:bCs/>
          <w:sz w:val="24"/>
          <w:szCs w:val="24"/>
        </w:rPr>
        <w:t>120 mm</w:t>
      </w:r>
      <w:r w:rsidR="000E6764">
        <w:rPr>
          <w:rFonts w:asciiTheme="minorHAnsi" w:hAnsiTheme="minorHAnsi" w:cstheme="minorHAnsi"/>
          <w:bCs/>
          <w:sz w:val="24"/>
          <w:szCs w:val="24"/>
        </w:rPr>
        <w:t>.</w:t>
      </w:r>
    </w:p>
    <w:p w14:paraId="400FEC4B" w14:textId="55DEF415" w:rsidR="00A55F8C" w:rsidRPr="000E6764" w:rsidRDefault="00E51B19" w:rsidP="00A4729A">
      <w:pPr>
        <w:pStyle w:val="Akapitzlist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6764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Różnorodność j</w:t>
      </w:r>
      <w:r w:rsidR="00DD0FAB" w:rsidRPr="000E6764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ednost</w:t>
      </w:r>
      <w:r w:rsidR="006702BF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ek</w:t>
      </w:r>
      <w:r w:rsidR="00DD0FAB" w:rsidRPr="000E6764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 pomiaru </w:t>
      </w:r>
      <w:r w:rsidRPr="000E6764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(</w:t>
      </w:r>
      <w:r w:rsidR="00DD0FAB" w:rsidRPr="000E6764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minimum</w:t>
      </w:r>
      <w:r w:rsidR="001434CE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:</w:t>
      </w:r>
      <w:r w:rsidR="00DD0FAB" w:rsidRPr="000E6764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 miligram</w:t>
      </w:r>
      <w:r w:rsidR="00FE08D3" w:rsidRPr="000E6764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,</w:t>
      </w:r>
      <w:r w:rsidR="00DD0FAB" w:rsidRPr="000E6764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 gram</w:t>
      </w:r>
      <w:r w:rsidR="00FE08D3" w:rsidRPr="000E6764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, kilogram,</w:t>
      </w:r>
      <w:r w:rsidR="00DD0FAB" w:rsidRPr="000E6764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 karat</w:t>
      </w:r>
      <w:r w:rsidR="00FE08D3" w:rsidRPr="000E6764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, funt</w:t>
      </w:r>
      <w:r w:rsidR="006702BF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, uncja</w:t>
      </w:r>
      <w:r w:rsidRPr="000E6764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)</w:t>
      </w:r>
      <w:bookmarkStart w:id="2" w:name="_Hlk128639426"/>
      <w:r w:rsidR="000E6764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.</w:t>
      </w:r>
    </w:p>
    <w:bookmarkEnd w:id="2"/>
    <w:p w14:paraId="252A84AA" w14:textId="4F6C3804" w:rsidR="004E0CF7" w:rsidRPr="004C7081" w:rsidRDefault="004E0CF7" w:rsidP="004E0CF7">
      <w:pPr>
        <w:spacing w:line="360" w:lineRule="auto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50D515ED" w14:textId="37E4E6F7" w:rsidR="0095537D" w:rsidRPr="00383D8F" w:rsidRDefault="00A92471" w:rsidP="00A92471">
      <w:pPr>
        <w:pStyle w:val="Nagwek2"/>
        <w:ind w:left="567" w:right="-1" w:hanging="567"/>
        <w:jc w:val="both"/>
      </w:pPr>
      <w:bookmarkStart w:id="3" w:name="_Hlk135297956"/>
      <w:r>
        <w:t xml:space="preserve">    </w:t>
      </w:r>
      <w:r w:rsidR="00983FAC" w:rsidRPr="00383D8F">
        <w:t>WYMAGANIA OGÓLNE</w:t>
      </w:r>
      <w:r w:rsidR="00A46452" w:rsidRPr="00383D8F">
        <w:t xml:space="preserve"> </w:t>
      </w:r>
    </w:p>
    <w:p w14:paraId="19B6F44D" w14:textId="2CC08384" w:rsidR="00204CA6" w:rsidRPr="00804072" w:rsidRDefault="00EE7F46" w:rsidP="00A92471">
      <w:pPr>
        <w:pStyle w:val="Akapitzlist"/>
        <w:numPr>
          <w:ilvl w:val="4"/>
          <w:numId w:val="1"/>
        </w:numPr>
        <w:tabs>
          <w:tab w:val="right" w:leader="dot" w:pos="9639"/>
        </w:tabs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04072">
        <w:rPr>
          <w:rFonts w:asciiTheme="minorHAnsi" w:hAnsiTheme="minorHAnsi" w:cstheme="minorHAnsi"/>
          <w:sz w:val="24"/>
          <w:szCs w:val="24"/>
        </w:rPr>
        <w:t>P</w:t>
      </w:r>
      <w:r w:rsidR="00204CA6" w:rsidRPr="00804072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A92471">
      <w:pPr>
        <w:pStyle w:val="Akapitzlist"/>
        <w:numPr>
          <w:ilvl w:val="4"/>
          <w:numId w:val="1"/>
        </w:numPr>
        <w:tabs>
          <w:tab w:val="right" w:leader="dot" w:pos="9639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A92471">
      <w:pPr>
        <w:pStyle w:val="Akapitzlist"/>
        <w:numPr>
          <w:ilvl w:val="4"/>
          <w:numId w:val="1"/>
        </w:numPr>
        <w:tabs>
          <w:tab w:val="right" w:leader="dot" w:pos="9639"/>
        </w:tabs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A92471">
      <w:pPr>
        <w:pStyle w:val="Akapitzlist"/>
        <w:numPr>
          <w:ilvl w:val="4"/>
          <w:numId w:val="1"/>
        </w:numPr>
        <w:tabs>
          <w:tab w:val="right" w:leader="dot" w:pos="9639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1D19F0">
      <w:pPr>
        <w:pStyle w:val="Akapitzlist"/>
        <w:widowControl/>
        <w:numPr>
          <w:ilvl w:val="1"/>
          <w:numId w:val="9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1D19F0">
      <w:pPr>
        <w:pStyle w:val="Akapitzlist"/>
        <w:widowControl/>
        <w:numPr>
          <w:ilvl w:val="1"/>
          <w:numId w:val="9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1D19F0">
      <w:pPr>
        <w:pStyle w:val="Akapitzlist"/>
        <w:widowControl/>
        <w:numPr>
          <w:ilvl w:val="1"/>
          <w:numId w:val="9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1D19F0">
      <w:pPr>
        <w:pStyle w:val="Akapitzlist"/>
        <w:numPr>
          <w:ilvl w:val="4"/>
          <w:numId w:val="1"/>
        </w:numPr>
        <w:tabs>
          <w:tab w:val="right" w:leader="dot" w:pos="9639"/>
        </w:tabs>
        <w:spacing w:line="360" w:lineRule="auto"/>
        <w:ind w:right="-1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58BC351" w14:textId="77777777" w:rsidR="002E72AC" w:rsidRDefault="002E72AC" w:rsidP="00034017">
      <w:p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034017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60A8CDA8" w14:textId="77777777" w:rsidR="000E6764" w:rsidRPr="00383D8F" w:rsidRDefault="000E6764" w:rsidP="000E6764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6E6A303" w14:textId="54E006F1" w:rsidR="000E6764" w:rsidRPr="00383D8F" w:rsidRDefault="000E6764" w:rsidP="000E6764">
      <w:pPr>
        <w:pStyle w:val="Nagwek1"/>
        <w:ind w:right="91"/>
        <w:jc w:val="both"/>
      </w:pPr>
      <w:r>
        <w:t>OCENA</w:t>
      </w:r>
      <w:r w:rsidRPr="00383D8F">
        <w:t xml:space="preserve"> WARUNKÓW GWARANCJI – </w:t>
      </w:r>
      <w:r>
        <w:t xml:space="preserve">CZĘŚĆ NR </w:t>
      </w:r>
      <w:r w:rsidR="007611E1">
        <w:t>2</w:t>
      </w:r>
    </w:p>
    <w:p w14:paraId="19088308" w14:textId="77777777" w:rsidR="000E6764" w:rsidRDefault="000E6764" w:rsidP="000E6764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2414B123" w14:textId="77777777" w:rsidR="00C52132" w:rsidRDefault="00C52132" w:rsidP="00C52132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Zakład Chemii Leków</w:t>
      </w:r>
    </w:p>
    <w:p w14:paraId="48DC5C7D" w14:textId="77777777" w:rsidR="00C52132" w:rsidRDefault="00C52132" w:rsidP="00C52132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Waga precyzyjna - 1 szt.</w:t>
      </w:r>
    </w:p>
    <w:p w14:paraId="37FFFCE4" w14:textId="77777777" w:rsidR="000E6764" w:rsidRDefault="000E6764" w:rsidP="000E6764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72958D71" w14:textId="77777777" w:rsidR="000E6764" w:rsidRPr="00383D8F" w:rsidRDefault="000E6764" w:rsidP="000E6764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Oferowany okres 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6E60275A" w14:textId="77777777" w:rsidR="000E6764" w:rsidRPr="00383D8F" w:rsidRDefault="000E6764" w:rsidP="000E6764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Nazwa, adres, nr tel., e-mail serwisu gwarancyjnego): </w:t>
      </w:r>
      <w:r w:rsidRPr="00383D8F">
        <w:rPr>
          <w:rFonts w:asciiTheme="minorHAnsi" w:hAnsiTheme="minorHAnsi" w:cstheme="minorHAnsi"/>
          <w:sz w:val="24"/>
          <w:szCs w:val="24"/>
        </w:rPr>
        <w:tab/>
      </w:r>
    </w:p>
    <w:p w14:paraId="79D298E9" w14:textId="77777777" w:rsidR="000E6764" w:rsidRPr="00383D8F" w:rsidRDefault="000E6764" w:rsidP="000E6764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Gwarancja:</w:t>
      </w:r>
    </w:p>
    <w:p w14:paraId="1F410E2B" w14:textId="19D38080" w:rsidR="000E6764" w:rsidRPr="00383D8F" w:rsidRDefault="000E6764" w:rsidP="00A4729A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C52132">
        <w:rPr>
          <w:rFonts w:asciiTheme="minorHAnsi" w:hAnsiTheme="minorHAnsi" w:cstheme="minorHAnsi"/>
          <w:b/>
          <w:sz w:val="24"/>
          <w:szCs w:val="24"/>
        </w:rPr>
        <w:t xml:space="preserve">24 </w:t>
      </w:r>
      <w:r>
        <w:rPr>
          <w:rFonts w:asciiTheme="minorHAnsi" w:hAnsiTheme="minorHAnsi" w:cstheme="minorHAnsi"/>
          <w:b/>
          <w:sz w:val="24"/>
          <w:szCs w:val="24"/>
        </w:rPr>
        <w:t>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DC95446" w14:textId="540AE5B0" w:rsidR="000E6764" w:rsidRPr="00383D8F" w:rsidRDefault="000E6764" w:rsidP="00A92471">
      <w:pPr>
        <w:pStyle w:val="TableParagraph"/>
        <w:numPr>
          <w:ilvl w:val="0"/>
          <w:numId w:val="2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C52132">
        <w:rPr>
          <w:rFonts w:asciiTheme="minorHAnsi" w:hAnsiTheme="minorHAnsi" w:cstheme="minorHAnsi"/>
          <w:b/>
          <w:sz w:val="24"/>
          <w:szCs w:val="24"/>
        </w:rPr>
        <w:t>24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>
        <w:rPr>
          <w:rFonts w:asciiTheme="minorHAnsi" w:hAnsiTheme="minorHAnsi" w:cstheme="minorHAnsi"/>
          <w:b/>
          <w:sz w:val="24"/>
          <w:szCs w:val="24"/>
        </w:rPr>
        <w:t>60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4FB2D44D" w14:textId="77777777" w:rsidR="000E6764" w:rsidRDefault="000E6764" w:rsidP="00A4729A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 xml:space="preserve">UWAGA: </w:t>
      </w:r>
    </w:p>
    <w:p w14:paraId="1A8763C5" w14:textId="77777777" w:rsidR="000E6764" w:rsidRPr="00493985" w:rsidRDefault="000E6764" w:rsidP="00A4729A">
      <w:pPr>
        <w:pStyle w:val="TableParagraph"/>
        <w:numPr>
          <w:ilvl w:val="0"/>
          <w:numId w:val="10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 xml:space="preserve">długość okresu gwarancji musi zostać określona w pełnych miesiącach, </w:t>
      </w:r>
    </w:p>
    <w:p w14:paraId="570B2F38" w14:textId="77777777" w:rsidR="000E6764" w:rsidRPr="00493985" w:rsidRDefault="000E6764" w:rsidP="00A4729A">
      <w:pPr>
        <w:pStyle w:val="TableParagraph"/>
        <w:numPr>
          <w:ilvl w:val="0"/>
          <w:numId w:val="10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631F4917" w14:textId="2EE54D6E" w:rsidR="000E6764" w:rsidRPr="00383D8F" w:rsidRDefault="000E6764" w:rsidP="00A4729A">
      <w:pPr>
        <w:pStyle w:val="TableParagraph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nie wpisze żadnego okresu gwarancji - Zamawiający przyjmie, że Wykonawca udziela minimalnego okresu gwarancji (</w:t>
      </w:r>
      <w:r w:rsidR="00843747">
        <w:rPr>
          <w:rFonts w:asciiTheme="minorHAnsi" w:hAnsiTheme="minorHAnsi" w:cstheme="minorHAnsi"/>
          <w:sz w:val="24"/>
          <w:szCs w:val="24"/>
        </w:rPr>
        <w:t>24</w:t>
      </w:r>
      <w:r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4243D7B7" w14:textId="77777777" w:rsidR="000E6764" w:rsidRPr="00383D8F" w:rsidRDefault="000E6764" w:rsidP="00A4729A">
      <w:pPr>
        <w:pStyle w:val="TableParagraph"/>
        <w:numPr>
          <w:ilvl w:val="0"/>
          <w:numId w:val="11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 - Zamawiający do obliczeń w zakresie kryterium ,,Okres gwarancji” przyjmie okres dokonując zaokrąglenia w dół,</w:t>
      </w:r>
    </w:p>
    <w:p w14:paraId="3FB75196" w14:textId="64845AF0" w:rsidR="000E6764" w:rsidRPr="00383D8F" w:rsidRDefault="000E6764" w:rsidP="00A4729A">
      <w:pPr>
        <w:pStyle w:val="TableParagraph"/>
        <w:numPr>
          <w:ilvl w:val="0"/>
          <w:numId w:val="11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43747">
        <w:rPr>
          <w:rFonts w:asciiTheme="minorHAnsi" w:hAnsiTheme="minorHAnsi" w:cstheme="minorHAnsi"/>
          <w:sz w:val="24"/>
          <w:szCs w:val="24"/>
        </w:rPr>
        <w:t>24</w:t>
      </w:r>
      <w:r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 - Zamawiający odrzuci ofertą jako niezgodną z SWZ.</w:t>
      </w:r>
    </w:p>
    <w:p w14:paraId="76C1B39E" w14:textId="77777777" w:rsidR="000E6764" w:rsidRPr="00383D8F" w:rsidRDefault="000E6764" w:rsidP="000E6764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0E6764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0014A339" w14:textId="77777777" w:rsidR="000E6764" w:rsidRPr="00383D8F" w:rsidRDefault="000E6764" w:rsidP="000E6764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2C667B2" w14:textId="77777777" w:rsidR="000E6764" w:rsidRPr="00383D8F" w:rsidRDefault="000E6764" w:rsidP="000E6764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0084F508" w14:textId="41A60D3A" w:rsidR="000E6764" w:rsidRPr="00383D8F" w:rsidRDefault="000E6764" w:rsidP="000E6764">
      <w:pPr>
        <w:pStyle w:val="Nagwek1"/>
        <w:ind w:right="91"/>
        <w:jc w:val="both"/>
      </w:pPr>
      <w:r w:rsidRPr="00383D8F">
        <w:t xml:space="preserve">WARUNKI GWARANCJI, RĘKOJMI I SERWISU GWARANCYJNEGO – </w:t>
      </w:r>
      <w:r>
        <w:t xml:space="preserve">CZĘŚĆ NR </w:t>
      </w:r>
      <w:r w:rsidR="007611E1">
        <w:t>2</w:t>
      </w:r>
    </w:p>
    <w:p w14:paraId="07B8DB19" w14:textId="77777777" w:rsidR="000E6764" w:rsidRDefault="000E6764" w:rsidP="000E6764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520AE0A9" w14:textId="77777777" w:rsidR="00C52132" w:rsidRDefault="00C52132" w:rsidP="00C52132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Zakład Chemii Leków</w:t>
      </w:r>
    </w:p>
    <w:p w14:paraId="0659A78A" w14:textId="77777777" w:rsidR="00C52132" w:rsidRDefault="00C52132" w:rsidP="00C52132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Waga precyzyjna - 1 szt.</w:t>
      </w:r>
    </w:p>
    <w:p w14:paraId="242A2B73" w14:textId="77777777" w:rsidR="000E6764" w:rsidRPr="00383D8F" w:rsidRDefault="000E6764" w:rsidP="00A4729A">
      <w:pPr>
        <w:pStyle w:val="Nagwek2"/>
        <w:numPr>
          <w:ilvl w:val="0"/>
          <w:numId w:val="3"/>
        </w:numPr>
        <w:ind w:left="426" w:right="91" w:hanging="426"/>
        <w:jc w:val="both"/>
      </w:pPr>
      <w:r w:rsidRPr="00383D8F">
        <w:t>WARUNKI GWARANCJI, RĘKOJMI I SERWISU GWARANCYJNEGO</w:t>
      </w:r>
    </w:p>
    <w:p w14:paraId="00D19959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3F49226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589772BA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45193460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72FB298E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57AA975D" w14:textId="77777777" w:rsidR="00843747" w:rsidRPr="00843747" w:rsidRDefault="00843747" w:rsidP="00843747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843747">
        <w:rPr>
          <w:rStyle w:val="ui-provider"/>
          <w:rFonts w:asciiTheme="minorHAnsi" w:hAnsiTheme="minorHAnsi" w:cstheme="minorHAnsi"/>
          <w:sz w:val="24"/>
          <w:szCs w:val="24"/>
        </w:rPr>
        <w:t>O ile producent urządzenia przewiduje przeglądy w trakcie trwania gwarancji, Wykonawca przeprowadzi w okresie gwarancji co najmniej jeden przegląd urządzenia. Ostatni przegląd stanu technicznego w okresie gwarancji, będzie zrealizowany nie wcześniej niż 60 dni przed terminem zakończenia okresu gwarancji</w:t>
      </w:r>
      <w:r w:rsidRPr="00843747">
        <w:rPr>
          <w:rFonts w:asciiTheme="minorHAnsi" w:hAnsiTheme="minorHAnsi" w:cstheme="minorHAnsi"/>
          <w:sz w:val="24"/>
          <w:szCs w:val="24"/>
        </w:rPr>
        <w:t>,</w:t>
      </w:r>
    </w:p>
    <w:p w14:paraId="542626A8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56A5CF1A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3206EAA5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Celem wykonania usług serwisowych, serwis Wykonawcy uzyska dostęp do urządzenia w terminie ustalonym z Bezpośrednim Użytkownikiem urządzenia,</w:t>
      </w:r>
    </w:p>
    <w:p w14:paraId="4E647962" w14:textId="77777777" w:rsidR="000E6764" w:rsidRPr="00383D8F" w:rsidRDefault="000E6764" w:rsidP="00A4729A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w ciągu 3 dni roboczych (soboty, niedziele i dni świąteczne ustawowo wolne od pracy</w:t>
      </w:r>
      <w:r w:rsidRPr="001B478A">
        <w:rPr>
          <w:rFonts w:asciiTheme="minorHAnsi" w:hAnsiTheme="minorHAnsi" w:cstheme="minorHAnsi"/>
          <w:sz w:val="24"/>
          <w:szCs w:val="24"/>
        </w:rPr>
        <w:t xml:space="preserve"> nie są </w:t>
      </w:r>
      <w:r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F917C57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0B5C0A59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505ABCE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259CF5DF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11914568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0D204EA6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2B75DBB2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umowy zapewni dostęp do części zamiennych i serwis przez co najmniej 8 lat od daty protokołu odbioru,</w:t>
      </w:r>
    </w:p>
    <w:p w14:paraId="637A07A4" w14:textId="77777777" w:rsidR="000E6764" w:rsidRPr="00383D8F" w:rsidRDefault="000E6764" w:rsidP="00A4729A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Korzystanie z</w:t>
      </w:r>
      <w:r w:rsidRPr="00383D8F">
        <w:rPr>
          <w:rFonts w:asciiTheme="minorHAnsi" w:hAnsiTheme="minorHAnsi" w:cstheme="minorHAnsi"/>
          <w:sz w:val="24"/>
          <w:szCs w:val="24"/>
        </w:rPr>
        <w:tab/>
        <w:t>uprawnień z tytułu rękojmi nastąpi na zasadach określonych w Kodeksie cywilnym.</w:t>
      </w:r>
    </w:p>
    <w:p w14:paraId="5B83FF76" w14:textId="77777777" w:rsidR="000E6764" w:rsidRPr="00383D8F" w:rsidRDefault="000E6764" w:rsidP="000E6764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0E6764" w:rsidRPr="00383D8F" w:rsidSect="00AB1678">
          <w:type w:val="continuous"/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71EC2662" w14:textId="77777777" w:rsidR="000E6764" w:rsidRPr="00383D8F" w:rsidRDefault="000E6764" w:rsidP="000E6764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B89799D" w14:textId="77777777" w:rsidR="000E6764" w:rsidRPr="00383D8F" w:rsidRDefault="000E6764" w:rsidP="000E6764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340B20D3" w14:textId="7958A03F" w:rsidR="000E6764" w:rsidRPr="00383D8F" w:rsidRDefault="000E6764" w:rsidP="000E6764">
      <w:pPr>
        <w:pStyle w:val="Nagwek1"/>
        <w:ind w:right="91"/>
        <w:jc w:val="both"/>
      </w:pPr>
      <w:r w:rsidRPr="00383D8F">
        <w:t xml:space="preserve">PROCEDURA DOSTAW I ODBIORÓW URZĄDZEŃ – </w:t>
      </w:r>
      <w:r>
        <w:t xml:space="preserve">CZĘŚĆ NR </w:t>
      </w:r>
      <w:r w:rsidR="007611E1">
        <w:t>2</w:t>
      </w:r>
    </w:p>
    <w:p w14:paraId="29F71F9C" w14:textId="77777777" w:rsidR="000E6764" w:rsidRDefault="000E6764" w:rsidP="000E6764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2A59D4F2" w14:textId="77777777" w:rsidR="00C52132" w:rsidRDefault="00C52132" w:rsidP="00C52132">
      <w:pPr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Zakład Chemii Leków</w:t>
      </w:r>
    </w:p>
    <w:p w14:paraId="534B0B33" w14:textId="77777777" w:rsidR="00C52132" w:rsidRDefault="00C52132" w:rsidP="00C52132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Waga precyzyjna - 1 szt.</w:t>
      </w:r>
    </w:p>
    <w:p w14:paraId="044EE954" w14:textId="3ACD05F7" w:rsidR="000E6764" w:rsidRPr="00383D8F" w:rsidRDefault="00A92471" w:rsidP="00A4729A">
      <w:pPr>
        <w:pStyle w:val="Nagwek2"/>
        <w:numPr>
          <w:ilvl w:val="0"/>
          <w:numId w:val="3"/>
        </w:numPr>
        <w:ind w:left="426" w:right="91" w:hanging="426"/>
        <w:jc w:val="both"/>
      </w:pPr>
      <w:r>
        <w:t xml:space="preserve">  </w:t>
      </w:r>
      <w:r w:rsidR="000E6764" w:rsidRPr="00383D8F">
        <w:t>PROCEDURA DOSTAW URZĄDZEŃ</w:t>
      </w:r>
    </w:p>
    <w:p w14:paraId="6259EB9E" w14:textId="77777777" w:rsidR="000E6764" w:rsidRPr="00F83009" w:rsidRDefault="000E6764" w:rsidP="00A4729A">
      <w:pPr>
        <w:pStyle w:val="Akapitzlist"/>
        <w:numPr>
          <w:ilvl w:val="0"/>
          <w:numId w:val="1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F83009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2EB0FDC4" w14:textId="77777777" w:rsidR="000E6764" w:rsidRPr="000035E4" w:rsidRDefault="000E6764" w:rsidP="00A4729A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57041B39" w14:textId="77777777" w:rsidR="000E6764" w:rsidRPr="000035E4" w:rsidRDefault="000E6764" w:rsidP="00A4729A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53953D70" w14:textId="77777777" w:rsidR="000E6764" w:rsidRPr="000035E4" w:rsidRDefault="000E6764" w:rsidP="00A4729A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1F62C276" w14:textId="77777777" w:rsidR="000E6764" w:rsidRPr="000035E4" w:rsidRDefault="000E6764" w:rsidP="00A4729A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2ACAFB5D" w14:textId="77777777" w:rsidR="000E6764" w:rsidRPr="000035E4" w:rsidRDefault="000E6764" w:rsidP="00A4729A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</w:t>
      </w:r>
      <w:r w:rsidRPr="00F83009">
        <w:rPr>
          <w:rFonts w:asciiTheme="minorHAnsi" w:hAnsiTheme="minorHAnsi" w:cstheme="minorHAnsi"/>
          <w:strike/>
          <w:color w:val="000000"/>
        </w:rPr>
        <w:t>Wykonawca ponosi też koszty ewentualnych robót budowlanych, związanych z dostosowaniem np. stropu lub ścian w pomieszczeniu w którym zostanie zainstalowane urządzenie.</w:t>
      </w:r>
      <w:r w:rsidRPr="000035E4">
        <w:rPr>
          <w:rFonts w:asciiTheme="minorHAnsi" w:hAnsiTheme="minorHAnsi" w:cstheme="minorHAnsi"/>
          <w:color w:val="000000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4819F819" w14:textId="77777777" w:rsidR="000E6764" w:rsidRPr="002920BB" w:rsidRDefault="000E6764" w:rsidP="00A4729A">
      <w:pPr>
        <w:pStyle w:val="Akapitzlist"/>
        <w:numPr>
          <w:ilvl w:val="0"/>
          <w:numId w:val="1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274FC4B4" w14:textId="77777777" w:rsidR="000E6764" w:rsidRPr="000035E4" w:rsidRDefault="000E6764" w:rsidP="00A4729A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3A39FD44" w14:textId="77777777" w:rsidR="000E6764" w:rsidRPr="000035E4" w:rsidRDefault="000E6764" w:rsidP="00A4729A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5DB5E54E" w14:textId="77777777" w:rsidR="000E6764" w:rsidRPr="005F76C5" w:rsidRDefault="000E6764" w:rsidP="00A4729A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262AC5BE" w14:textId="77777777" w:rsidR="000E6764" w:rsidRPr="000035E4" w:rsidRDefault="000E6764" w:rsidP="000E6764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51F0CCC9" w14:textId="5367D951" w:rsidR="000E6764" w:rsidRPr="00A92471" w:rsidRDefault="00A92471" w:rsidP="00A92471">
      <w:pPr>
        <w:pStyle w:val="Nagwek2"/>
        <w:widowControl/>
        <w:numPr>
          <w:ilvl w:val="0"/>
          <w:numId w:val="3"/>
        </w:numPr>
        <w:autoSpaceDE/>
        <w:autoSpaceDN/>
        <w:ind w:right="91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0E6764" w:rsidRPr="00A92471">
        <w:rPr>
          <w:color w:val="000000"/>
        </w:rPr>
        <w:t>PROCEDURA ODBIORU URZĄDZENIA</w:t>
      </w:r>
    </w:p>
    <w:p w14:paraId="1DED0ECB" w14:textId="77777777" w:rsidR="000E6764" w:rsidRPr="000035E4" w:rsidRDefault="000E6764" w:rsidP="000E6764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2A5D3812" w14:textId="77777777" w:rsidR="000E6764" w:rsidRPr="00B95CFD" w:rsidRDefault="000E6764" w:rsidP="00A4729A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</w:t>
      </w:r>
      <w:r w:rsidRPr="00B95CFD">
        <w:rPr>
          <w:rFonts w:asciiTheme="minorHAnsi" w:hAnsiTheme="minorHAnsi" w:cstheme="minorHAnsi"/>
          <w:color w:val="000000"/>
        </w:rPr>
        <w:t>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3CD877" w14:textId="77777777" w:rsidR="000E6764" w:rsidRPr="00B95CFD" w:rsidRDefault="000E6764" w:rsidP="00A4729A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A49237A" w14:textId="77777777" w:rsidR="000E6764" w:rsidRPr="00B95CFD" w:rsidRDefault="000E6764" w:rsidP="00A4729A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02E2B56C" w14:textId="77777777" w:rsidR="000E6764" w:rsidRPr="00B95CFD" w:rsidRDefault="000E6764" w:rsidP="00A4729A">
      <w:pPr>
        <w:pStyle w:val="Akapitzlist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4E56A941" w14:textId="77777777" w:rsidR="000E6764" w:rsidRPr="00AB1678" w:rsidRDefault="000E6764" w:rsidP="00A4729A">
      <w:pPr>
        <w:pStyle w:val="Akapitzlist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6DA80538" w14:textId="77777777" w:rsidR="000E6764" w:rsidRPr="00AB1678" w:rsidRDefault="000E6764" w:rsidP="00A4729A">
      <w:pPr>
        <w:pStyle w:val="Akapitzlist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61DD27AF" w14:textId="77777777" w:rsidR="000E6764" w:rsidRPr="000035E4" w:rsidRDefault="000E6764" w:rsidP="00A4729A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7C48459A" w14:textId="52002D75" w:rsidR="000E6764" w:rsidRDefault="000E6764" w:rsidP="00A4729A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6BDCD5F1" w14:textId="0BC21E4D" w:rsidR="001D19F0" w:rsidRDefault="001D19F0" w:rsidP="001D19F0">
      <w:pPr>
        <w:pStyle w:val="Akapitzlist"/>
        <w:widowControl/>
        <w:numPr>
          <w:ilvl w:val="1"/>
          <w:numId w:val="9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Instrukcję stanowiskową / instrukcję obsługi urządzeń;</w:t>
      </w:r>
    </w:p>
    <w:p w14:paraId="311120FA" w14:textId="07ED4573" w:rsidR="001D19F0" w:rsidRDefault="001D19F0" w:rsidP="001D19F0">
      <w:pPr>
        <w:pStyle w:val="Akapitzlist"/>
        <w:widowControl/>
        <w:numPr>
          <w:ilvl w:val="1"/>
          <w:numId w:val="9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Kartę</w:t>
      </w:r>
      <w:r w:rsidRPr="00F93E3E">
        <w:rPr>
          <w:rFonts w:asciiTheme="minorHAnsi" w:hAnsiTheme="minorHAnsi" w:cstheme="minorHAnsi"/>
          <w:color w:val="000000"/>
        </w:rPr>
        <w:t xml:space="preserve"> gwarancyjną</w:t>
      </w:r>
      <w:r>
        <w:rPr>
          <w:rFonts w:asciiTheme="minorHAnsi" w:hAnsiTheme="minorHAnsi" w:cstheme="minorHAnsi"/>
          <w:color w:val="000000"/>
        </w:rPr>
        <w:t>;</w:t>
      </w:r>
    </w:p>
    <w:p w14:paraId="348DF5EA" w14:textId="691F1696" w:rsidR="001D19F0" w:rsidRPr="000035E4" w:rsidRDefault="001D19F0" w:rsidP="001D19F0">
      <w:pPr>
        <w:pStyle w:val="Akapitzlist"/>
        <w:widowControl/>
        <w:numPr>
          <w:ilvl w:val="1"/>
          <w:numId w:val="9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Paszport techniczny.</w:t>
      </w:r>
    </w:p>
    <w:p w14:paraId="738C604F" w14:textId="77777777" w:rsidR="000E6764" w:rsidRDefault="000E6764" w:rsidP="000E6764">
      <w:pPr>
        <w:pStyle w:val="Akapitzlist"/>
        <w:widowControl/>
        <w:autoSpaceDE/>
        <w:autoSpaceDN/>
        <w:spacing w:line="360" w:lineRule="auto"/>
        <w:ind w:left="567" w:right="91"/>
        <w:contextualSpacing/>
        <w:jc w:val="both"/>
        <w:rPr>
          <w:rFonts w:asciiTheme="minorHAnsi" w:hAnsiTheme="minorHAnsi" w:cstheme="minorHAnsi"/>
          <w:color w:val="000000"/>
        </w:rPr>
      </w:pPr>
    </w:p>
    <w:p w14:paraId="6B57B673" w14:textId="77777777" w:rsidR="000E6764" w:rsidRPr="000035E4" w:rsidRDefault="000E6764" w:rsidP="00A4729A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Z chwilą podpisania protokołu odbioru na Zamawiającego przechodzi ryzyko utraty lub uszkodzenia urządzenia.</w:t>
      </w:r>
    </w:p>
    <w:p w14:paraId="1EFF4E71" w14:textId="77777777" w:rsidR="000E6764" w:rsidRDefault="000E6764" w:rsidP="000E6764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7117D9" w14:textId="77777777" w:rsidR="000E6764" w:rsidRPr="003E1F20" w:rsidRDefault="000E6764" w:rsidP="000E6764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p w14:paraId="468B2D18" w14:textId="76C1FEC2" w:rsidR="0095537D" w:rsidRPr="003E1F20" w:rsidRDefault="0095537D" w:rsidP="000E6764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4" w:name="_GoBack"/>
      <w:bookmarkEnd w:id="3"/>
      <w:bookmarkEnd w:id="4"/>
    </w:p>
    <w:sectPr w:rsidR="0095537D" w:rsidRPr="003E1F20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3B0E" w14:textId="77777777" w:rsidR="00BF60A6" w:rsidRDefault="00BF60A6" w:rsidP="00EE7F46">
      <w:r>
        <w:separator/>
      </w:r>
    </w:p>
  </w:endnote>
  <w:endnote w:type="continuationSeparator" w:id="0">
    <w:p w14:paraId="4DFB812E" w14:textId="77777777" w:rsidR="00BF60A6" w:rsidRDefault="00BF60A6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9CD3" w14:textId="77777777" w:rsidR="00BF60A6" w:rsidRDefault="00BF60A6" w:rsidP="00EE7F46">
      <w:r>
        <w:separator/>
      </w:r>
    </w:p>
  </w:footnote>
  <w:footnote w:type="continuationSeparator" w:id="0">
    <w:p w14:paraId="58AA8924" w14:textId="77777777" w:rsidR="00BF60A6" w:rsidRDefault="00BF60A6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6A0E"/>
    <w:multiLevelType w:val="hybridMultilevel"/>
    <w:tmpl w:val="1A6ADC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56CE1"/>
    <w:multiLevelType w:val="hybridMultilevel"/>
    <w:tmpl w:val="E8442F6A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9E3C93"/>
    <w:multiLevelType w:val="hybridMultilevel"/>
    <w:tmpl w:val="FF621CE4"/>
    <w:lvl w:ilvl="0" w:tplc="04150019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9C27B3"/>
    <w:multiLevelType w:val="hybridMultilevel"/>
    <w:tmpl w:val="BA26C50A"/>
    <w:lvl w:ilvl="0" w:tplc="07FC93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1352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194A"/>
    <w:multiLevelType w:val="hybridMultilevel"/>
    <w:tmpl w:val="1718380E"/>
    <w:lvl w:ilvl="0" w:tplc="DE608A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3AE3"/>
    <w:multiLevelType w:val="hybridMultilevel"/>
    <w:tmpl w:val="F1F4DDF2"/>
    <w:lvl w:ilvl="0" w:tplc="37D2E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1136E"/>
    <w:multiLevelType w:val="hybridMultilevel"/>
    <w:tmpl w:val="58B4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61762">
      <w:start w:val="1"/>
      <w:numFmt w:val="lowerLetter"/>
      <w:lvlText w:val="%2."/>
      <w:lvlJc w:val="left"/>
      <w:pPr>
        <w:ind w:left="149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920C4"/>
    <w:multiLevelType w:val="hybridMultilevel"/>
    <w:tmpl w:val="F2BEE338"/>
    <w:lvl w:ilvl="0" w:tplc="0415000F">
      <w:start w:val="1"/>
      <w:numFmt w:val="decimal"/>
      <w:lvlText w:val="%1."/>
      <w:lvlJc w:val="left"/>
      <w:pPr>
        <w:ind w:left="574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3FEB"/>
    <w:multiLevelType w:val="hybridMultilevel"/>
    <w:tmpl w:val="BE80EF28"/>
    <w:lvl w:ilvl="0" w:tplc="48E60F12">
      <w:start w:val="1"/>
      <w:numFmt w:val="decimal"/>
      <w:pStyle w:val="Nagwek2"/>
      <w:lvlText w:val="%1."/>
      <w:lvlJc w:val="left"/>
      <w:pPr>
        <w:ind w:left="360" w:hanging="360"/>
      </w:pPr>
    </w:lvl>
    <w:lvl w:ilvl="1" w:tplc="79AC4BEA">
      <w:start w:val="1"/>
      <w:numFmt w:val="decimal"/>
      <w:lvlText w:val="%2)"/>
      <w:lvlJc w:val="left"/>
      <w:pPr>
        <w:ind w:left="360" w:hanging="360"/>
      </w:pPr>
      <w:rPr>
        <w:rFonts w:asciiTheme="minorHAnsi" w:eastAsia="Arial" w:hAnsiTheme="minorHAnsi" w:cstheme="minorHAnsi"/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64C9DC">
      <w:start w:val="1"/>
      <w:numFmt w:val="decimal"/>
      <w:lvlText w:val="%5."/>
      <w:lvlJc w:val="left"/>
      <w:pPr>
        <w:ind w:left="785" w:hanging="360"/>
      </w:pPr>
      <w:rPr>
        <w:rFonts w:hint="default"/>
        <w:b w:val="0"/>
      </w:rPr>
    </w:lvl>
    <w:lvl w:ilvl="5" w:tplc="04150001">
      <w:start w:val="1"/>
      <w:numFmt w:val="bullet"/>
      <w:lvlText w:val=""/>
      <w:lvlJc w:val="left"/>
      <w:pPr>
        <w:ind w:left="1003" w:hanging="720"/>
      </w:pPr>
      <w:rPr>
        <w:rFonts w:ascii="Symbol" w:hAnsi="Symbol" w:hint="default"/>
      </w:rPr>
    </w:lvl>
    <w:lvl w:ilvl="6" w:tplc="C54A3402">
      <w:start w:val="3"/>
      <w:numFmt w:val="lowerRoman"/>
      <w:lvlText w:val="%7."/>
      <w:lvlJc w:val="left"/>
      <w:pPr>
        <w:ind w:left="5400" w:hanging="72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0CB3"/>
    <w:rsid w:val="00011144"/>
    <w:rsid w:val="000129C3"/>
    <w:rsid w:val="00012DC2"/>
    <w:rsid w:val="00014286"/>
    <w:rsid w:val="0001437B"/>
    <w:rsid w:val="000221D4"/>
    <w:rsid w:val="00030067"/>
    <w:rsid w:val="000337DA"/>
    <w:rsid w:val="00034017"/>
    <w:rsid w:val="0003448E"/>
    <w:rsid w:val="000344A9"/>
    <w:rsid w:val="00041BFB"/>
    <w:rsid w:val="00044D4B"/>
    <w:rsid w:val="00046B06"/>
    <w:rsid w:val="000478D5"/>
    <w:rsid w:val="00047F68"/>
    <w:rsid w:val="000505E8"/>
    <w:rsid w:val="00051107"/>
    <w:rsid w:val="00060300"/>
    <w:rsid w:val="00064108"/>
    <w:rsid w:val="00071ABE"/>
    <w:rsid w:val="00077F8E"/>
    <w:rsid w:val="000837B7"/>
    <w:rsid w:val="000839D2"/>
    <w:rsid w:val="00087067"/>
    <w:rsid w:val="0009493D"/>
    <w:rsid w:val="000B4CC6"/>
    <w:rsid w:val="000C476D"/>
    <w:rsid w:val="000C5BF3"/>
    <w:rsid w:val="000E455E"/>
    <w:rsid w:val="000E6764"/>
    <w:rsid w:val="000F1E3F"/>
    <w:rsid w:val="00100219"/>
    <w:rsid w:val="00101D24"/>
    <w:rsid w:val="00101DE4"/>
    <w:rsid w:val="00102497"/>
    <w:rsid w:val="00105167"/>
    <w:rsid w:val="00105506"/>
    <w:rsid w:val="00105565"/>
    <w:rsid w:val="00105C47"/>
    <w:rsid w:val="00105D57"/>
    <w:rsid w:val="001113AD"/>
    <w:rsid w:val="00112B66"/>
    <w:rsid w:val="00126F59"/>
    <w:rsid w:val="001434CE"/>
    <w:rsid w:val="00150BE0"/>
    <w:rsid w:val="001514A4"/>
    <w:rsid w:val="001550C4"/>
    <w:rsid w:val="00157F89"/>
    <w:rsid w:val="00160EA0"/>
    <w:rsid w:val="001616AC"/>
    <w:rsid w:val="00161D53"/>
    <w:rsid w:val="001743A8"/>
    <w:rsid w:val="00181975"/>
    <w:rsid w:val="0018662F"/>
    <w:rsid w:val="00187B9D"/>
    <w:rsid w:val="00191699"/>
    <w:rsid w:val="0019704E"/>
    <w:rsid w:val="0019767C"/>
    <w:rsid w:val="001A2456"/>
    <w:rsid w:val="001A283B"/>
    <w:rsid w:val="001A44DB"/>
    <w:rsid w:val="001A72EB"/>
    <w:rsid w:val="001B1256"/>
    <w:rsid w:val="001B16D5"/>
    <w:rsid w:val="001B204A"/>
    <w:rsid w:val="001B478A"/>
    <w:rsid w:val="001B4EF8"/>
    <w:rsid w:val="001C39EE"/>
    <w:rsid w:val="001C4E57"/>
    <w:rsid w:val="001C5BC4"/>
    <w:rsid w:val="001D19F0"/>
    <w:rsid w:val="001D3E83"/>
    <w:rsid w:val="001D5A6E"/>
    <w:rsid w:val="001E257A"/>
    <w:rsid w:val="001E6E06"/>
    <w:rsid w:val="001F1E93"/>
    <w:rsid w:val="001F3433"/>
    <w:rsid w:val="001F68B0"/>
    <w:rsid w:val="001F79C8"/>
    <w:rsid w:val="00203D39"/>
    <w:rsid w:val="00204CA6"/>
    <w:rsid w:val="002135F9"/>
    <w:rsid w:val="00215BCD"/>
    <w:rsid w:val="0021701F"/>
    <w:rsid w:val="002216EB"/>
    <w:rsid w:val="0022241B"/>
    <w:rsid w:val="00224606"/>
    <w:rsid w:val="002259AB"/>
    <w:rsid w:val="00225FC9"/>
    <w:rsid w:val="00226702"/>
    <w:rsid w:val="002377A0"/>
    <w:rsid w:val="00237AE6"/>
    <w:rsid w:val="00237D95"/>
    <w:rsid w:val="0024083A"/>
    <w:rsid w:val="00250FE8"/>
    <w:rsid w:val="0025740B"/>
    <w:rsid w:val="00262417"/>
    <w:rsid w:val="00282F37"/>
    <w:rsid w:val="002923FF"/>
    <w:rsid w:val="0029710C"/>
    <w:rsid w:val="002A044D"/>
    <w:rsid w:val="002A06EC"/>
    <w:rsid w:val="002A163B"/>
    <w:rsid w:val="002A185C"/>
    <w:rsid w:val="002A2BC7"/>
    <w:rsid w:val="002B1B84"/>
    <w:rsid w:val="002B51F3"/>
    <w:rsid w:val="002B6A96"/>
    <w:rsid w:val="002B75FD"/>
    <w:rsid w:val="002B7FCF"/>
    <w:rsid w:val="002D065B"/>
    <w:rsid w:val="002D3D27"/>
    <w:rsid w:val="002D4E03"/>
    <w:rsid w:val="002D5712"/>
    <w:rsid w:val="002D5BEB"/>
    <w:rsid w:val="002D5C30"/>
    <w:rsid w:val="002D5CDA"/>
    <w:rsid w:val="002D6773"/>
    <w:rsid w:val="002E1CCE"/>
    <w:rsid w:val="002E3BF6"/>
    <w:rsid w:val="002E72AC"/>
    <w:rsid w:val="002F23FD"/>
    <w:rsid w:val="002F7D7C"/>
    <w:rsid w:val="003052A0"/>
    <w:rsid w:val="00307F35"/>
    <w:rsid w:val="003157A9"/>
    <w:rsid w:val="00315FF7"/>
    <w:rsid w:val="00320463"/>
    <w:rsid w:val="0032320B"/>
    <w:rsid w:val="00323CCB"/>
    <w:rsid w:val="00334231"/>
    <w:rsid w:val="0034732A"/>
    <w:rsid w:val="00351385"/>
    <w:rsid w:val="00353551"/>
    <w:rsid w:val="00355398"/>
    <w:rsid w:val="0035540E"/>
    <w:rsid w:val="00363021"/>
    <w:rsid w:val="00365CE0"/>
    <w:rsid w:val="00373607"/>
    <w:rsid w:val="00383D8F"/>
    <w:rsid w:val="0038614E"/>
    <w:rsid w:val="00390644"/>
    <w:rsid w:val="00397E3B"/>
    <w:rsid w:val="003A2515"/>
    <w:rsid w:val="003A6DAF"/>
    <w:rsid w:val="003B1B88"/>
    <w:rsid w:val="003B2E7F"/>
    <w:rsid w:val="003B3AFE"/>
    <w:rsid w:val="003B3DDB"/>
    <w:rsid w:val="003D2569"/>
    <w:rsid w:val="003D642F"/>
    <w:rsid w:val="003E037B"/>
    <w:rsid w:val="003E1F20"/>
    <w:rsid w:val="003E2476"/>
    <w:rsid w:val="003E40ED"/>
    <w:rsid w:val="003E47B0"/>
    <w:rsid w:val="003E62E9"/>
    <w:rsid w:val="004005A1"/>
    <w:rsid w:val="00400FA0"/>
    <w:rsid w:val="004046BE"/>
    <w:rsid w:val="004102A2"/>
    <w:rsid w:val="00416EFF"/>
    <w:rsid w:val="004171AA"/>
    <w:rsid w:val="00417310"/>
    <w:rsid w:val="00426E0A"/>
    <w:rsid w:val="00431E81"/>
    <w:rsid w:val="00432923"/>
    <w:rsid w:val="00433E58"/>
    <w:rsid w:val="004354C4"/>
    <w:rsid w:val="00436F1A"/>
    <w:rsid w:val="0044062E"/>
    <w:rsid w:val="004472A3"/>
    <w:rsid w:val="00453F31"/>
    <w:rsid w:val="00455748"/>
    <w:rsid w:val="00460685"/>
    <w:rsid w:val="00461E87"/>
    <w:rsid w:val="00461FC6"/>
    <w:rsid w:val="00471BFB"/>
    <w:rsid w:val="00472506"/>
    <w:rsid w:val="00472C52"/>
    <w:rsid w:val="00474743"/>
    <w:rsid w:val="0047513C"/>
    <w:rsid w:val="00475C3D"/>
    <w:rsid w:val="00482659"/>
    <w:rsid w:val="00483C56"/>
    <w:rsid w:val="0048526F"/>
    <w:rsid w:val="0048759A"/>
    <w:rsid w:val="00490600"/>
    <w:rsid w:val="004A0C32"/>
    <w:rsid w:val="004A1C6C"/>
    <w:rsid w:val="004A58E2"/>
    <w:rsid w:val="004B79E8"/>
    <w:rsid w:val="004C1DF5"/>
    <w:rsid w:val="004C3478"/>
    <w:rsid w:val="004C3FEF"/>
    <w:rsid w:val="004C67E7"/>
    <w:rsid w:val="004C7081"/>
    <w:rsid w:val="004D5661"/>
    <w:rsid w:val="004E0CF7"/>
    <w:rsid w:val="004E2604"/>
    <w:rsid w:val="004E7CA2"/>
    <w:rsid w:val="004F19ED"/>
    <w:rsid w:val="004F792A"/>
    <w:rsid w:val="00501E6D"/>
    <w:rsid w:val="00502298"/>
    <w:rsid w:val="00503BE4"/>
    <w:rsid w:val="00505232"/>
    <w:rsid w:val="005074FB"/>
    <w:rsid w:val="005138A1"/>
    <w:rsid w:val="005138D3"/>
    <w:rsid w:val="00517B7D"/>
    <w:rsid w:val="0052094A"/>
    <w:rsid w:val="0052132D"/>
    <w:rsid w:val="005246A3"/>
    <w:rsid w:val="00534353"/>
    <w:rsid w:val="00537EE9"/>
    <w:rsid w:val="00553A76"/>
    <w:rsid w:val="00554108"/>
    <w:rsid w:val="00556465"/>
    <w:rsid w:val="00557628"/>
    <w:rsid w:val="005620C9"/>
    <w:rsid w:val="00565113"/>
    <w:rsid w:val="00566D9B"/>
    <w:rsid w:val="00567FB8"/>
    <w:rsid w:val="00573256"/>
    <w:rsid w:val="00573284"/>
    <w:rsid w:val="0057754D"/>
    <w:rsid w:val="00584E50"/>
    <w:rsid w:val="005854BC"/>
    <w:rsid w:val="0058556B"/>
    <w:rsid w:val="00586EBC"/>
    <w:rsid w:val="00591122"/>
    <w:rsid w:val="0059239F"/>
    <w:rsid w:val="005A1AEB"/>
    <w:rsid w:val="005A7C36"/>
    <w:rsid w:val="005B00F0"/>
    <w:rsid w:val="005B1293"/>
    <w:rsid w:val="005C199E"/>
    <w:rsid w:val="005C3470"/>
    <w:rsid w:val="005D79DD"/>
    <w:rsid w:val="005E63E3"/>
    <w:rsid w:val="005F58EA"/>
    <w:rsid w:val="00600BA6"/>
    <w:rsid w:val="0060123C"/>
    <w:rsid w:val="00601B8F"/>
    <w:rsid w:val="00601D95"/>
    <w:rsid w:val="00602525"/>
    <w:rsid w:val="006110C6"/>
    <w:rsid w:val="00613F41"/>
    <w:rsid w:val="0061717F"/>
    <w:rsid w:val="00621638"/>
    <w:rsid w:val="00625E48"/>
    <w:rsid w:val="00630865"/>
    <w:rsid w:val="006315F7"/>
    <w:rsid w:val="0063791F"/>
    <w:rsid w:val="00640BD3"/>
    <w:rsid w:val="00641A61"/>
    <w:rsid w:val="00642CA2"/>
    <w:rsid w:val="006449E7"/>
    <w:rsid w:val="00644FD4"/>
    <w:rsid w:val="0064555D"/>
    <w:rsid w:val="006521E4"/>
    <w:rsid w:val="00652463"/>
    <w:rsid w:val="006524D6"/>
    <w:rsid w:val="0065570C"/>
    <w:rsid w:val="006607FD"/>
    <w:rsid w:val="006634FD"/>
    <w:rsid w:val="00665086"/>
    <w:rsid w:val="006702BF"/>
    <w:rsid w:val="006710DA"/>
    <w:rsid w:val="00671FEA"/>
    <w:rsid w:val="006720BC"/>
    <w:rsid w:val="00672831"/>
    <w:rsid w:val="00674261"/>
    <w:rsid w:val="00685DB8"/>
    <w:rsid w:val="006874EB"/>
    <w:rsid w:val="0069182B"/>
    <w:rsid w:val="00691B35"/>
    <w:rsid w:val="00695CC3"/>
    <w:rsid w:val="006963E0"/>
    <w:rsid w:val="00696874"/>
    <w:rsid w:val="00696C51"/>
    <w:rsid w:val="00697153"/>
    <w:rsid w:val="006A5382"/>
    <w:rsid w:val="006A6D63"/>
    <w:rsid w:val="006B032C"/>
    <w:rsid w:val="006B5AF9"/>
    <w:rsid w:val="006C4782"/>
    <w:rsid w:val="006C6257"/>
    <w:rsid w:val="006D70BE"/>
    <w:rsid w:val="006E1889"/>
    <w:rsid w:val="006E6962"/>
    <w:rsid w:val="006E730B"/>
    <w:rsid w:val="006F2148"/>
    <w:rsid w:val="00703AE1"/>
    <w:rsid w:val="00706C6C"/>
    <w:rsid w:val="007153C5"/>
    <w:rsid w:val="00715C35"/>
    <w:rsid w:val="007242D6"/>
    <w:rsid w:val="00724DDB"/>
    <w:rsid w:val="0072587E"/>
    <w:rsid w:val="00725ED7"/>
    <w:rsid w:val="00731ADB"/>
    <w:rsid w:val="00742C98"/>
    <w:rsid w:val="007528FF"/>
    <w:rsid w:val="007611E1"/>
    <w:rsid w:val="0077093C"/>
    <w:rsid w:val="00773D41"/>
    <w:rsid w:val="007765B7"/>
    <w:rsid w:val="007929A6"/>
    <w:rsid w:val="00796734"/>
    <w:rsid w:val="007A09F7"/>
    <w:rsid w:val="007A2732"/>
    <w:rsid w:val="007A7D6E"/>
    <w:rsid w:val="007A7E09"/>
    <w:rsid w:val="007B0CA2"/>
    <w:rsid w:val="007B554B"/>
    <w:rsid w:val="007C35C5"/>
    <w:rsid w:val="007C7886"/>
    <w:rsid w:val="007C7DDF"/>
    <w:rsid w:val="007D224B"/>
    <w:rsid w:val="007D569E"/>
    <w:rsid w:val="007E0DFE"/>
    <w:rsid w:val="007E6909"/>
    <w:rsid w:val="007F140B"/>
    <w:rsid w:val="007F19C9"/>
    <w:rsid w:val="008022C2"/>
    <w:rsid w:val="00804072"/>
    <w:rsid w:val="00810890"/>
    <w:rsid w:val="008213ED"/>
    <w:rsid w:val="00830E61"/>
    <w:rsid w:val="00831646"/>
    <w:rsid w:val="00832D7E"/>
    <w:rsid w:val="00834190"/>
    <w:rsid w:val="00843747"/>
    <w:rsid w:val="00844804"/>
    <w:rsid w:val="008471F5"/>
    <w:rsid w:val="008500A3"/>
    <w:rsid w:val="008517A2"/>
    <w:rsid w:val="008531D4"/>
    <w:rsid w:val="0086548F"/>
    <w:rsid w:val="00867488"/>
    <w:rsid w:val="00867D74"/>
    <w:rsid w:val="008862F7"/>
    <w:rsid w:val="008901DD"/>
    <w:rsid w:val="008A08AC"/>
    <w:rsid w:val="008A2501"/>
    <w:rsid w:val="008A2662"/>
    <w:rsid w:val="008A48C3"/>
    <w:rsid w:val="008A5F53"/>
    <w:rsid w:val="008A755E"/>
    <w:rsid w:val="008A7762"/>
    <w:rsid w:val="008B067D"/>
    <w:rsid w:val="008B41CA"/>
    <w:rsid w:val="008B5068"/>
    <w:rsid w:val="008B6765"/>
    <w:rsid w:val="008C0B5E"/>
    <w:rsid w:val="008C23AC"/>
    <w:rsid w:val="008C39CA"/>
    <w:rsid w:val="008D0BDC"/>
    <w:rsid w:val="008D330D"/>
    <w:rsid w:val="008E2346"/>
    <w:rsid w:val="008E35DE"/>
    <w:rsid w:val="008E64A9"/>
    <w:rsid w:val="008E6F39"/>
    <w:rsid w:val="008F00F9"/>
    <w:rsid w:val="008F5073"/>
    <w:rsid w:val="008F61FF"/>
    <w:rsid w:val="008F7DCD"/>
    <w:rsid w:val="00900A37"/>
    <w:rsid w:val="0090222B"/>
    <w:rsid w:val="009038CF"/>
    <w:rsid w:val="009133A6"/>
    <w:rsid w:val="00915624"/>
    <w:rsid w:val="00916FD1"/>
    <w:rsid w:val="009255F5"/>
    <w:rsid w:val="009330D1"/>
    <w:rsid w:val="00934C89"/>
    <w:rsid w:val="009368B2"/>
    <w:rsid w:val="00941A6C"/>
    <w:rsid w:val="00943F67"/>
    <w:rsid w:val="00950DB3"/>
    <w:rsid w:val="00952334"/>
    <w:rsid w:val="0095280F"/>
    <w:rsid w:val="009540E7"/>
    <w:rsid w:val="0095537D"/>
    <w:rsid w:val="00960696"/>
    <w:rsid w:val="0096072B"/>
    <w:rsid w:val="0096077C"/>
    <w:rsid w:val="00961F48"/>
    <w:rsid w:val="00964656"/>
    <w:rsid w:val="009647E5"/>
    <w:rsid w:val="00964C96"/>
    <w:rsid w:val="00965D33"/>
    <w:rsid w:val="0097336F"/>
    <w:rsid w:val="00981F5F"/>
    <w:rsid w:val="00983FAC"/>
    <w:rsid w:val="00984B75"/>
    <w:rsid w:val="00987CA6"/>
    <w:rsid w:val="009947B1"/>
    <w:rsid w:val="0099527E"/>
    <w:rsid w:val="0099538B"/>
    <w:rsid w:val="009A0412"/>
    <w:rsid w:val="009A35F6"/>
    <w:rsid w:val="009A5DA7"/>
    <w:rsid w:val="009B3920"/>
    <w:rsid w:val="009B4B36"/>
    <w:rsid w:val="009C62C8"/>
    <w:rsid w:val="009C6C4F"/>
    <w:rsid w:val="009D0E48"/>
    <w:rsid w:val="009D78AD"/>
    <w:rsid w:val="009E0510"/>
    <w:rsid w:val="009E10DA"/>
    <w:rsid w:val="009E5ECF"/>
    <w:rsid w:val="009F65FE"/>
    <w:rsid w:val="009F6BED"/>
    <w:rsid w:val="00A00C46"/>
    <w:rsid w:val="00A13E36"/>
    <w:rsid w:val="00A26E32"/>
    <w:rsid w:val="00A30C1D"/>
    <w:rsid w:val="00A31ACD"/>
    <w:rsid w:val="00A32693"/>
    <w:rsid w:val="00A43277"/>
    <w:rsid w:val="00A44CE6"/>
    <w:rsid w:val="00A46452"/>
    <w:rsid w:val="00A4729A"/>
    <w:rsid w:val="00A501B4"/>
    <w:rsid w:val="00A55F8C"/>
    <w:rsid w:val="00A63B19"/>
    <w:rsid w:val="00A63D6B"/>
    <w:rsid w:val="00A70ED1"/>
    <w:rsid w:val="00A71688"/>
    <w:rsid w:val="00A731A0"/>
    <w:rsid w:val="00A77D18"/>
    <w:rsid w:val="00A83A70"/>
    <w:rsid w:val="00A83B28"/>
    <w:rsid w:val="00A854B6"/>
    <w:rsid w:val="00A86417"/>
    <w:rsid w:val="00A865E6"/>
    <w:rsid w:val="00A90A36"/>
    <w:rsid w:val="00A917E2"/>
    <w:rsid w:val="00A92471"/>
    <w:rsid w:val="00A92C0C"/>
    <w:rsid w:val="00A97FC5"/>
    <w:rsid w:val="00AA17B7"/>
    <w:rsid w:val="00AA1BF9"/>
    <w:rsid w:val="00AA4498"/>
    <w:rsid w:val="00AB1529"/>
    <w:rsid w:val="00AB5228"/>
    <w:rsid w:val="00AB64F9"/>
    <w:rsid w:val="00AC1252"/>
    <w:rsid w:val="00AC344D"/>
    <w:rsid w:val="00AD1B60"/>
    <w:rsid w:val="00AD2CC9"/>
    <w:rsid w:val="00AD572E"/>
    <w:rsid w:val="00AD6087"/>
    <w:rsid w:val="00AD6454"/>
    <w:rsid w:val="00AE0B19"/>
    <w:rsid w:val="00AE6F94"/>
    <w:rsid w:val="00AF73FD"/>
    <w:rsid w:val="00B04FD1"/>
    <w:rsid w:val="00B0735F"/>
    <w:rsid w:val="00B13232"/>
    <w:rsid w:val="00B16969"/>
    <w:rsid w:val="00B20C00"/>
    <w:rsid w:val="00B24EED"/>
    <w:rsid w:val="00B369CE"/>
    <w:rsid w:val="00B43872"/>
    <w:rsid w:val="00B617AC"/>
    <w:rsid w:val="00B6310E"/>
    <w:rsid w:val="00B64525"/>
    <w:rsid w:val="00B6527C"/>
    <w:rsid w:val="00B65384"/>
    <w:rsid w:val="00B67CC3"/>
    <w:rsid w:val="00B76AB4"/>
    <w:rsid w:val="00B82482"/>
    <w:rsid w:val="00B82E97"/>
    <w:rsid w:val="00B87E66"/>
    <w:rsid w:val="00B914FC"/>
    <w:rsid w:val="00B91A18"/>
    <w:rsid w:val="00B938C6"/>
    <w:rsid w:val="00B9722A"/>
    <w:rsid w:val="00BB543C"/>
    <w:rsid w:val="00BB6E6D"/>
    <w:rsid w:val="00BC0E9B"/>
    <w:rsid w:val="00BC2FF1"/>
    <w:rsid w:val="00BC4EC7"/>
    <w:rsid w:val="00BC53F6"/>
    <w:rsid w:val="00BC5974"/>
    <w:rsid w:val="00BC76C3"/>
    <w:rsid w:val="00BD0E8C"/>
    <w:rsid w:val="00BE16C7"/>
    <w:rsid w:val="00BE2E22"/>
    <w:rsid w:val="00BE3F6E"/>
    <w:rsid w:val="00BE6DCA"/>
    <w:rsid w:val="00BF1E2B"/>
    <w:rsid w:val="00BF3D86"/>
    <w:rsid w:val="00BF4E8F"/>
    <w:rsid w:val="00BF60A6"/>
    <w:rsid w:val="00BF7408"/>
    <w:rsid w:val="00C00556"/>
    <w:rsid w:val="00C03EEF"/>
    <w:rsid w:val="00C12148"/>
    <w:rsid w:val="00C14B39"/>
    <w:rsid w:val="00C2729E"/>
    <w:rsid w:val="00C27D0D"/>
    <w:rsid w:val="00C32D06"/>
    <w:rsid w:val="00C4066E"/>
    <w:rsid w:val="00C513B0"/>
    <w:rsid w:val="00C52132"/>
    <w:rsid w:val="00C52E5E"/>
    <w:rsid w:val="00C52FF5"/>
    <w:rsid w:val="00C5333A"/>
    <w:rsid w:val="00C5641E"/>
    <w:rsid w:val="00C64340"/>
    <w:rsid w:val="00C652EF"/>
    <w:rsid w:val="00C749DD"/>
    <w:rsid w:val="00C81C7F"/>
    <w:rsid w:val="00C81DEE"/>
    <w:rsid w:val="00C83355"/>
    <w:rsid w:val="00C97EEA"/>
    <w:rsid w:val="00CA4615"/>
    <w:rsid w:val="00CA6B44"/>
    <w:rsid w:val="00CB30E9"/>
    <w:rsid w:val="00CB45C3"/>
    <w:rsid w:val="00CC241A"/>
    <w:rsid w:val="00CC2736"/>
    <w:rsid w:val="00CC7F30"/>
    <w:rsid w:val="00CE01EA"/>
    <w:rsid w:val="00CE03A4"/>
    <w:rsid w:val="00CE55AA"/>
    <w:rsid w:val="00CE7529"/>
    <w:rsid w:val="00CF56EC"/>
    <w:rsid w:val="00CF59F5"/>
    <w:rsid w:val="00D0053D"/>
    <w:rsid w:val="00D15247"/>
    <w:rsid w:val="00D203CD"/>
    <w:rsid w:val="00D2222F"/>
    <w:rsid w:val="00D22929"/>
    <w:rsid w:val="00D22E1A"/>
    <w:rsid w:val="00D3347F"/>
    <w:rsid w:val="00D449FC"/>
    <w:rsid w:val="00D45ABD"/>
    <w:rsid w:val="00D470E1"/>
    <w:rsid w:val="00D504DF"/>
    <w:rsid w:val="00D511D0"/>
    <w:rsid w:val="00D52F23"/>
    <w:rsid w:val="00D54415"/>
    <w:rsid w:val="00D55035"/>
    <w:rsid w:val="00D55A43"/>
    <w:rsid w:val="00D6367F"/>
    <w:rsid w:val="00D65EC9"/>
    <w:rsid w:val="00D66BA1"/>
    <w:rsid w:val="00D71886"/>
    <w:rsid w:val="00D71FCD"/>
    <w:rsid w:val="00D76178"/>
    <w:rsid w:val="00D864FC"/>
    <w:rsid w:val="00D9312D"/>
    <w:rsid w:val="00D97701"/>
    <w:rsid w:val="00DA05A5"/>
    <w:rsid w:val="00DA1358"/>
    <w:rsid w:val="00DA205B"/>
    <w:rsid w:val="00DA3AF7"/>
    <w:rsid w:val="00DA5EC4"/>
    <w:rsid w:val="00DB1DFE"/>
    <w:rsid w:val="00DB5829"/>
    <w:rsid w:val="00DC0D47"/>
    <w:rsid w:val="00DC3B8C"/>
    <w:rsid w:val="00DC7C37"/>
    <w:rsid w:val="00DD0FAB"/>
    <w:rsid w:val="00DD672E"/>
    <w:rsid w:val="00DD7DED"/>
    <w:rsid w:val="00DE0F3F"/>
    <w:rsid w:val="00DE4527"/>
    <w:rsid w:val="00DE7BD3"/>
    <w:rsid w:val="00DF0507"/>
    <w:rsid w:val="00DF69EC"/>
    <w:rsid w:val="00E01E97"/>
    <w:rsid w:val="00E04453"/>
    <w:rsid w:val="00E0454F"/>
    <w:rsid w:val="00E04D24"/>
    <w:rsid w:val="00E061EE"/>
    <w:rsid w:val="00E07C19"/>
    <w:rsid w:val="00E13642"/>
    <w:rsid w:val="00E16814"/>
    <w:rsid w:val="00E20559"/>
    <w:rsid w:val="00E269C8"/>
    <w:rsid w:val="00E42D2D"/>
    <w:rsid w:val="00E44E82"/>
    <w:rsid w:val="00E45459"/>
    <w:rsid w:val="00E51B19"/>
    <w:rsid w:val="00E552DD"/>
    <w:rsid w:val="00E603C9"/>
    <w:rsid w:val="00E67294"/>
    <w:rsid w:val="00E73942"/>
    <w:rsid w:val="00E868BD"/>
    <w:rsid w:val="00E873B3"/>
    <w:rsid w:val="00E91D12"/>
    <w:rsid w:val="00E92CA4"/>
    <w:rsid w:val="00E955A9"/>
    <w:rsid w:val="00EA1BF5"/>
    <w:rsid w:val="00EB22D1"/>
    <w:rsid w:val="00EC2762"/>
    <w:rsid w:val="00EC3C04"/>
    <w:rsid w:val="00EC40D5"/>
    <w:rsid w:val="00EC5CDB"/>
    <w:rsid w:val="00EC7BBA"/>
    <w:rsid w:val="00ED15C0"/>
    <w:rsid w:val="00ED21D6"/>
    <w:rsid w:val="00EE04D2"/>
    <w:rsid w:val="00EE0541"/>
    <w:rsid w:val="00EE2C79"/>
    <w:rsid w:val="00EE4CAD"/>
    <w:rsid w:val="00EE7348"/>
    <w:rsid w:val="00EE7F46"/>
    <w:rsid w:val="00F0101F"/>
    <w:rsid w:val="00F01A8C"/>
    <w:rsid w:val="00F23279"/>
    <w:rsid w:val="00F237C0"/>
    <w:rsid w:val="00F304AD"/>
    <w:rsid w:val="00F316F0"/>
    <w:rsid w:val="00F34DE4"/>
    <w:rsid w:val="00F35E73"/>
    <w:rsid w:val="00F362F2"/>
    <w:rsid w:val="00F46E96"/>
    <w:rsid w:val="00F5023D"/>
    <w:rsid w:val="00F517B7"/>
    <w:rsid w:val="00F52419"/>
    <w:rsid w:val="00F5472A"/>
    <w:rsid w:val="00F56DF4"/>
    <w:rsid w:val="00F61E76"/>
    <w:rsid w:val="00F6356E"/>
    <w:rsid w:val="00F67C4A"/>
    <w:rsid w:val="00F67D0A"/>
    <w:rsid w:val="00F762D3"/>
    <w:rsid w:val="00F7747D"/>
    <w:rsid w:val="00F819C9"/>
    <w:rsid w:val="00F83F4C"/>
    <w:rsid w:val="00F92A4E"/>
    <w:rsid w:val="00FA26B8"/>
    <w:rsid w:val="00FA66B0"/>
    <w:rsid w:val="00FA6A9B"/>
    <w:rsid w:val="00FB6827"/>
    <w:rsid w:val="00FC2223"/>
    <w:rsid w:val="00FC532B"/>
    <w:rsid w:val="00FE08D3"/>
    <w:rsid w:val="00FE5764"/>
    <w:rsid w:val="00FE6E36"/>
    <w:rsid w:val="00FF26DC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07ADBFB-9B99-43F6-8C13-52B29D67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638"/>
    <w:rPr>
      <w:rFonts w:ascii="Arial" w:eastAsia="Arial" w:hAnsi="Arial" w:cs="Arial"/>
      <w:lang w:val="pl-PL"/>
    </w:rPr>
  </w:style>
  <w:style w:type="paragraph" w:customStyle="1" w:styleId="Tekstpodstawowy21">
    <w:name w:val="Tekst podstawowy 21"/>
    <w:basedOn w:val="Normalny"/>
    <w:rsid w:val="00621638"/>
    <w:pPr>
      <w:widowControl/>
      <w:suppressAutoHyphens/>
      <w:autoSpaceDN/>
    </w:pPr>
    <w:rPr>
      <w:rFonts w:ascii="Tahoma" w:eastAsia="Times New Roman" w:hAnsi="Tahoma" w:cs="Times New Roman"/>
      <w:sz w:val="1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84B75"/>
    <w:rPr>
      <w:b/>
      <w:bCs/>
    </w:rPr>
  </w:style>
  <w:style w:type="character" w:customStyle="1" w:styleId="w-100">
    <w:name w:val="w-100"/>
    <w:basedOn w:val="Domylnaczcionkaakapitu"/>
    <w:rsid w:val="00984B75"/>
  </w:style>
  <w:style w:type="character" w:customStyle="1" w:styleId="ui-provider">
    <w:name w:val="ui-provider"/>
    <w:basedOn w:val="Domylnaczcionkaakapitu"/>
    <w:rsid w:val="0084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</w:div>
                          </w:divsChild>
                        </w:div>
                        <w:div w:id="19918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</w:div>
                          </w:divsChild>
                        </w:div>
                        <w:div w:id="4444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</w:div>
                          </w:divsChild>
                        </w:div>
                        <w:div w:id="7276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559D-E4D8-4E70-8BFC-C617EB2B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10</Pages>
  <Words>2202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subject/>
  <dc:creator>Maria Skwarko</dc:creator>
  <cp:keywords/>
  <dc:description/>
  <cp:lastModifiedBy>Maria Skwarko</cp:lastModifiedBy>
  <cp:revision>20</cp:revision>
  <cp:lastPrinted>2022-11-21T08:13:00Z</cp:lastPrinted>
  <dcterms:created xsi:type="dcterms:W3CDTF">2023-04-18T12:20:00Z</dcterms:created>
  <dcterms:modified xsi:type="dcterms:W3CDTF">2023-05-19T07:33:00Z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