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17325BDA"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7C316A">
              <w:rPr>
                <w:rFonts w:ascii="Verdana" w:eastAsia="Times New Roman" w:hAnsi="Verdana" w:cs="Tahoma"/>
                <w:bCs/>
                <w:color w:val="auto"/>
                <w:szCs w:val="20"/>
              </w:rPr>
              <w:t>78</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2A77C4F6"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7C316A">
        <w:rPr>
          <w:rFonts w:ascii="Verdana" w:hAnsi="Verdana" w:cs="Tahoma"/>
          <w:b/>
          <w:bCs/>
          <w:color w:val="auto"/>
          <w:szCs w:val="20"/>
        </w:rPr>
        <w:t>materiałów zużywalnych</w:t>
      </w:r>
      <w:r w:rsidR="00E550C3" w:rsidRPr="00E550C3">
        <w:rPr>
          <w:rFonts w:ascii="Verdana" w:hAnsi="Verdana" w:cs="Tahoma"/>
          <w:b/>
          <w:bCs/>
          <w:color w:val="auto"/>
          <w:szCs w:val="20"/>
        </w:rPr>
        <w:t xml:space="preserve"> do </w:t>
      </w:r>
      <w:r w:rsidR="00384138">
        <w:rPr>
          <w:rFonts w:ascii="Verdana" w:hAnsi="Verdana" w:cs="Tahoma"/>
          <w:b/>
          <w:bCs/>
          <w:color w:val="auto"/>
          <w:szCs w:val="20"/>
        </w:rPr>
        <w:t xml:space="preserve">biologii </w:t>
      </w:r>
      <w:r w:rsidR="007C316A">
        <w:rPr>
          <w:rFonts w:ascii="Verdana" w:hAnsi="Verdana" w:cs="Tahoma"/>
          <w:b/>
          <w:bCs/>
          <w:color w:val="auto"/>
          <w:szCs w:val="20"/>
        </w:rPr>
        <w:t>komórki</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7AA393D5"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7C316A">
        <w:rPr>
          <w:rFonts w:ascii="Verdana" w:hAnsi="Verdana" w:cs="Tahoma"/>
          <w:color w:val="auto"/>
        </w:rPr>
        <w:t xml:space="preserve">materiałów zużywalnych </w:t>
      </w:r>
      <w:r w:rsidR="005C2556">
        <w:rPr>
          <w:rFonts w:ascii="Verdana" w:hAnsi="Verdana" w:cs="Tahoma"/>
          <w:color w:val="auto"/>
        </w:rPr>
        <w:t>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 xml:space="preserve">okresie </w:t>
      </w:r>
      <w:r w:rsidR="00395DC0" w:rsidRPr="008A35EA">
        <w:rPr>
          <w:rFonts w:ascii="Verdana" w:hAnsi="Verdana" w:cs="Tahoma"/>
          <w:color w:val="auto"/>
        </w:rPr>
        <w:t>12 miesięcy od dnia zawarcia Umowy</w:t>
      </w:r>
      <w:r w:rsidR="00395DC0" w:rsidRPr="00395DC0">
        <w:rPr>
          <w:rFonts w:ascii="Verdana" w:hAnsi="Verdana" w:cs="Tahoma"/>
          <w:i/>
          <w:iCs/>
          <w:color w:val="auto"/>
        </w:rPr>
        <w:t xml:space="preserve"> –</w:t>
      </w:r>
      <w:r w:rsidRPr="39548CC5">
        <w:rPr>
          <w:rFonts w:ascii="Verdana" w:hAnsi="Verdana" w:cs="Tahoma"/>
          <w:color w:val="auto"/>
        </w:rPr>
        <w:t>i na zasadach każdorazowo szczegółowo wskazanych</w:t>
      </w:r>
      <w:r w:rsidR="005C2556">
        <w:rPr>
          <w:rFonts w:ascii="Verdana" w:hAnsi="Verdana" w:cs="Tahoma"/>
          <w:color w:val="auto"/>
        </w:rPr>
        <w:t xml:space="preserve"> w </w:t>
      </w:r>
      <w:r w:rsidRPr="39548CC5">
        <w:rPr>
          <w:rFonts w:ascii="Verdana" w:hAnsi="Verdana" w:cs="Tahoma"/>
          <w:color w:val="auto"/>
        </w:rPr>
        <w:t>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193F0815"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7C316A">
        <w:rPr>
          <w:rFonts w:ascii="Verdana" w:hAnsi="Verdana" w:cs="Tahoma"/>
          <w:color w:val="auto"/>
          <w:szCs w:val="20"/>
        </w:rPr>
        <w:t>materiałów zużywalnych</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7C316A">
        <w:rPr>
          <w:rFonts w:ascii="Verdana" w:hAnsi="Verdana" w:cs="Tahoma"/>
          <w:color w:val="auto"/>
          <w:szCs w:val="20"/>
        </w:rPr>
        <w:t xml:space="preserve"> </w:t>
      </w:r>
      <w:r w:rsidR="007E0CBF" w:rsidRPr="007E0CBF">
        <w:rPr>
          <w:rFonts w:ascii="Verdana" w:hAnsi="Verdana" w:cs="Tahoma"/>
          <w:color w:val="auto"/>
          <w:szCs w:val="20"/>
        </w:rPr>
        <w:t>w ramach środków własnych oraz projektów realizowanych przez Zamawiającego</w:t>
      </w:r>
      <w:r w:rsidR="007E0CBF">
        <w:rPr>
          <w:rFonts w:ascii="Verdana" w:hAnsi="Verdana" w:cs="Tahoma"/>
          <w:color w:val="auto"/>
          <w:szCs w:val="20"/>
        </w:rPr>
        <w:t xml:space="preserve"> </w:t>
      </w:r>
      <w:r w:rsidRPr="00883E61">
        <w:rPr>
          <w:rFonts w:ascii="Verdana" w:hAnsi="Verdana" w:cs="Tahoma"/>
          <w:color w:val="auto"/>
          <w:szCs w:val="20"/>
        </w:rPr>
        <w:t>–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72B1F1BD" w14:textId="7C9C9C62"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dostawy Materiałów, transportu (krajowego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 xml:space="preserve">realizacją Umowy lub Zamówień: wydatków, strat, kosztów, </w:t>
      </w:r>
      <w:r w:rsidRPr="00883E61">
        <w:rPr>
          <w:rFonts w:ascii="Verdana" w:hAnsi="Verdana" w:cs="Tahoma"/>
          <w:color w:val="auto"/>
          <w:sz w:val="20"/>
          <w:szCs w:val="20"/>
        </w:rPr>
        <w:lastRenderedPageBreak/>
        <w:t>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6F763B1F" w14:textId="77777777" w:rsidR="007C316A" w:rsidRPr="007C316A" w:rsidRDefault="007C316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w:t>
      </w:r>
      <w:r w:rsidRPr="00883E61">
        <w:rPr>
          <w:rFonts w:ascii="Verdana" w:hAnsi="Verdana" w:cs="Tahoma"/>
          <w:color w:val="auto"/>
          <w:szCs w:val="20"/>
        </w:rPr>
        <w:lastRenderedPageBreak/>
        <w:t xml:space="preserve">Materiałów w trakcie transportu do miejsca dostawy, w szczególności zamieszczenia informacji o temperaturze, w jakiej Materiały powinny być transportowane i przechowywane. Ponadto Wykonawca zapewni opakowania zewnętrzne przyjazne środowisku tzn.: mające właściwości biodegradowalne, składające się z masy makulaturowej, bez barwników. </w:t>
      </w:r>
      <w:r w:rsidRPr="00883E61">
        <w:rPr>
          <w:rFonts w:ascii="Verdana" w:hAnsi="Verdana" w:cs="Tahoma"/>
          <w:i/>
          <w:color w:val="auto"/>
          <w:szCs w:val="20"/>
        </w:rPr>
        <w:t xml:space="preserve">– </w:t>
      </w:r>
      <w:r w:rsidRPr="00DC3524">
        <w:rPr>
          <w:rFonts w:ascii="Verdana" w:hAnsi="Verdana" w:cs="Tahoma"/>
          <w:i/>
          <w:color w:val="auto"/>
          <w:szCs w:val="20"/>
        </w:rPr>
        <w:t>zdanie drugie dotyczy wykonawców, którzy zaoferowali takie opakowania w ramach kryterium nr 2</w:t>
      </w:r>
      <w:r>
        <w:rPr>
          <w:rFonts w:ascii="Verdana" w:hAnsi="Verdana" w:cs="Tahoma"/>
          <w:i/>
          <w:color w:val="auto"/>
          <w:szCs w:val="20"/>
        </w:rPr>
        <w:t xml:space="preserve">. </w:t>
      </w:r>
    </w:p>
    <w:p w14:paraId="6F1053B4" w14:textId="40FAC5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w:t>
      </w:r>
      <w:r w:rsidR="005C2556">
        <w:rPr>
          <w:rFonts w:ascii="Verdana" w:hAnsi="Verdana" w:cs="Tahoma"/>
          <w:color w:val="auto"/>
          <w:szCs w:val="20"/>
        </w:rPr>
        <w:t xml:space="preserve"> w </w:t>
      </w:r>
      <w:r w:rsidRPr="00883E61">
        <w:rPr>
          <w:rFonts w:ascii="Verdana" w:hAnsi="Verdana" w:cs="Tahoma"/>
          <w:color w:val="auto"/>
          <w:szCs w:val="20"/>
        </w:rPr>
        <w:t>Zamówieniu wskazany zostanie numer budynku, do którego 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w:t>
      </w:r>
      <w:r w:rsidR="005C2556">
        <w:rPr>
          <w:rStyle w:val="xxcontentpasted1"/>
          <w:rFonts w:eastAsia="Times New Roman" w:cs="Segoe UI"/>
          <w:color w:val="auto"/>
          <w:szCs w:val="20"/>
          <w:shd w:val="clear" w:color="auto" w:fill="FFFFFF"/>
        </w:rPr>
        <w:lastRenderedPageBreak/>
        <w:t>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najwyższą starannością współpracować ze wskazanym przedstawicielem Zamawiającego przy planowaniu terminów 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7E017A4D" w14:textId="207039E2"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w:t>
      </w:r>
      <w:r w:rsidRPr="00883E61">
        <w:rPr>
          <w:rFonts w:ascii="Verdana" w:hAnsi="Verdana" w:cs="Tahoma"/>
          <w:color w:val="auto"/>
          <w:szCs w:val="20"/>
        </w:rPr>
        <w:lastRenderedPageBreak/>
        <w:t xml:space="preserve">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przypadku, gdy Materiały nie 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4BD71714"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podpisze Protokół Odbioru Częściowego co do części dostarczonych Materiałów objętych Zamówieniem, co do których nie zgłosił 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413DDF56"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w:t>
      </w:r>
      <w:r w:rsidR="005C2556">
        <w:rPr>
          <w:rFonts w:ascii="Verdana" w:hAnsi="Verdana" w:cs="Tahoma"/>
          <w:color w:val="auto"/>
          <w:sz w:val="20"/>
          <w:szCs w:val="20"/>
        </w:rPr>
        <w:lastRenderedPageBreak/>
        <w:t>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742C749E" w14:textId="1E31C0F0"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 drogą elektroniczną na adres e-mail 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przywróconych do rejestru VAT, prowadzonym przez Szefa Krajowej 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C5F5F7F" w14:textId="08ADDD62"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w:t>
      </w:r>
      <w:r w:rsidR="005C2556">
        <w:rPr>
          <w:rFonts w:ascii="Verdana" w:eastAsiaTheme="minorEastAsia" w:hAnsi="Verdana"/>
          <w:color w:val="auto"/>
          <w:lang w:eastAsia="pl-PL"/>
        </w:rPr>
        <w:t xml:space="preserve"> z </w:t>
      </w:r>
      <w:r w:rsidRPr="2D1058EE">
        <w:rPr>
          <w:rFonts w:ascii="Verdana" w:eastAsiaTheme="minorEastAsia" w:hAnsi="Verdana"/>
          <w:color w:val="auto"/>
          <w:lang w:eastAsia="pl-PL"/>
        </w:rPr>
        <w:t>dnia 09.11.2018 r.</w:t>
      </w:r>
      <w:r w:rsidR="005C2556">
        <w:rPr>
          <w:rFonts w:ascii="Verdana" w:eastAsiaTheme="minorEastAsia" w:hAnsi="Verdana"/>
          <w:color w:val="auto"/>
          <w:lang w:eastAsia="pl-PL"/>
        </w:rPr>
        <w:t xml:space="preserve"> o </w:t>
      </w:r>
      <w:r w:rsidRPr="2D1058EE">
        <w:rPr>
          <w:rFonts w:ascii="Verdana" w:eastAsiaTheme="minorEastAsia" w:hAnsi="Verdana"/>
          <w:color w:val="auto"/>
          <w:lang w:eastAsia="pl-PL"/>
        </w:rPr>
        <w:t>elektronicznym fakturowaniu</w:t>
      </w:r>
      <w:r w:rsidR="005C2556">
        <w:rPr>
          <w:rFonts w:ascii="Verdana" w:eastAsiaTheme="minorEastAsia" w:hAnsi="Verdana"/>
          <w:color w:val="auto"/>
          <w:lang w:eastAsia="pl-PL"/>
        </w:rPr>
        <w:t xml:space="preserve"> w </w:t>
      </w:r>
      <w:r w:rsidRPr="2D1058EE">
        <w:rPr>
          <w:rFonts w:ascii="Verdana" w:eastAsiaTheme="minorEastAsia" w:hAnsi="Verdana"/>
          <w:color w:val="auto"/>
          <w:lang w:eastAsia="pl-PL"/>
        </w:rPr>
        <w:t>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lastRenderedPageBreak/>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53F71EF1"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wysokości 10</w:t>
      </w:r>
      <w:r w:rsidRPr="00883E61">
        <w:rPr>
          <w:rFonts w:ascii="Verdana" w:hAnsi="Verdana" w:cs="Tahoma"/>
          <w:color w:val="auto"/>
          <w:szCs w:val="20"/>
        </w:rPr>
        <w:t xml:space="preserve"> % 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5A402B1D"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lastRenderedPageBreak/>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ust. 3 podlegają sumowaniu. Łączna wysokość kar umownych nałożonych na Wykonawcę nie może przekroczyć 20 %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organizacyjne, dokumentacje, procesy, projekty, know-how oraz inne 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lastRenderedPageBreak/>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wartości 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3A0ED50C"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52795FBE" w14:textId="590EEEB6"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stosunku do cen lub kosztów</w:t>
      </w:r>
      <w:r w:rsidR="005C2556">
        <w:rPr>
          <w:rFonts w:ascii="Verdana" w:hAnsi="Verdana" w:cs="Tahoma"/>
          <w:color w:val="auto"/>
          <w:szCs w:val="20"/>
        </w:rPr>
        <w:t xml:space="preserve"> z </w:t>
      </w:r>
      <w:r w:rsidRPr="000D14A6">
        <w:rPr>
          <w:rFonts w:ascii="Verdana" w:hAnsi="Verdana" w:cs="Tahoma"/>
          <w:color w:val="auto"/>
          <w:szCs w:val="20"/>
        </w:rPr>
        <w:t>kwartału lub miesiąca,</w:t>
      </w:r>
      <w:r w:rsidR="005C2556">
        <w:rPr>
          <w:rFonts w:ascii="Verdana" w:hAnsi="Verdana" w:cs="Tahoma"/>
          <w:color w:val="auto"/>
          <w:szCs w:val="20"/>
        </w:rPr>
        <w:t xml:space="preserve"> w </w:t>
      </w:r>
      <w:r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więcej niż 15% Strona jest uprawniona złożyć drugiej Stronie </w:t>
      </w:r>
      <w:r w:rsidRPr="0063758D">
        <w:rPr>
          <w:rFonts w:ascii="Verdana" w:hAnsi="Verdana" w:cs="Tahoma"/>
          <w:color w:val="auto"/>
          <w:sz w:val="20"/>
          <w:szCs w:val="20"/>
        </w:rPr>
        <w:lastRenderedPageBreak/>
        <w:t>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efekcie zastosowania postanowień niniejszego ustępu, nie może łącznie 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szczególności: wojny, zamieszki, ataki 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1AE3F5D0" w14:textId="082F4EF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uzasadniony 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w:t>
      </w:r>
      <w:r w:rsidR="005C2556">
        <w:rPr>
          <w:rFonts w:ascii="Verdana" w:hAnsi="Verdana" w:cs="Tahoma"/>
          <w:color w:val="auto"/>
          <w:szCs w:val="20"/>
        </w:rPr>
        <w:lastRenderedPageBreak/>
        <w:t>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44E39174" w14:textId="77777777" w:rsidR="00E550C3"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14B4BCA3" w14:textId="77777777" w:rsidR="009F4680" w:rsidRPr="009F4680" w:rsidRDefault="009F4680" w:rsidP="009F4680">
      <w:pPr>
        <w:rPr>
          <w:rFonts w:ascii="Verdana" w:hAnsi="Verdana" w:cs="Tahoma"/>
          <w:szCs w:val="20"/>
          <w:lang w:eastAsia="hi-IN" w:bidi="hi-IN"/>
        </w:rPr>
      </w:pPr>
    </w:p>
    <w:p w14:paraId="6DDE5912" w14:textId="13787978" w:rsidR="009F4680" w:rsidRDefault="009F4680" w:rsidP="009F4680">
      <w:pPr>
        <w:tabs>
          <w:tab w:val="left" w:pos="4713"/>
        </w:tabs>
        <w:rPr>
          <w:rFonts w:ascii="Verdana" w:hAnsi="Verdana" w:cs="Tahoma"/>
          <w:color w:val="auto"/>
          <w:kern w:val="2"/>
          <w:szCs w:val="20"/>
          <w:lang w:eastAsia="hi-IN" w:bidi="hi-IN"/>
        </w:rPr>
      </w:pPr>
      <w:r>
        <w:rPr>
          <w:rFonts w:ascii="Verdana" w:hAnsi="Verdana" w:cs="Tahoma"/>
          <w:color w:val="auto"/>
          <w:kern w:val="2"/>
          <w:szCs w:val="20"/>
          <w:lang w:eastAsia="hi-IN" w:bidi="hi-IN"/>
        </w:rPr>
        <w:lastRenderedPageBreak/>
        <w:tab/>
      </w:r>
    </w:p>
    <w:p w14:paraId="37C48A73" w14:textId="060BF311" w:rsidR="009F4680" w:rsidRPr="009F4680" w:rsidRDefault="009F4680" w:rsidP="009F4680">
      <w:pPr>
        <w:tabs>
          <w:tab w:val="left" w:pos="4713"/>
        </w:tabs>
        <w:rPr>
          <w:rFonts w:ascii="Verdana" w:hAnsi="Verdana" w:cs="Tahoma"/>
          <w:szCs w:val="20"/>
          <w:lang w:eastAsia="hi-IN" w:bidi="hi-IN"/>
        </w:rPr>
        <w:sectPr w:rsidR="009F4680" w:rsidRPr="009F4680" w:rsidSect="00E550C3">
          <w:footerReference w:type="default" r:id="rId15"/>
          <w:pgSz w:w="16838" w:h="11906" w:orient="landscape"/>
          <w:pgMar w:top="1560" w:right="1559" w:bottom="851" w:left="2126" w:header="709" w:footer="743" w:gutter="0"/>
          <w:pgNumType w:start="1"/>
          <w:cols w:space="708"/>
          <w:docGrid w:linePitch="360"/>
        </w:sectPr>
      </w:pPr>
      <w:r>
        <w:rPr>
          <w:rFonts w:ascii="Verdana" w:hAnsi="Verdana" w:cs="Tahoma"/>
          <w:szCs w:val="20"/>
          <w:lang w:eastAsia="hi-IN" w:bidi="hi-IN"/>
        </w:rPr>
        <w:tab/>
      </w: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C35AB7">
          <w:footerReference w:type="default" r:id="rId16"/>
          <w:headerReference w:type="first" r:id="rId17"/>
          <w:footerReference w:type="first" r:id="rId18"/>
          <w:pgSz w:w="11906" w:h="16838" w:code="9"/>
          <w:pgMar w:top="2127"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038476D" w14:textId="77777777" w:rsidR="009F4680" w:rsidRPr="007C1084" w:rsidRDefault="009F4680" w:rsidP="009F4680">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7C10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1A18F3C5" w14:textId="77777777" w:rsidR="009F4680" w:rsidRPr="007C1084" w:rsidRDefault="009F4680" w:rsidP="009F4680">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A4C97DE" w14:textId="77777777" w:rsidR="009F4680" w:rsidRPr="007C1084" w:rsidRDefault="009F4680" w:rsidP="009F4680">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p</w:t>
      </w:r>
      <w:r w:rsidRPr="007C1084">
        <w:rPr>
          <w:rFonts w:ascii="Verdana" w:eastAsia="Calibri" w:hAnsi="Verdana" w:cs="Calibri"/>
          <w:color w:val="auto"/>
          <w:spacing w:val="0"/>
          <w:kern w:val="2"/>
          <w:szCs w:val="20"/>
          <w:lang w:bidi="en-US"/>
        </w:rPr>
        <w:t>rojekt</w:t>
      </w:r>
      <w:r>
        <w:rPr>
          <w:rFonts w:ascii="Verdana" w:eastAsia="Calibri" w:hAnsi="Verdana" w:cs="Calibri"/>
          <w:color w:val="auto"/>
          <w:spacing w:val="0"/>
          <w:kern w:val="2"/>
          <w:szCs w:val="20"/>
          <w:lang w:bidi="en-US"/>
        </w:rPr>
        <w:t>u</w:t>
      </w:r>
      <w:r w:rsidRPr="007C1084">
        <w:rPr>
          <w:rFonts w:ascii="Verdana" w:eastAsia="Calibri" w:hAnsi="Verdana" w:cs="Calibri"/>
          <w:color w:val="auto"/>
          <w:spacing w:val="0"/>
          <w:kern w:val="2"/>
          <w:szCs w:val="20"/>
          <w:lang w:bidi="en-US"/>
        </w:rPr>
        <w:t xml:space="preserve"> pn. "Identyfikacje nowych modulatorów choroby Huntingtona: interakcje </w:t>
      </w:r>
      <w:proofErr w:type="spellStart"/>
      <w:r w:rsidRPr="007C1084">
        <w:rPr>
          <w:rFonts w:ascii="Verdana" w:eastAsia="Calibri" w:hAnsi="Verdana" w:cs="Calibri"/>
          <w:color w:val="auto"/>
          <w:spacing w:val="0"/>
          <w:kern w:val="2"/>
          <w:szCs w:val="20"/>
          <w:lang w:bidi="en-US"/>
        </w:rPr>
        <w:t>neuro</w:t>
      </w:r>
      <w:proofErr w:type="spellEnd"/>
      <w:r w:rsidRPr="007C1084">
        <w:rPr>
          <w:rFonts w:ascii="Verdana" w:eastAsia="Calibri" w:hAnsi="Verdana" w:cs="Calibri"/>
          <w:color w:val="auto"/>
          <w:spacing w:val="0"/>
          <w:kern w:val="2"/>
          <w:szCs w:val="20"/>
          <w:lang w:bidi="en-US"/>
        </w:rPr>
        <w:t>-glejowe w wielowymiarowym modelu komórkowym</w:t>
      </w:r>
      <w:r>
        <w:rPr>
          <w:rFonts w:ascii="Verdana" w:eastAsia="Calibri" w:hAnsi="Verdana" w:cs="Calibri"/>
          <w:color w:val="auto"/>
          <w:spacing w:val="0"/>
          <w:kern w:val="2"/>
          <w:szCs w:val="20"/>
          <w:lang w:bidi="en-US"/>
        </w:rPr>
        <w:t xml:space="preserve"> </w:t>
      </w:r>
      <w:r w:rsidRPr="007C1084">
        <w:rPr>
          <w:rFonts w:ascii="Verdana" w:eastAsia="Calibri" w:hAnsi="Verdana" w:cs="Calibri"/>
          <w:color w:val="auto"/>
          <w:spacing w:val="0"/>
          <w:kern w:val="2"/>
          <w:szCs w:val="20"/>
          <w:lang w:bidi="en-US"/>
        </w:rPr>
        <w:t>wyprowadzonym od pacjentów " finansowany ze środków Narodowego Centrum Nauki przyznanych na podstawie decyzji nr DEC-2021/42/E/NZ3/00439.</w:t>
      </w:r>
    </w:p>
    <w:p w14:paraId="776B0E8A" w14:textId="77777777" w:rsidR="009F4680" w:rsidRPr="007C1084" w:rsidRDefault="009F4680" w:rsidP="009F4680">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6119BDBD" w14:textId="77777777" w:rsidR="009F4680" w:rsidRDefault="009F4680" w:rsidP="009F4680">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7C1084">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5B3C0E32" w:rsidR="008B4B19" w:rsidRPr="00C35AB7" w:rsidRDefault="007C316A" w:rsidP="00C35AB7">
      <w:pPr>
        <w:tabs>
          <w:tab w:val="left" w:pos="567"/>
          <w:tab w:val="left" w:pos="1134"/>
        </w:tabs>
        <w:spacing w:line="240" w:lineRule="auto"/>
        <w:jc w:val="center"/>
        <w:rPr>
          <w:rFonts w:ascii="Verdana" w:eastAsia="Times New Roman" w:hAnsi="Verdana" w:cs="Tahoma"/>
          <w:b/>
          <w:bCs/>
          <w:color w:val="000000"/>
          <w:szCs w:val="20"/>
        </w:rPr>
      </w:pPr>
      <w:r w:rsidRPr="007C316A">
        <w:rPr>
          <w:rFonts w:ascii="Verdana" w:eastAsia="Times New Roman" w:hAnsi="Verdana" w:cs="Tahoma"/>
          <w:b/>
          <w:bCs/>
          <w:color w:val="000000"/>
          <w:szCs w:val="20"/>
        </w:rPr>
        <w:t>Dostawa materiałów zużywalnych do biologii komórki z podziałem na 4 części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78</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4"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5"/>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organów </w:t>
            </w:r>
            <w:r w:rsidRPr="008B4B19">
              <w:rPr>
                <w:rFonts w:asciiTheme="majorHAnsi" w:eastAsia="Verdana" w:hAnsiTheme="majorHAnsi" w:cs="Times New Roman"/>
                <w:color w:val="000000"/>
                <w:sz w:val="16"/>
                <w:szCs w:val="16"/>
              </w:rPr>
              <w:lastRenderedPageBreak/>
              <w:t>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przepisami ustawy Prawo zamówień 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wyrokach </w:t>
            </w:r>
            <w:r w:rsidRPr="008B4B19">
              <w:rPr>
                <w:rFonts w:asciiTheme="majorHAnsi" w:eastAsia="Verdana" w:hAnsiTheme="majorHAnsi" w:cs="Times New Roman"/>
                <w:color w:val="000000"/>
                <w:sz w:val="16"/>
                <w:szCs w:val="16"/>
              </w:rPr>
              <w:lastRenderedPageBreak/>
              <w:t>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publicznego. Konsekwencje niepodania określonych danych </w:t>
            </w:r>
            <w:r w:rsidRPr="008B4B19">
              <w:rPr>
                <w:rFonts w:asciiTheme="majorHAnsi" w:hAnsiTheme="majorHAnsi"/>
                <w:color w:val="000000"/>
                <w:sz w:val="16"/>
                <w:szCs w:val="16"/>
              </w:rPr>
              <w:lastRenderedPageBreak/>
              <w:t>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trakcie 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nie krócej jednak niż przez okres obowiązywan</w:t>
            </w:r>
            <w:r w:rsidRPr="008B4B19">
              <w:rPr>
                <w:rFonts w:asciiTheme="majorHAnsi" w:eastAsia="Verdana" w:hAnsiTheme="majorHAnsi" w:cs="Times New Roman"/>
                <w:color w:val="000000"/>
                <w:sz w:val="16"/>
                <w:szCs w:val="16"/>
              </w:rPr>
              <w:lastRenderedPageBreak/>
              <w:t>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imieniu Wykonawcy (np. osoby faktycznie dokonujące prac instalacji zakupionego sprzętu na </w:t>
            </w:r>
            <w:r w:rsidRPr="008B4B19">
              <w:rPr>
                <w:rFonts w:asciiTheme="majorHAnsi" w:eastAsia="Verdana" w:hAnsiTheme="majorHAnsi" w:cs="Times New Roman"/>
                <w:color w:val="000000"/>
                <w:sz w:val="16"/>
                <w:szCs w:val="16"/>
              </w:rPr>
              <w:lastRenderedPageBreak/>
              <w:t>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relacji umownej się kontaktuje, kto wchodzi na jego </w:t>
            </w:r>
            <w:r w:rsidRPr="008B4B19">
              <w:rPr>
                <w:rFonts w:asciiTheme="majorHAnsi" w:eastAsia="Verdana" w:hAnsiTheme="majorHAnsi" w:cs="Times New Roman"/>
                <w:color w:val="000000"/>
                <w:sz w:val="16"/>
                <w:szCs w:val="16"/>
              </w:rPr>
              <w:lastRenderedPageBreak/>
              <w:t>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imię, nazwisko, adresy kontaktowe, stanowisko, numer telefonu, adres email; jeśli wykonujecie Państwo prace na terenie Administrat</w:t>
            </w:r>
            <w:r w:rsidRPr="008B4B19">
              <w:rPr>
                <w:rFonts w:asciiTheme="majorHAnsi" w:eastAsia="Verdana" w:hAnsiTheme="majorHAnsi" w:cs="Times New Roman"/>
                <w:color w:val="000000"/>
                <w:sz w:val="16"/>
                <w:szCs w:val="16"/>
              </w:rPr>
              <w:lastRenderedPageBreak/>
              <w: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w:t>
            </w:r>
            <w:r w:rsidRPr="008B4B19">
              <w:rPr>
                <w:rFonts w:asciiTheme="majorHAnsi" w:eastAsia="Verdana" w:hAnsiTheme="majorHAnsi" w:cs="Times New Roman"/>
                <w:color w:val="000000"/>
                <w:sz w:val="16"/>
                <w:szCs w:val="16"/>
              </w:rPr>
              <w:lastRenderedPageBreak/>
              <w:t>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6" w:name="_Hlk64633513"/>
      <w:r w:rsidRPr="008B4B19">
        <w:rPr>
          <w:rFonts w:asciiTheme="majorHAnsi" w:eastAsia="Verdana" w:hAnsiTheme="majorHAnsi" w:cs="Times New Roman"/>
          <w:color w:val="000000"/>
          <w:sz w:val="16"/>
          <w:szCs w:val="16"/>
        </w:rPr>
        <w:t>szczególności</w:t>
      </w:r>
      <w:bookmarkEnd w:id="6"/>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przypadku 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DCEBB" w14:textId="46C52D07" w:rsidR="007659E5" w:rsidRPr="007659E5" w:rsidRDefault="009F4680" w:rsidP="009F4680">
    <w:pPr>
      <w:pStyle w:val="Stopka"/>
      <w:tabs>
        <w:tab w:val="clear" w:pos="4536"/>
        <w:tab w:val="left" w:pos="0"/>
        <w:tab w:val="left" w:pos="2861"/>
        <w:tab w:val="center" w:pos="8505"/>
        <w:tab w:val="right" w:pos="8645"/>
      </w:tabs>
      <w:jc w:val="left"/>
      <w:rPr>
        <w:sz w:val="18"/>
        <w:szCs w:val="18"/>
      </w:rPr>
    </w:pPr>
    <w:r>
      <w:rPr>
        <w:rFonts w:eastAsiaTheme="majorEastAsia" w:cstheme="majorBidi"/>
        <w:sz w:val="18"/>
        <w:szCs w:val="18"/>
      </w:rPr>
      <w:tab/>
    </w:r>
    <w:r>
      <w:rPr>
        <w:noProof/>
      </w:rPr>
      <w:drawing>
        <wp:inline distT="0" distB="0" distL="0" distR="0" wp14:anchorId="155D3C3D" wp14:editId="34DCA9B5">
          <wp:extent cx="4572635" cy="402590"/>
          <wp:effectExtent l="0" t="0" r="0" b="0"/>
          <wp:docPr id="14366471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r>
      <w:rPr>
        <w:rFonts w:eastAsiaTheme="majorEastAsia" w:cstheme="majorBidi"/>
        <w:sz w:val="18"/>
        <w:szCs w:val="18"/>
      </w:rPr>
      <w:tab/>
    </w:r>
    <w:r w:rsidR="00454182" w:rsidRPr="00AE103F">
      <w:rPr>
        <w:noProof/>
        <w:lang w:eastAsia="pl-PL"/>
      </w:rPr>
      <w:drawing>
        <wp:anchor distT="0" distB="0" distL="114300" distR="114300" simplePos="0" relativeHeight="251655680"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82" w:rsidRPr="00AE103F">
      <w:rPr>
        <w:noProof/>
        <w:lang w:eastAsia="pl-PL"/>
      </w:rPr>
      <w:drawing>
        <wp:anchor distT="0" distB="0" distL="114300" distR="114300" simplePos="0" relativeHeight="25165465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82" w:rsidRPr="00AE103F">
      <w:rPr>
        <w:rFonts w:eastAsiaTheme="majorEastAsia" w:cstheme="majorBidi"/>
        <w:sz w:val="18"/>
        <w:szCs w:val="18"/>
      </w:rPr>
      <w:t xml:space="preserve">str. </w:t>
    </w:r>
    <w:r w:rsidR="00454182" w:rsidRPr="00AE103F">
      <w:rPr>
        <w:rFonts w:eastAsiaTheme="minorEastAsia"/>
        <w:sz w:val="18"/>
        <w:szCs w:val="18"/>
      </w:rPr>
      <w:fldChar w:fldCharType="begin"/>
    </w:r>
    <w:r w:rsidR="00454182" w:rsidRPr="00AE103F">
      <w:rPr>
        <w:sz w:val="18"/>
        <w:szCs w:val="18"/>
      </w:rPr>
      <w:instrText>PAGE    \* MERGEFORMAT</w:instrText>
    </w:r>
    <w:r w:rsidR="00454182" w:rsidRPr="00AE103F">
      <w:rPr>
        <w:rFonts w:eastAsiaTheme="minorEastAsia"/>
        <w:sz w:val="18"/>
        <w:szCs w:val="18"/>
      </w:rPr>
      <w:fldChar w:fldCharType="separate"/>
    </w:r>
    <w:r w:rsidR="00454182" w:rsidRPr="00D17EA3">
      <w:rPr>
        <w:rFonts w:eastAsiaTheme="majorEastAsia" w:cstheme="majorBidi"/>
        <w:noProof/>
        <w:sz w:val="18"/>
        <w:szCs w:val="18"/>
      </w:rPr>
      <w:t>6</w:t>
    </w:r>
    <w:r w:rsidR="00454182" w:rsidRPr="00AE103F">
      <w:rPr>
        <w:rFonts w:eastAsiaTheme="majorEastAsia" w:cstheme="majorBidi"/>
        <w:sz w:val="18"/>
        <w:szCs w:val="18"/>
      </w:rPr>
      <w:fldChar w:fldCharType="end"/>
    </w:r>
    <w:r w:rsidR="00454182" w:rsidRPr="00AE103F">
      <w:rPr>
        <w:noProof/>
        <w:sz w:val="18"/>
        <w:szCs w:val="18"/>
        <w:lang w:eastAsia="pl-PL"/>
      </w:rPr>
      <w:drawing>
        <wp:anchor distT="0" distB="0" distL="114300" distR="114300" simplePos="0" relativeHeight="25165363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58C13DD8" w:rsidR="00BC1FCE" w:rsidRDefault="00BC1FCE">
    <w:pPr>
      <w:pStyle w:val="Stopka"/>
    </w:pP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875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728"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1824"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080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977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E50BE" w14:textId="77777777" w:rsidR="009F4680" w:rsidRDefault="009F4680" w:rsidP="009F4680">
    <w:pPr>
      <w:pStyle w:val="Stopka"/>
      <w:jc w:val="center"/>
      <w:rPr>
        <w:rFonts w:asciiTheme="majorHAnsi" w:eastAsiaTheme="majorEastAsia" w:hAnsiTheme="majorHAnsi" w:cstheme="majorBidi"/>
        <w:b w:val="0"/>
        <w:bCs/>
        <w:sz w:val="18"/>
        <w:szCs w:val="18"/>
      </w:rPr>
    </w:pPr>
    <w:r>
      <w:rPr>
        <w:noProof/>
      </w:rPr>
      <w:drawing>
        <wp:inline distT="0" distB="0" distL="0" distR="0" wp14:anchorId="6A81A33D" wp14:editId="0A604988">
          <wp:extent cx="4572635" cy="402590"/>
          <wp:effectExtent l="0" t="0" r="0" b="0"/>
          <wp:docPr id="9998389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10F9114B" w14:textId="4F25C9DF" w:rsidR="004D25F3" w:rsidRPr="009F4680" w:rsidRDefault="004D25F3" w:rsidP="009F4680">
    <w:pPr>
      <w:pStyle w:val="Stopka"/>
      <w:rPr>
        <w:rFonts w:asciiTheme="majorHAnsi" w:eastAsiaTheme="majorEastAsia" w:hAnsiTheme="majorHAnsi" w:cstheme="majorBidi"/>
        <w:b w:val="0"/>
        <w:bCs/>
        <w:sz w:val="18"/>
        <w:szCs w:val="18"/>
      </w:rPr>
    </w:pPr>
    <w:r w:rsidRPr="00C35AB7">
      <w:rPr>
        <w:b w:val="0"/>
        <w:bCs/>
        <w:noProof/>
        <w:sz w:val="18"/>
        <w:szCs w:val="18"/>
        <w:lang w:eastAsia="pl-PL"/>
      </w:rPr>
      <w:drawing>
        <wp:anchor distT="0" distB="0" distL="114300" distR="114300" simplePos="0" relativeHeight="25166387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C35AB7">
      <w:rPr>
        <w:b w:val="0"/>
        <w:bCs/>
        <w:noProof/>
        <w:sz w:val="18"/>
        <w:szCs w:val="18"/>
        <w:lang w:eastAsia="pl-PL"/>
      </w:rPr>
      <mc:AlternateContent>
        <mc:Choice Requires="wps">
          <w:drawing>
            <wp:anchor distT="0" distB="0" distL="114300" distR="114300" simplePos="0" relativeHeight="251662848"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42E22F79" w:rsidR="0096049F" w:rsidRDefault="009F4680" w:rsidP="0096049F">
            <w:pPr>
              <w:pStyle w:val="Stopka"/>
            </w:pPr>
            <w:r>
              <w:rPr>
                <w:noProof/>
              </w:rPr>
              <w:drawing>
                <wp:inline distT="0" distB="0" distL="0" distR="0" wp14:anchorId="7A440C78" wp14:editId="1F9F5DCB">
                  <wp:extent cx="4572635" cy="402590"/>
                  <wp:effectExtent l="0" t="0" r="0" b="0"/>
                  <wp:docPr id="11439873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3C79A585" w14:textId="3DCCEE0D" w:rsidR="00DC3524" w:rsidRDefault="00DC3524">
            <w:pPr>
              <w:pStyle w:val="Stopka"/>
            </w:pPr>
          </w:p>
          <w:p w14:paraId="1D50ED0A" w14:textId="2B609970" w:rsidR="00D40690" w:rsidRDefault="00C35AB7">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953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0560"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748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851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7B591" w14:textId="01B595D2" w:rsidR="006C5337" w:rsidRDefault="009F4680" w:rsidP="00C35AB7">
    <w:pPr>
      <w:pStyle w:val="Stopka"/>
      <w:jc w:val="center"/>
    </w:pPr>
    <w:r>
      <w:rPr>
        <w:noProof/>
      </w:rPr>
      <w:drawing>
        <wp:inline distT="0" distB="0" distL="0" distR="0" wp14:anchorId="2E41389C" wp14:editId="17258FAB">
          <wp:extent cx="4572635" cy="402590"/>
          <wp:effectExtent l="0" t="0" r="0" b="0"/>
          <wp:docPr id="955767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03CC946F" w:rsidR="006C5337" w:rsidRPr="00D40690" w:rsidRDefault="00C35AB7" w:rsidP="00D40690">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489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0"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8AA3" w14:textId="77777777" w:rsidR="00454182" w:rsidRDefault="002A7393">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851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6704"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260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747" w14:textId="5ABD1BD7" w:rsidR="006747BD" w:rsidRPr="00DA52A1" w:rsidRDefault="005D102F">
    <w:pPr>
      <w:pStyle w:val="Nagwek"/>
    </w:pPr>
    <w:r w:rsidRPr="005D102F">
      <w:rPr>
        <w:noProof/>
        <w:lang w:eastAsia="pl-PL"/>
      </w:rPr>
      <w:drawing>
        <wp:anchor distT="0" distB="0" distL="114300" distR="114300" simplePos="0" relativeHeight="25165158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34929"/>
    <w:rsid w:val="00161ECE"/>
    <w:rsid w:val="00170C56"/>
    <w:rsid w:val="001A0BD2"/>
    <w:rsid w:val="001A32A1"/>
    <w:rsid w:val="001B02E2"/>
    <w:rsid w:val="0021691E"/>
    <w:rsid w:val="00231524"/>
    <w:rsid w:val="00234E39"/>
    <w:rsid w:val="002630B3"/>
    <w:rsid w:val="00274A7A"/>
    <w:rsid w:val="00276E25"/>
    <w:rsid w:val="002A2DD2"/>
    <w:rsid w:val="002A7393"/>
    <w:rsid w:val="002B3206"/>
    <w:rsid w:val="002D48BE"/>
    <w:rsid w:val="002E6EDE"/>
    <w:rsid w:val="002F4540"/>
    <w:rsid w:val="00322D0E"/>
    <w:rsid w:val="00323B4E"/>
    <w:rsid w:val="003333A6"/>
    <w:rsid w:val="00335F9F"/>
    <w:rsid w:val="00346C00"/>
    <w:rsid w:val="00354204"/>
    <w:rsid w:val="00354A18"/>
    <w:rsid w:val="0035631A"/>
    <w:rsid w:val="00384138"/>
    <w:rsid w:val="0039324B"/>
    <w:rsid w:val="00395DC0"/>
    <w:rsid w:val="003B309B"/>
    <w:rsid w:val="003D3BBF"/>
    <w:rsid w:val="003F4BA3"/>
    <w:rsid w:val="00436794"/>
    <w:rsid w:val="0044300E"/>
    <w:rsid w:val="00454182"/>
    <w:rsid w:val="00492FC3"/>
    <w:rsid w:val="0049582E"/>
    <w:rsid w:val="004A6DB4"/>
    <w:rsid w:val="004A736B"/>
    <w:rsid w:val="004B7006"/>
    <w:rsid w:val="004C7A2F"/>
    <w:rsid w:val="004D25F3"/>
    <w:rsid w:val="004F5805"/>
    <w:rsid w:val="0051125E"/>
    <w:rsid w:val="00526CDD"/>
    <w:rsid w:val="00583628"/>
    <w:rsid w:val="005C2556"/>
    <w:rsid w:val="005D102F"/>
    <w:rsid w:val="005D1495"/>
    <w:rsid w:val="005F25C1"/>
    <w:rsid w:val="006747BD"/>
    <w:rsid w:val="006919BD"/>
    <w:rsid w:val="006B3129"/>
    <w:rsid w:val="006B6591"/>
    <w:rsid w:val="006B70F7"/>
    <w:rsid w:val="006C5337"/>
    <w:rsid w:val="006D25B4"/>
    <w:rsid w:val="006D6DE5"/>
    <w:rsid w:val="006E581E"/>
    <w:rsid w:val="006E5990"/>
    <w:rsid w:val="006F645A"/>
    <w:rsid w:val="00706814"/>
    <w:rsid w:val="0073413F"/>
    <w:rsid w:val="00742E15"/>
    <w:rsid w:val="0074622B"/>
    <w:rsid w:val="0075586E"/>
    <w:rsid w:val="00760BC5"/>
    <w:rsid w:val="007659E5"/>
    <w:rsid w:val="007C316A"/>
    <w:rsid w:val="007E0CBF"/>
    <w:rsid w:val="00805DF6"/>
    <w:rsid w:val="00821F16"/>
    <w:rsid w:val="008254AA"/>
    <w:rsid w:val="008368C0"/>
    <w:rsid w:val="0084396A"/>
    <w:rsid w:val="00854B7B"/>
    <w:rsid w:val="008937E1"/>
    <w:rsid w:val="008A35EA"/>
    <w:rsid w:val="008B4B19"/>
    <w:rsid w:val="008C1729"/>
    <w:rsid w:val="008C75DD"/>
    <w:rsid w:val="008F027B"/>
    <w:rsid w:val="008F17A4"/>
    <w:rsid w:val="008F209D"/>
    <w:rsid w:val="00946280"/>
    <w:rsid w:val="0096049F"/>
    <w:rsid w:val="00975149"/>
    <w:rsid w:val="009D26DF"/>
    <w:rsid w:val="009D4C4D"/>
    <w:rsid w:val="009F4680"/>
    <w:rsid w:val="00A10897"/>
    <w:rsid w:val="00A17094"/>
    <w:rsid w:val="00A36F46"/>
    <w:rsid w:val="00A40C20"/>
    <w:rsid w:val="00A4666C"/>
    <w:rsid w:val="00A52C29"/>
    <w:rsid w:val="00B33C00"/>
    <w:rsid w:val="00B445F2"/>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DF13FC"/>
    <w:rsid w:val="00E2594F"/>
    <w:rsid w:val="00E550C3"/>
    <w:rsid w:val="00E915F1"/>
    <w:rsid w:val="00ED7972"/>
    <w:rsid w:val="00EE493C"/>
    <w:rsid w:val="00F050B1"/>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63</TotalTime>
  <Pages>27</Pages>
  <Words>8783</Words>
  <Characters>52699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31</cp:revision>
  <cp:lastPrinted>2020-02-07T19:43:00Z</cp:lastPrinted>
  <dcterms:created xsi:type="dcterms:W3CDTF">2023-06-21T08:51:00Z</dcterms:created>
  <dcterms:modified xsi:type="dcterms:W3CDTF">2024-06-06T11:50:00Z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