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 xml:space="preserve">nostek organizacyjnych ,,DCZP” </w:t>
      </w:r>
      <w:proofErr w:type="spellStart"/>
      <w:r>
        <w:rPr>
          <w:b/>
        </w:rPr>
        <w:t>s</w:t>
      </w:r>
      <w:r w:rsidRPr="00AC5F87">
        <w:rPr>
          <w:b/>
        </w:rPr>
        <w:t>p</w:t>
      </w:r>
      <w:proofErr w:type="spellEnd"/>
      <w:r w:rsidRPr="00AC5F87">
        <w:rPr>
          <w:b/>
        </w:rPr>
        <w:t>. z o.o.</w:t>
      </w:r>
    </w:p>
    <w:p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F35E76" w:rsidRPr="006414B2" w:rsidRDefault="003965EF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17</w:t>
      </w:r>
      <w:r w:rsidR="00F35E76" w:rsidRPr="006414B2">
        <w:rPr>
          <w:rFonts w:eastAsia="Calibri" w:cs="Calibri"/>
          <w:b/>
          <w:color w:val="000000"/>
        </w:rPr>
        <w:t>/</w:t>
      </w:r>
      <w:r w:rsidR="00E21441"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865B1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5B1A">
        <w:rPr>
          <w:rFonts w:asciiTheme="minorHAnsi" w:hAnsiTheme="minorHAnsi" w:cstheme="minorHAnsi"/>
          <w:sz w:val="20"/>
          <w:szCs w:val="20"/>
        </w:rPr>
        <w:t xml:space="preserve">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3965EF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697976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66826"/>
    <w:rsid w:val="00BF492D"/>
    <w:rsid w:val="00C31315"/>
    <w:rsid w:val="00D42A32"/>
    <w:rsid w:val="00D62832"/>
    <w:rsid w:val="00D6303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A19B-16EA-490B-BDB9-AE5A27C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4</cp:revision>
  <dcterms:created xsi:type="dcterms:W3CDTF">2023-03-17T12:09:00Z</dcterms:created>
  <dcterms:modified xsi:type="dcterms:W3CDTF">2023-04-19T06:04:00Z</dcterms:modified>
</cp:coreProperties>
</file>