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527C" w14:textId="47A46AD7" w:rsidR="001C7FD4" w:rsidRPr="00B77D12" w:rsidRDefault="00B77D12" w:rsidP="00B77D12">
      <w:pPr>
        <w:spacing w:line="276" w:lineRule="auto"/>
        <w:jc w:val="right"/>
        <w:rPr>
          <w:sz w:val="20"/>
          <w:szCs w:val="20"/>
        </w:rPr>
      </w:pPr>
      <w:r w:rsidRPr="00B77D12">
        <w:rPr>
          <w:rFonts w:ascii="Arial" w:hAnsi="Arial" w:cs="Arial"/>
          <w:b/>
          <w:bCs/>
          <w:sz w:val="20"/>
          <w:szCs w:val="20"/>
        </w:rPr>
        <w:t>Załącznik nr 9 do SWZ</w:t>
      </w:r>
    </w:p>
    <w:p w14:paraId="2C7D3032" w14:textId="77777777" w:rsidR="001C7FD4" w:rsidRDefault="001C7FD4" w:rsidP="001C7FD4">
      <w:pPr>
        <w:pStyle w:val="Lista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59AEBD23" w14:textId="77777777" w:rsidR="001C7FD4" w:rsidRDefault="001C7FD4" w:rsidP="001C7FD4">
      <w:pPr>
        <w:pStyle w:val="Lista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11955884" w14:textId="12FB71E1" w:rsidR="001C7FD4" w:rsidRPr="00B77D12" w:rsidRDefault="00B77D12" w:rsidP="001C7FD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B77D12">
        <w:rPr>
          <w:rFonts w:ascii="Arial" w:hAnsi="Arial" w:cs="Arial"/>
          <w:b/>
          <w:bCs/>
          <w:kern w:val="0"/>
          <w:sz w:val="22"/>
          <w:szCs w:val="22"/>
          <w:lang w:eastAsia="ar-SA"/>
        </w:rPr>
        <w:t xml:space="preserve">ISTOTNE POSTANOWIENIA UMOWY </w:t>
      </w:r>
    </w:p>
    <w:p w14:paraId="29717E38" w14:textId="77777777" w:rsidR="001C7FD4" w:rsidRPr="004D70EE" w:rsidRDefault="001C7FD4" w:rsidP="001C7FD4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040204" w14:textId="77777777" w:rsidR="001C7FD4" w:rsidRPr="004D70EE" w:rsidRDefault="001C7FD4" w:rsidP="001C7FD4">
      <w:pPr>
        <w:pStyle w:val="Lista"/>
        <w:spacing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E7949D" w14:textId="77777777" w:rsidR="001C7FD4" w:rsidRDefault="001C7FD4" w:rsidP="001C7FD4">
      <w:pPr>
        <w:pStyle w:val="Lista"/>
        <w:tabs>
          <w:tab w:val="left" w:pos="426"/>
          <w:tab w:val="left" w:pos="21962"/>
        </w:tabs>
        <w:spacing w:line="276" w:lineRule="auto"/>
        <w:ind w:left="0" w:firstLine="0"/>
      </w:pPr>
      <w:bookmarkStart w:id="0" w:name="_Hlk141642042"/>
      <w:r>
        <w:rPr>
          <w:rFonts w:ascii="Arial" w:hAnsi="Arial" w:cs="Arial"/>
          <w:b/>
          <w:bCs/>
          <w:sz w:val="22"/>
          <w:szCs w:val="22"/>
        </w:rPr>
        <w:t>I. Nazwa oraz adres Zamawiającego</w:t>
      </w:r>
    </w:p>
    <w:p w14:paraId="6E3D0A6C" w14:textId="77777777" w:rsidR="001C7FD4" w:rsidRDefault="001C7FD4" w:rsidP="001C7FD4">
      <w:pPr>
        <w:pStyle w:val="Tekstpodstawowy"/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</w:p>
    <w:p w14:paraId="36C5C4B3" w14:textId="77777777" w:rsidR="001C7FD4" w:rsidRDefault="001C7FD4" w:rsidP="001C7FD4">
      <w:pPr>
        <w:pStyle w:val="Tekstpodstawowy"/>
        <w:spacing w:line="276" w:lineRule="auto"/>
        <w:jc w:val="left"/>
      </w:pPr>
      <w:r>
        <w:rPr>
          <w:rFonts w:ascii="Arial" w:hAnsi="Arial" w:cs="Arial"/>
          <w:bCs/>
          <w:sz w:val="22"/>
          <w:szCs w:val="22"/>
        </w:rPr>
        <w:t>Gmina Toszek</w:t>
      </w:r>
    </w:p>
    <w:p w14:paraId="5C17DD6B" w14:textId="77777777" w:rsidR="001C7FD4" w:rsidRDefault="001C7FD4" w:rsidP="001C7FD4">
      <w:pPr>
        <w:pStyle w:val="Tekstpodstawowy"/>
        <w:spacing w:line="276" w:lineRule="auto"/>
        <w:jc w:val="left"/>
      </w:pPr>
      <w:r>
        <w:rPr>
          <w:rFonts w:ascii="Arial" w:hAnsi="Arial" w:cs="Arial"/>
          <w:bCs/>
          <w:sz w:val="22"/>
          <w:szCs w:val="22"/>
        </w:rPr>
        <w:t>ul. Bolesława Chrobrego 2</w:t>
      </w:r>
    </w:p>
    <w:p w14:paraId="1A963C46" w14:textId="77777777" w:rsidR="001C7FD4" w:rsidRDefault="001C7FD4" w:rsidP="001C7FD4">
      <w:pPr>
        <w:pStyle w:val="Tekstpodstawowy"/>
        <w:spacing w:line="276" w:lineRule="auto"/>
        <w:jc w:val="left"/>
      </w:pPr>
      <w:r>
        <w:rPr>
          <w:rFonts w:ascii="Arial" w:hAnsi="Arial" w:cs="Arial"/>
          <w:bCs/>
          <w:sz w:val="22"/>
          <w:szCs w:val="22"/>
        </w:rPr>
        <w:t>44-180 Toszek</w:t>
      </w:r>
    </w:p>
    <w:p w14:paraId="1092FA36" w14:textId="77777777" w:rsidR="001C7FD4" w:rsidRPr="001C7FD4" w:rsidRDefault="001C7FD4" w:rsidP="001C7FD4">
      <w:pPr>
        <w:pStyle w:val="Lista"/>
        <w:spacing w:line="276" w:lineRule="auto"/>
        <w:ind w:left="0" w:firstLine="0"/>
        <w:rPr>
          <w:rFonts w:ascii="Arial" w:hAnsi="Arial" w:cs="Arial"/>
          <w:color w:val="333333"/>
          <w:sz w:val="22"/>
          <w:szCs w:val="22"/>
          <w:shd w:val="clear" w:color="auto" w:fill="F6F6F6"/>
        </w:rPr>
      </w:pPr>
      <w:r w:rsidRPr="001C7FD4">
        <w:rPr>
          <w:rFonts w:ascii="Arial" w:hAnsi="Arial" w:cs="Arial"/>
          <w:bCs/>
          <w:sz w:val="22"/>
          <w:szCs w:val="22"/>
        </w:rPr>
        <w:t>REGON</w:t>
      </w:r>
      <w:r w:rsidRPr="006668CD">
        <w:rPr>
          <w:rFonts w:ascii="Arial" w:hAnsi="Arial" w:cs="Arial"/>
          <w:bCs/>
          <w:sz w:val="22"/>
          <w:szCs w:val="22"/>
        </w:rPr>
        <w:t xml:space="preserve">:  </w:t>
      </w:r>
      <w:r w:rsidRPr="006668CD">
        <w:rPr>
          <w:rFonts w:ascii="Arial" w:hAnsi="Arial" w:cs="Arial"/>
          <w:color w:val="333333"/>
          <w:sz w:val="22"/>
          <w:szCs w:val="22"/>
          <w:shd w:val="clear" w:color="auto" w:fill="F6F6F6"/>
        </w:rPr>
        <w:t>276257771</w:t>
      </w:r>
      <w:r w:rsidRPr="001C7FD4">
        <w:rPr>
          <w:rFonts w:ascii="Arial" w:hAnsi="Arial" w:cs="Arial"/>
          <w:sz w:val="22"/>
          <w:szCs w:val="22"/>
        </w:rPr>
        <w:t xml:space="preserve">, </w:t>
      </w:r>
      <w:r w:rsidRPr="001C7FD4">
        <w:rPr>
          <w:rFonts w:ascii="Arial" w:hAnsi="Arial" w:cs="Arial"/>
          <w:bCs/>
          <w:sz w:val="22"/>
          <w:szCs w:val="22"/>
        </w:rPr>
        <w:t xml:space="preserve">NIP: </w:t>
      </w:r>
      <w:r w:rsidRPr="001C7FD4">
        <w:rPr>
          <w:rFonts w:ascii="Arial" w:hAnsi="Arial" w:cs="Arial"/>
          <w:color w:val="333333"/>
          <w:sz w:val="22"/>
          <w:szCs w:val="22"/>
          <w:shd w:val="clear" w:color="auto" w:fill="F6F6F6"/>
        </w:rPr>
        <w:t>9691605695</w:t>
      </w:r>
    </w:p>
    <w:p w14:paraId="7195A69B" w14:textId="77777777" w:rsidR="001C7FD4" w:rsidRDefault="001C7FD4" w:rsidP="001C7FD4">
      <w:pPr>
        <w:pStyle w:val="Lista"/>
        <w:spacing w:line="276" w:lineRule="auto"/>
        <w:ind w:left="0" w:firstLine="0"/>
      </w:pPr>
      <w:r>
        <w:rPr>
          <w:rFonts w:ascii="Arial" w:hAnsi="Arial" w:cs="Arial"/>
          <w:sz w:val="22"/>
          <w:szCs w:val="22"/>
        </w:rPr>
        <w:t xml:space="preserve">Numer telefonu: </w:t>
      </w:r>
      <w:hyperlink r:id="rId6" w:tooltip="Zadzwoń na numer +48322378000" w:history="1">
        <w:r w:rsidRPr="006668CD">
          <w:rPr>
            <w:rStyle w:val="Hipercze"/>
            <w:rFonts w:ascii="Arial" w:hAnsi="Arial" w:cs="Arial"/>
            <w:bCs/>
            <w:color w:val="auto"/>
            <w:sz w:val="22"/>
            <w:szCs w:val="22"/>
            <w:u w:val="none"/>
          </w:rPr>
          <w:t>+48322378000</w:t>
        </w:r>
      </w:hyperlink>
    </w:p>
    <w:p w14:paraId="152582F8" w14:textId="26CCC52A" w:rsidR="001C7FD4" w:rsidRDefault="001C7FD4" w:rsidP="001C7FD4">
      <w:pPr>
        <w:pStyle w:val="Lista"/>
        <w:spacing w:line="276" w:lineRule="auto"/>
        <w:ind w:left="0" w:firstLine="0"/>
        <w:rPr>
          <w:rStyle w:val="fontstyle01"/>
          <w:rFonts w:ascii="Arial" w:hAnsi="Arial" w:cs="Arial"/>
          <w:color w:val="000000"/>
          <w:sz w:val="22"/>
          <w:szCs w:val="22"/>
        </w:rPr>
      </w:pPr>
      <w:r>
        <w:rPr>
          <w:rStyle w:val="fontstyle01"/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B77D12">
        <w:rPr>
          <w:rFonts w:ascii="Arial" w:hAnsi="Arial" w:cs="Arial"/>
          <w:b/>
          <w:bCs/>
          <w:shd w:val="clear" w:color="auto" w:fill="F6F6F6"/>
        </w:rPr>
        <w:t>umtoszek@toszek.pl</w:t>
      </w:r>
    </w:p>
    <w:p w14:paraId="5B1E24E8" w14:textId="77777777" w:rsidR="001C7FD4" w:rsidRDefault="001C7FD4" w:rsidP="001C7FD4">
      <w:pPr>
        <w:pStyle w:val="Lista"/>
        <w:spacing w:line="276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1" w:name="_Hlk60732043"/>
      <w:r>
        <w:rPr>
          <w:rStyle w:val="fontstyle01"/>
          <w:rFonts w:ascii="Arial" w:hAnsi="Arial" w:cs="Arial"/>
          <w:color w:val="000000"/>
          <w:sz w:val="22"/>
          <w:szCs w:val="22"/>
        </w:rPr>
        <w:t xml:space="preserve">Adres strony internetowej prowadzonego postępowania: </w:t>
      </w:r>
    </w:p>
    <w:bookmarkEnd w:id="1"/>
    <w:p w14:paraId="2E7AB6B1" w14:textId="77777777" w:rsidR="001C7FD4" w:rsidRDefault="001C7FD4" w:rsidP="001C7FD4">
      <w:pPr>
        <w:pStyle w:val="Tekstpodstawowy"/>
        <w:spacing w:line="276" w:lineRule="auto"/>
        <w:jc w:val="left"/>
        <w:rPr>
          <w:rFonts w:ascii="Arial" w:hAnsi="Arial" w:cs="Arial"/>
          <w:bCs/>
          <w:color w:val="1D174F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zamówienia:</w:t>
      </w:r>
      <w:r>
        <w:rPr>
          <w:rFonts w:ascii="Arial" w:hAnsi="Arial" w:cs="Arial"/>
          <w:bCs/>
          <w:color w:val="1D174F"/>
          <w:sz w:val="22"/>
          <w:szCs w:val="22"/>
        </w:rPr>
        <w:t xml:space="preserve"> </w:t>
      </w:r>
    </w:p>
    <w:p w14:paraId="34BF790C" w14:textId="77777777" w:rsidR="00AD4E09" w:rsidRDefault="00AD4E09" w:rsidP="001C7FD4">
      <w:pPr>
        <w:pStyle w:val="Tekstpodstawowy"/>
        <w:spacing w:line="276" w:lineRule="auto"/>
        <w:jc w:val="left"/>
        <w:rPr>
          <w:rFonts w:ascii="Arial" w:hAnsi="Arial" w:cs="Arial"/>
          <w:bCs/>
          <w:sz w:val="22"/>
          <w:szCs w:val="22"/>
          <w:lang w:val="de-DE"/>
        </w:rPr>
      </w:pPr>
    </w:p>
    <w:p w14:paraId="789466B1" w14:textId="520C6311" w:rsidR="001C7FD4" w:rsidRDefault="00B77D12" w:rsidP="001C7FD4">
      <w:pPr>
        <w:pStyle w:val="Podtytu"/>
        <w:numPr>
          <w:ilvl w:val="0"/>
          <w:numId w:val="1"/>
        </w:numPr>
        <w:tabs>
          <w:tab w:val="left" w:pos="-24496"/>
          <w:tab w:val="left" w:pos="426"/>
        </w:tabs>
        <w:spacing w:line="276" w:lineRule="auto"/>
        <w:ind w:left="425" w:hanging="425"/>
      </w:pPr>
      <w:r>
        <w:rPr>
          <w:rFonts w:ascii="Arial" w:hAnsi="Arial" w:cs="Arial"/>
          <w:sz w:val="22"/>
          <w:szCs w:val="22"/>
        </w:rPr>
        <w:t>Istotne postanowienia umowy</w:t>
      </w:r>
    </w:p>
    <w:p w14:paraId="70348F41" w14:textId="77777777" w:rsidR="001C7FD4" w:rsidRDefault="001C7FD4" w:rsidP="001C7FD4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B68B3AA" w14:textId="5873F5D9" w:rsidR="001C7FD4" w:rsidRPr="00E26651" w:rsidRDefault="001C7FD4" w:rsidP="00E26651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E26651">
        <w:rPr>
          <w:rFonts w:ascii="Arial" w:hAnsi="Arial" w:cs="Arial"/>
          <w:sz w:val="22"/>
          <w:szCs w:val="22"/>
        </w:rPr>
        <w:t xml:space="preserve">Przedmiotem </w:t>
      </w:r>
      <w:r w:rsidR="00B77D12">
        <w:rPr>
          <w:rFonts w:ascii="Arial" w:hAnsi="Arial" w:cs="Arial"/>
          <w:sz w:val="22"/>
          <w:szCs w:val="22"/>
        </w:rPr>
        <w:t>umowy</w:t>
      </w:r>
      <w:r w:rsidRPr="00E26651">
        <w:rPr>
          <w:rFonts w:ascii="Arial" w:hAnsi="Arial" w:cs="Arial"/>
          <w:sz w:val="22"/>
          <w:szCs w:val="22"/>
        </w:rPr>
        <w:t xml:space="preserve"> jest udzielenie kredytu długoterminowego w wysokości 3.266.743,00 zł dla Gminy Toszek</w:t>
      </w:r>
      <w:r w:rsidR="00AD4E09">
        <w:rPr>
          <w:rFonts w:ascii="Arial" w:hAnsi="Arial" w:cs="Arial"/>
          <w:sz w:val="22"/>
          <w:szCs w:val="22"/>
        </w:rPr>
        <w:t>.</w:t>
      </w:r>
      <w:r w:rsidRPr="00E26651">
        <w:rPr>
          <w:rFonts w:ascii="Arial" w:hAnsi="Arial" w:cs="Arial"/>
          <w:sz w:val="22"/>
          <w:szCs w:val="22"/>
        </w:rPr>
        <w:t xml:space="preserve"> </w:t>
      </w:r>
    </w:p>
    <w:p w14:paraId="6AC14EC2" w14:textId="77777777" w:rsidR="001C7FD4" w:rsidRPr="00E26651" w:rsidRDefault="001C7FD4" w:rsidP="00E26651">
      <w:pPr>
        <w:spacing w:line="276" w:lineRule="auto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3FDE874" w14:textId="77777777" w:rsidR="001C7FD4" w:rsidRDefault="0073784B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E26651">
        <w:rPr>
          <w:rFonts w:ascii="Arial" w:hAnsi="Arial" w:cs="Arial"/>
          <w:sz w:val="22"/>
          <w:szCs w:val="22"/>
          <w:lang w:val="en-US"/>
        </w:rPr>
        <w:t>Kredyt</w:t>
      </w:r>
      <w:r w:rsidR="001C7FD4" w:rsidRPr="00E26651">
        <w:rPr>
          <w:rFonts w:ascii="Arial" w:hAnsi="Arial" w:cs="Arial"/>
          <w:kern w:val="0"/>
          <w:sz w:val="22"/>
          <w:szCs w:val="22"/>
          <w:lang w:eastAsia="ar-SA"/>
        </w:rPr>
        <w:t xml:space="preserve"> udzielony zostanie w wysokości </w:t>
      </w:r>
      <w:r w:rsidR="001B0F61" w:rsidRPr="00E26651">
        <w:rPr>
          <w:rFonts w:ascii="Arial" w:hAnsi="Arial" w:cs="Arial"/>
          <w:kern w:val="0"/>
          <w:sz w:val="22"/>
          <w:szCs w:val="22"/>
          <w:lang w:eastAsia="ar-SA"/>
        </w:rPr>
        <w:t>3.266.743,00 zł</w:t>
      </w:r>
      <w:r w:rsidR="001C7FD4" w:rsidRPr="00E26651">
        <w:rPr>
          <w:rFonts w:ascii="Arial" w:hAnsi="Arial" w:cs="Arial"/>
          <w:kern w:val="0"/>
          <w:sz w:val="22"/>
          <w:szCs w:val="22"/>
          <w:lang w:eastAsia="ar-SA"/>
        </w:rPr>
        <w:t xml:space="preserve"> na finansowanie planowanego deficytu budżetu gminy i wcześniej zaciągniętych zobowiązań.</w:t>
      </w:r>
    </w:p>
    <w:p w14:paraId="6ECBA52C" w14:textId="77777777" w:rsidR="00777110" w:rsidRDefault="00777110" w:rsidP="00777110">
      <w:pPr>
        <w:autoSpaceDE w:val="0"/>
        <w:spacing w:line="276" w:lineRule="auto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47337954" w14:textId="77777777" w:rsidR="001C7FD4" w:rsidRDefault="001C7FD4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E26651">
        <w:rPr>
          <w:rFonts w:ascii="Arial" w:hAnsi="Arial" w:cs="Arial"/>
          <w:kern w:val="0"/>
          <w:sz w:val="22"/>
          <w:szCs w:val="22"/>
          <w:lang w:eastAsia="ar-SA"/>
        </w:rPr>
        <w:t>Uruchomienie kredytu – od dnia podpisania umowy do dnia 31.12.2023 r.</w:t>
      </w:r>
      <w:r w:rsidR="001B0F61" w:rsidRPr="00E26651">
        <w:rPr>
          <w:rFonts w:ascii="Arial" w:hAnsi="Arial" w:cs="Arial"/>
          <w:kern w:val="0"/>
          <w:sz w:val="22"/>
          <w:szCs w:val="22"/>
          <w:lang w:eastAsia="ar-SA"/>
        </w:rPr>
        <w:t xml:space="preserve"> w jednej  transzy, uruchomionej </w:t>
      </w:r>
      <w:r w:rsidRPr="00E26651">
        <w:rPr>
          <w:rFonts w:ascii="Arial" w:hAnsi="Arial" w:cs="Arial"/>
          <w:kern w:val="0"/>
          <w:sz w:val="22"/>
          <w:szCs w:val="22"/>
          <w:lang w:eastAsia="ar-SA"/>
        </w:rPr>
        <w:t xml:space="preserve"> na podstawie pisemnego wniosku Zamawiającego składanego do bank</w:t>
      </w:r>
      <w:r w:rsidR="00AD4E09">
        <w:rPr>
          <w:rFonts w:ascii="Arial" w:hAnsi="Arial" w:cs="Arial"/>
          <w:kern w:val="0"/>
          <w:sz w:val="22"/>
          <w:szCs w:val="22"/>
          <w:lang w:eastAsia="ar-SA"/>
        </w:rPr>
        <w:t xml:space="preserve">u mailem </w:t>
      </w:r>
      <w:r w:rsidRPr="00E26651">
        <w:rPr>
          <w:rFonts w:ascii="Arial" w:hAnsi="Arial" w:cs="Arial"/>
          <w:kern w:val="0"/>
          <w:sz w:val="22"/>
          <w:szCs w:val="22"/>
          <w:lang w:eastAsia="ar-SA"/>
        </w:rPr>
        <w:t>nie później niż na 2 dni robocze przed planowaną datą wypłaty na wskazany przez niego rachunek bankowy.</w:t>
      </w:r>
    </w:p>
    <w:p w14:paraId="1CC264FC" w14:textId="77777777" w:rsidR="00E26651" w:rsidRPr="00E26651" w:rsidRDefault="00E26651" w:rsidP="00E26651">
      <w:pPr>
        <w:autoSpaceDE w:val="0"/>
        <w:spacing w:line="276" w:lineRule="auto"/>
        <w:ind w:left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68A8C660" w14:textId="77777777" w:rsidR="001C7FD4" w:rsidRDefault="001C7FD4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E26651">
        <w:rPr>
          <w:rFonts w:ascii="Arial" w:hAnsi="Arial" w:cs="Arial"/>
          <w:kern w:val="0"/>
          <w:sz w:val="22"/>
          <w:szCs w:val="22"/>
          <w:lang w:eastAsia="ar-SA"/>
        </w:rPr>
        <w:t>Zamawiający zastrzega sobie prawo do niewykorzystania kredytu w pełnej wysokości bez ponoszenia dodatkowych kosztów.</w:t>
      </w:r>
    </w:p>
    <w:p w14:paraId="02ABBD5E" w14:textId="77777777" w:rsidR="00E26651" w:rsidRPr="00E26651" w:rsidRDefault="00E26651" w:rsidP="00E26651">
      <w:pPr>
        <w:autoSpaceDE w:val="0"/>
        <w:spacing w:line="276" w:lineRule="auto"/>
        <w:ind w:left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118C7626" w14:textId="77777777" w:rsidR="001C7FD4" w:rsidRDefault="001C7FD4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E26651">
        <w:rPr>
          <w:rFonts w:ascii="Arial" w:hAnsi="Arial" w:cs="Arial"/>
          <w:kern w:val="0"/>
          <w:sz w:val="22"/>
          <w:szCs w:val="22"/>
          <w:lang w:eastAsia="ar-SA"/>
        </w:rPr>
        <w:t xml:space="preserve">Spłata kredytu następować będzie w </w:t>
      </w:r>
      <w:r w:rsidR="00AD4E09">
        <w:rPr>
          <w:rFonts w:ascii="Arial" w:hAnsi="Arial" w:cs="Arial"/>
          <w:kern w:val="0"/>
          <w:sz w:val="22"/>
          <w:szCs w:val="22"/>
          <w:lang w:eastAsia="ar-SA"/>
        </w:rPr>
        <w:t>3</w:t>
      </w:r>
      <w:r w:rsidR="00777110">
        <w:rPr>
          <w:rFonts w:ascii="Arial" w:hAnsi="Arial" w:cs="Arial"/>
          <w:kern w:val="0"/>
          <w:sz w:val="22"/>
          <w:szCs w:val="22"/>
          <w:lang w:eastAsia="ar-SA"/>
        </w:rPr>
        <w:t>2</w:t>
      </w:r>
      <w:r w:rsidRPr="00E26651">
        <w:rPr>
          <w:rFonts w:ascii="Arial" w:hAnsi="Arial" w:cs="Arial"/>
          <w:kern w:val="0"/>
          <w:sz w:val="22"/>
          <w:szCs w:val="22"/>
          <w:lang w:eastAsia="ar-SA"/>
        </w:rPr>
        <w:t xml:space="preserve"> ratach wg harmonogramu spłat (załącznik nr 2 do SWZ) od </w:t>
      </w:r>
      <w:r w:rsidR="00777110">
        <w:rPr>
          <w:rFonts w:ascii="Arial" w:hAnsi="Arial" w:cs="Arial"/>
          <w:kern w:val="0"/>
          <w:sz w:val="22"/>
          <w:szCs w:val="22"/>
          <w:lang w:eastAsia="ar-SA"/>
        </w:rPr>
        <w:t>25</w:t>
      </w:r>
      <w:r w:rsidRPr="00E26651">
        <w:rPr>
          <w:rFonts w:ascii="Arial" w:hAnsi="Arial" w:cs="Arial"/>
          <w:kern w:val="0"/>
          <w:sz w:val="22"/>
          <w:szCs w:val="22"/>
          <w:lang w:eastAsia="ar-SA"/>
        </w:rPr>
        <w:t>.0</w:t>
      </w:r>
      <w:r w:rsidR="005463C5">
        <w:rPr>
          <w:rFonts w:ascii="Arial" w:hAnsi="Arial" w:cs="Arial"/>
          <w:kern w:val="0"/>
          <w:sz w:val="22"/>
          <w:szCs w:val="22"/>
          <w:lang w:eastAsia="ar-SA"/>
        </w:rPr>
        <w:t>3</w:t>
      </w:r>
      <w:r w:rsidRPr="00E26651">
        <w:rPr>
          <w:rFonts w:ascii="Arial" w:hAnsi="Arial" w:cs="Arial"/>
          <w:kern w:val="0"/>
          <w:sz w:val="22"/>
          <w:szCs w:val="22"/>
          <w:lang w:eastAsia="ar-SA"/>
        </w:rPr>
        <w:t xml:space="preserve">.2024 r. do </w:t>
      </w:r>
      <w:r w:rsidR="00777110">
        <w:rPr>
          <w:rFonts w:ascii="Arial" w:hAnsi="Arial" w:cs="Arial"/>
          <w:kern w:val="0"/>
          <w:sz w:val="22"/>
          <w:szCs w:val="22"/>
          <w:lang w:eastAsia="ar-SA"/>
        </w:rPr>
        <w:t>25</w:t>
      </w:r>
      <w:r w:rsidRPr="00E26651">
        <w:rPr>
          <w:rFonts w:ascii="Arial" w:hAnsi="Arial" w:cs="Arial"/>
          <w:kern w:val="0"/>
          <w:sz w:val="22"/>
          <w:szCs w:val="22"/>
          <w:lang w:eastAsia="ar-SA"/>
        </w:rPr>
        <w:t>.</w:t>
      </w:r>
      <w:r w:rsidR="001B0F61" w:rsidRPr="00E26651">
        <w:rPr>
          <w:rFonts w:ascii="Arial" w:hAnsi="Arial" w:cs="Arial"/>
          <w:kern w:val="0"/>
          <w:sz w:val="22"/>
          <w:szCs w:val="22"/>
          <w:lang w:eastAsia="ar-SA"/>
        </w:rPr>
        <w:t>12</w:t>
      </w:r>
      <w:r w:rsidRPr="00E26651">
        <w:rPr>
          <w:rFonts w:ascii="Arial" w:hAnsi="Arial" w:cs="Arial"/>
          <w:kern w:val="0"/>
          <w:sz w:val="22"/>
          <w:szCs w:val="22"/>
          <w:lang w:eastAsia="ar-SA"/>
        </w:rPr>
        <w:t>.203</w:t>
      </w:r>
      <w:r w:rsidR="001B0F61" w:rsidRPr="00E26651">
        <w:rPr>
          <w:rFonts w:ascii="Arial" w:hAnsi="Arial" w:cs="Arial"/>
          <w:kern w:val="0"/>
          <w:sz w:val="22"/>
          <w:szCs w:val="22"/>
          <w:lang w:eastAsia="ar-SA"/>
        </w:rPr>
        <w:t>1</w:t>
      </w:r>
      <w:r w:rsidRPr="00E26651">
        <w:rPr>
          <w:rFonts w:ascii="Arial" w:hAnsi="Arial" w:cs="Arial"/>
          <w:kern w:val="0"/>
          <w:sz w:val="22"/>
          <w:szCs w:val="22"/>
          <w:lang w:eastAsia="ar-SA"/>
        </w:rPr>
        <w:t xml:space="preserve"> r., przy czym przyjmuje się, że jeżeli termin spłaty rat kredytu przypada na sobotę lub dzień ustawowo wolny od pracy za ostatni dzień</w:t>
      </w:r>
      <w:r w:rsidRPr="00E26651">
        <w:rPr>
          <w:rFonts w:ascii="Arial" w:hAnsi="Arial" w:cs="Arial"/>
          <w:color w:val="FF0000"/>
          <w:kern w:val="0"/>
          <w:sz w:val="22"/>
          <w:szCs w:val="22"/>
          <w:lang w:eastAsia="ar-SA"/>
        </w:rPr>
        <w:t xml:space="preserve"> </w:t>
      </w:r>
      <w:r w:rsidRPr="00E26651">
        <w:rPr>
          <w:rFonts w:ascii="Arial" w:hAnsi="Arial" w:cs="Arial"/>
          <w:kern w:val="0"/>
          <w:sz w:val="22"/>
          <w:szCs w:val="22"/>
          <w:lang w:eastAsia="ar-SA"/>
        </w:rPr>
        <w:t>terminu uważa się następny dzień po dniu lub dniach wolnych od pracy.</w:t>
      </w:r>
    </w:p>
    <w:p w14:paraId="3208345D" w14:textId="77777777" w:rsidR="00E26651" w:rsidRPr="00E26651" w:rsidRDefault="00E26651" w:rsidP="00E26651">
      <w:pPr>
        <w:autoSpaceDE w:val="0"/>
        <w:spacing w:line="276" w:lineRule="auto"/>
        <w:ind w:left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7FCDAA8C" w14:textId="77777777" w:rsidR="004D70EE" w:rsidRPr="008B6AF0" w:rsidRDefault="004D70EE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E26651">
        <w:rPr>
          <w:rFonts w:ascii="Arial" w:hAnsi="Arial" w:cs="Arial"/>
          <w:sz w:val="22"/>
          <w:szCs w:val="22"/>
        </w:rPr>
        <w:t>Oprocentowanie kredytu – zmienne, ustalone w oparciu o stawkę WIBOR 3M z ostatniego dnia roboczego kwartału kalendarzowego, poprzedzającego okres obrachunkowy, powiększoną o stałą w trakcie trwania umowy marżę Wykonawcy</w:t>
      </w:r>
      <w:r w:rsidR="00C1495F">
        <w:rPr>
          <w:rFonts w:ascii="Arial" w:hAnsi="Arial" w:cs="Arial"/>
          <w:sz w:val="22"/>
          <w:szCs w:val="22"/>
        </w:rPr>
        <w:t>.</w:t>
      </w:r>
    </w:p>
    <w:p w14:paraId="1014CA1A" w14:textId="77777777" w:rsidR="008B6AF0" w:rsidRPr="008B6AF0" w:rsidRDefault="008B6AF0" w:rsidP="008B6AF0">
      <w:pPr>
        <w:autoSpaceDE w:val="0"/>
        <w:spacing w:line="276" w:lineRule="auto"/>
        <w:ind w:left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089A0A0F" w14:textId="7A65D452" w:rsidR="008B6AF0" w:rsidRPr="00777110" w:rsidRDefault="008B6AF0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E26651">
        <w:rPr>
          <w:rFonts w:ascii="Arial" w:hAnsi="Arial" w:cs="Arial"/>
          <w:sz w:val="22"/>
          <w:szCs w:val="22"/>
        </w:rPr>
        <w:t xml:space="preserve">Wzrost oprocentowania może nastąpić najwyżej o tyle punktów procentowych, </w:t>
      </w:r>
      <w:r w:rsidR="00B77D12">
        <w:rPr>
          <w:rFonts w:ascii="Arial" w:hAnsi="Arial" w:cs="Arial"/>
          <w:sz w:val="22"/>
          <w:szCs w:val="22"/>
        </w:rPr>
        <w:br/>
      </w:r>
      <w:r w:rsidRPr="00E26651">
        <w:rPr>
          <w:rFonts w:ascii="Arial" w:hAnsi="Arial" w:cs="Arial"/>
          <w:sz w:val="22"/>
          <w:szCs w:val="22"/>
        </w:rPr>
        <w:t xml:space="preserve">o ile wzrośnie stawka WIBOR 3M, a w przypadku spadku oprocentowania, spadek musi nastąpić minimum o tyle punktów procentowych, o ile została obniżona stawka WIBOR </w:t>
      </w:r>
      <w:r w:rsidRPr="00E26651">
        <w:rPr>
          <w:rFonts w:ascii="Arial" w:hAnsi="Arial" w:cs="Arial"/>
          <w:sz w:val="22"/>
          <w:szCs w:val="22"/>
        </w:rPr>
        <w:lastRenderedPageBreak/>
        <w:t xml:space="preserve">3M. Wykonawca powiadomi Zamawiającego o </w:t>
      </w:r>
      <w:r w:rsidR="00AD4E09">
        <w:rPr>
          <w:rFonts w:ascii="Arial" w:hAnsi="Arial" w:cs="Arial"/>
          <w:sz w:val="22"/>
          <w:szCs w:val="22"/>
        </w:rPr>
        <w:t>zmianie oprocentowania pisemnie</w:t>
      </w:r>
      <w:r w:rsidRPr="00E26651">
        <w:rPr>
          <w:rFonts w:ascii="Arial" w:hAnsi="Arial" w:cs="Arial"/>
          <w:sz w:val="22"/>
          <w:szCs w:val="22"/>
        </w:rPr>
        <w:t xml:space="preserve"> lub drogą elektroniczną w terminie 7 dni roboczych od dnia zmiany oprocentowania</w:t>
      </w:r>
      <w:r>
        <w:rPr>
          <w:rFonts w:ascii="Arial" w:hAnsi="Arial" w:cs="Arial"/>
          <w:sz w:val="22"/>
          <w:szCs w:val="22"/>
        </w:rPr>
        <w:t>.</w:t>
      </w:r>
    </w:p>
    <w:p w14:paraId="1880A749" w14:textId="77777777" w:rsidR="00777110" w:rsidRDefault="00777110" w:rsidP="00777110">
      <w:pPr>
        <w:pStyle w:val="Akapitzlist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1A9E5A16" w14:textId="77777777" w:rsidR="00777110" w:rsidRDefault="00777110" w:rsidP="00777110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E26651">
        <w:rPr>
          <w:rFonts w:ascii="Arial" w:hAnsi="Arial" w:cs="Arial"/>
          <w:kern w:val="0"/>
          <w:sz w:val="22"/>
          <w:szCs w:val="22"/>
          <w:lang w:eastAsia="ar-SA"/>
        </w:rPr>
        <w:t>W przypadku likwidacji stawki WIBOR 3M zostanie ona zastąpiona stawką najbardziej zbliżoną swą wielkością i charakterem do stawki WIBOR 3M</w:t>
      </w:r>
      <w:r>
        <w:rPr>
          <w:rFonts w:ascii="Arial" w:hAnsi="Arial" w:cs="Arial"/>
          <w:kern w:val="0"/>
          <w:sz w:val="22"/>
          <w:szCs w:val="22"/>
          <w:lang w:eastAsia="ar-SA"/>
        </w:rPr>
        <w:t>.</w:t>
      </w:r>
    </w:p>
    <w:p w14:paraId="47F2CB2B" w14:textId="77777777" w:rsidR="00777110" w:rsidRPr="008B6AF0" w:rsidRDefault="00777110" w:rsidP="00777110">
      <w:pPr>
        <w:autoSpaceDE w:val="0"/>
        <w:spacing w:line="276" w:lineRule="auto"/>
        <w:ind w:left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01475C98" w14:textId="77777777" w:rsidR="008B6AF0" w:rsidRPr="008B6AF0" w:rsidRDefault="008B6AF0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E26651">
        <w:rPr>
          <w:rFonts w:ascii="Arial" w:hAnsi="Arial" w:cs="Arial"/>
          <w:sz w:val="22"/>
          <w:szCs w:val="22"/>
        </w:rPr>
        <w:t>Marża Wykonawcy winna obejmować wszelkie opłaty, prowizje i inne korzyści bankowe i nie może zostać podwyższona w całym okresie obowiązywania umowy kredytowej, stanowić ona będzie jedyne wynagrodzenie banku z tytułu wykonania umowy kredytowej. Zamawiający nie będzie ponosił żadnych dodatkowych kosztów i opłat związanych z przygotowaniem, udzieleniem, ubezpieczeniem oraz wszelkich innych opłat związanych z obsługą kredytu, poza określonymi w ofercie</w:t>
      </w:r>
      <w:r>
        <w:rPr>
          <w:rFonts w:ascii="Arial" w:hAnsi="Arial" w:cs="Arial"/>
          <w:sz w:val="22"/>
          <w:szCs w:val="22"/>
        </w:rPr>
        <w:t>.</w:t>
      </w:r>
    </w:p>
    <w:p w14:paraId="0F5F093D" w14:textId="77777777" w:rsidR="008B6AF0" w:rsidRDefault="008B6AF0" w:rsidP="008B6AF0">
      <w:pPr>
        <w:pStyle w:val="Akapitzlist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4BF21182" w14:textId="77777777" w:rsidR="008B6AF0" w:rsidRPr="008B6AF0" w:rsidRDefault="008B6AF0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E26651">
        <w:rPr>
          <w:rFonts w:ascii="Arial" w:hAnsi="Arial" w:cs="Arial"/>
          <w:sz w:val="22"/>
          <w:szCs w:val="22"/>
        </w:rPr>
        <w:t xml:space="preserve">Forma spłaty kredytu i odsetek – przelew na rachunek kredytowy, prowadzony nieodpłatnie w okresie obowiązywania umowy. Zamawiający nie ma obowiązku posiadania rachunku </w:t>
      </w:r>
      <w:r w:rsidR="00777110">
        <w:rPr>
          <w:rFonts w:ascii="Arial" w:hAnsi="Arial" w:cs="Arial"/>
          <w:sz w:val="22"/>
          <w:szCs w:val="22"/>
        </w:rPr>
        <w:t>bankowego</w:t>
      </w:r>
      <w:r w:rsidRPr="00E26651">
        <w:rPr>
          <w:rFonts w:ascii="Arial" w:hAnsi="Arial" w:cs="Arial"/>
          <w:sz w:val="22"/>
          <w:szCs w:val="22"/>
        </w:rPr>
        <w:t xml:space="preserve"> u Wykonawcy zamówienia</w:t>
      </w:r>
      <w:r>
        <w:rPr>
          <w:rFonts w:ascii="Arial" w:hAnsi="Arial" w:cs="Arial"/>
          <w:sz w:val="22"/>
          <w:szCs w:val="22"/>
        </w:rPr>
        <w:t>.</w:t>
      </w:r>
    </w:p>
    <w:p w14:paraId="20968E18" w14:textId="77777777" w:rsidR="008B6AF0" w:rsidRDefault="008B6AF0" w:rsidP="008B6AF0">
      <w:pPr>
        <w:pStyle w:val="Akapitzlist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4AD5F30E" w14:textId="77777777" w:rsidR="008B6AF0" w:rsidRDefault="008B6AF0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E26651">
        <w:rPr>
          <w:rFonts w:ascii="Arial" w:hAnsi="Arial" w:cs="Arial"/>
          <w:kern w:val="0"/>
          <w:sz w:val="22"/>
          <w:szCs w:val="22"/>
          <w:lang w:eastAsia="ar-SA"/>
        </w:rPr>
        <w:t xml:space="preserve">Odsetki będą naliczane miesięcznie od kwoty aktualnego zadłużenia , a spłata odsetek następować będzie od momentu uruchomienia kredytu w okresach kwartalnych, począwszy od </w:t>
      </w:r>
      <w:r w:rsidR="00777110">
        <w:rPr>
          <w:rFonts w:ascii="Arial" w:hAnsi="Arial" w:cs="Arial"/>
          <w:kern w:val="0"/>
          <w:sz w:val="22"/>
          <w:szCs w:val="22"/>
          <w:lang w:eastAsia="ar-SA"/>
        </w:rPr>
        <w:t>25</w:t>
      </w:r>
      <w:r w:rsidRPr="00E26651">
        <w:rPr>
          <w:rFonts w:ascii="Arial" w:hAnsi="Arial" w:cs="Arial"/>
          <w:kern w:val="0"/>
          <w:sz w:val="22"/>
          <w:szCs w:val="22"/>
          <w:lang w:eastAsia="ar-SA"/>
        </w:rPr>
        <w:t>.0</w:t>
      </w:r>
      <w:r w:rsidR="00777110">
        <w:rPr>
          <w:rFonts w:ascii="Arial" w:hAnsi="Arial" w:cs="Arial"/>
          <w:kern w:val="0"/>
          <w:sz w:val="22"/>
          <w:szCs w:val="22"/>
          <w:lang w:eastAsia="ar-SA"/>
        </w:rPr>
        <w:t>3</w:t>
      </w:r>
      <w:r w:rsidRPr="00E26651">
        <w:rPr>
          <w:rFonts w:ascii="Arial" w:hAnsi="Arial" w:cs="Arial"/>
          <w:kern w:val="0"/>
          <w:sz w:val="22"/>
          <w:szCs w:val="22"/>
          <w:lang w:eastAsia="ar-SA"/>
        </w:rPr>
        <w:t xml:space="preserve">.2024, przy czym przyjmuje się, że jeżeli ostatni dzień </w:t>
      </w:r>
      <w:r w:rsidR="009145EC">
        <w:rPr>
          <w:rFonts w:ascii="Arial" w:hAnsi="Arial" w:cs="Arial"/>
          <w:kern w:val="0"/>
          <w:sz w:val="22"/>
          <w:szCs w:val="22"/>
          <w:lang w:eastAsia="ar-SA"/>
        </w:rPr>
        <w:t xml:space="preserve">spłaty odsetek </w:t>
      </w:r>
      <w:r w:rsidRPr="00E26651">
        <w:rPr>
          <w:rFonts w:ascii="Arial" w:hAnsi="Arial" w:cs="Arial"/>
          <w:kern w:val="0"/>
          <w:sz w:val="22"/>
          <w:szCs w:val="22"/>
          <w:lang w:eastAsia="ar-SA"/>
        </w:rPr>
        <w:t xml:space="preserve"> przypada na sobotę lub dzień ustawowo wolny od pracy za ostatni dzień terminu uważa się następny dzień po dniu lub dniach wolnych od pracy, a miesiąc liczy rzeczywistą ilość dni, zaś rok odsetkowy 365 dni (366 dni w przypadku lat przestępnych).</w:t>
      </w:r>
    </w:p>
    <w:p w14:paraId="0CDA2CBE" w14:textId="77777777" w:rsidR="008B6AF0" w:rsidRDefault="008B6AF0" w:rsidP="008B6AF0">
      <w:pPr>
        <w:pStyle w:val="Akapitzlist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28F32188" w14:textId="77777777" w:rsidR="008B6AF0" w:rsidRPr="00777110" w:rsidRDefault="008B6AF0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E26651">
        <w:rPr>
          <w:rFonts w:ascii="Arial" w:hAnsi="Arial" w:cs="Arial"/>
          <w:sz w:val="22"/>
          <w:szCs w:val="22"/>
        </w:rPr>
        <w:t>Prowizja 0% - uwzględniona w marży.</w:t>
      </w:r>
    </w:p>
    <w:p w14:paraId="125A3434" w14:textId="77777777" w:rsidR="00777110" w:rsidRDefault="00777110" w:rsidP="00777110">
      <w:pPr>
        <w:pStyle w:val="Akapitzlist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2991618B" w14:textId="77777777" w:rsidR="00777110" w:rsidRPr="00777110" w:rsidRDefault="00777110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777110">
        <w:rPr>
          <w:rFonts w:ascii="Arial" w:hAnsi="Arial" w:cs="Arial"/>
          <w:sz w:val="22"/>
          <w:szCs w:val="22"/>
        </w:rPr>
        <w:t>W przypadku, gdy w trakcie obowiązywania niniejszej umowy dojdzie do zmiany</w:t>
      </w:r>
      <w:r>
        <w:rPr>
          <w:rFonts w:ascii="Arial" w:hAnsi="Arial" w:cs="Arial"/>
          <w:sz w:val="22"/>
          <w:szCs w:val="22"/>
        </w:rPr>
        <w:t>:</w:t>
      </w:r>
    </w:p>
    <w:p w14:paraId="4957E33E" w14:textId="77777777" w:rsidR="00777110" w:rsidRDefault="00777110" w:rsidP="00777110">
      <w:pPr>
        <w:pStyle w:val="Akapitzlist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4BB5A1E1" w14:textId="77777777" w:rsidR="00777110" w:rsidRPr="00777110" w:rsidRDefault="00777110" w:rsidP="00777110">
      <w:pPr>
        <w:pStyle w:val="western"/>
        <w:numPr>
          <w:ilvl w:val="0"/>
          <w:numId w:val="13"/>
        </w:numPr>
        <w:spacing w:before="0" w:after="0"/>
        <w:rPr>
          <w:rFonts w:ascii="Arial" w:hAnsi="Arial" w:cs="Arial"/>
          <w:sz w:val="22"/>
          <w:szCs w:val="22"/>
        </w:rPr>
      </w:pPr>
      <w:r w:rsidRPr="00777110">
        <w:rPr>
          <w:rFonts w:ascii="Arial" w:hAnsi="Arial" w:cs="Arial"/>
          <w:sz w:val="22"/>
          <w:szCs w:val="22"/>
        </w:rPr>
        <w:t>stawki podatku od towarów i usług oraz podatku akcyzowego,</w:t>
      </w:r>
    </w:p>
    <w:p w14:paraId="12102535" w14:textId="0A4B00AE" w:rsidR="00777110" w:rsidRPr="00777110" w:rsidRDefault="00777110" w:rsidP="00777110">
      <w:pPr>
        <w:pStyle w:val="western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777110">
        <w:rPr>
          <w:rFonts w:ascii="Arial" w:hAnsi="Arial" w:cs="Arial"/>
          <w:sz w:val="22"/>
          <w:szCs w:val="22"/>
        </w:rPr>
        <w:t xml:space="preserve">wysokości minimalnego wynagrodzenia za pracę albo wysokości minimalnej stawki godzinowej ustalonych na podstawie przepisów ustawy </w:t>
      </w:r>
      <w:r w:rsidR="00B77D12">
        <w:rPr>
          <w:rFonts w:ascii="Arial" w:hAnsi="Arial" w:cs="Arial"/>
          <w:sz w:val="22"/>
          <w:szCs w:val="22"/>
        </w:rPr>
        <w:br/>
      </w:r>
      <w:r w:rsidRPr="00777110">
        <w:rPr>
          <w:rFonts w:ascii="Arial" w:hAnsi="Arial" w:cs="Arial"/>
          <w:sz w:val="22"/>
          <w:szCs w:val="22"/>
        </w:rPr>
        <w:t>z dnia 10 października 2002 r. o minimalnym wynagrodzeniu za pracę,</w:t>
      </w:r>
    </w:p>
    <w:p w14:paraId="10702E62" w14:textId="77777777" w:rsidR="00777110" w:rsidRPr="00777110" w:rsidRDefault="00777110" w:rsidP="00777110">
      <w:pPr>
        <w:pStyle w:val="western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777110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3AB02E0F" w14:textId="779AD785" w:rsidR="00777110" w:rsidRDefault="00777110" w:rsidP="00777110">
      <w:pPr>
        <w:pStyle w:val="western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777110">
        <w:rPr>
          <w:rFonts w:ascii="Arial" w:hAnsi="Arial" w:cs="Arial"/>
          <w:sz w:val="22"/>
          <w:szCs w:val="22"/>
        </w:rPr>
        <w:t xml:space="preserve">zasad gromadzenia i wysokości wpłat do pracowniczych planów kapitałowych, </w:t>
      </w:r>
      <w:r w:rsidR="00B77D12">
        <w:rPr>
          <w:rFonts w:ascii="Arial" w:hAnsi="Arial" w:cs="Arial"/>
          <w:sz w:val="22"/>
          <w:szCs w:val="22"/>
        </w:rPr>
        <w:br/>
      </w:r>
      <w:r w:rsidRPr="00777110">
        <w:rPr>
          <w:rFonts w:ascii="Arial" w:hAnsi="Arial" w:cs="Arial"/>
          <w:sz w:val="22"/>
          <w:szCs w:val="22"/>
        </w:rPr>
        <w:t>o których mowa w ustawie z dnia 4 października 2018 r. o pracowniczych planach kapitałowych</w:t>
      </w:r>
    </w:p>
    <w:p w14:paraId="13E3C1BB" w14:textId="77777777" w:rsidR="001E2F70" w:rsidRPr="00777110" w:rsidRDefault="001E2F70" w:rsidP="001E2F70">
      <w:pPr>
        <w:pStyle w:val="western"/>
        <w:spacing w:before="0" w:after="0"/>
        <w:ind w:left="786"/>
        <w:jc w:val="both"/>
        <w:rPr>
          <w:rFonts w:ascii="Arial" w:hAnsi="Arial" w:cs="Arial"/>
          <w:sz w:val="22"/>
          <w:szCs w:val="22"/>
        </w:rPr>
      </w:pPr>
    </w:p>
    <w:p w14:paraId="238BD2F7" w14:textId="77777777" w:rsidR="00777110" w:rsidRPr="00777110" w:rsidRDefault="009145EC" w:rsidP="001E2F70">
      <w:pPr>
        <w:pStyle w:val="Akapitzlist"/>
        <w:autoSpaceDE w:val="0"/>
        <w:spacing w:line="276" w:lineRule="auto"/>
        <w:ind w:left="78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oraz </w:t>
      </w:r>
      <w:r w:rsidR="00777110" w:rsidRPr="00777110">
        <w:rPr>
          <w:rFonts w:ascii="Arial" w:hAnsi="Arial" w:cs="Arial"/>
          <w:sz w:val="22"/>
          <w:szCs w:val="22"/>
        </w:rPr>
        <w:t>jeżeli zmiany te będą miały wpływ na koszty wykonania zamówienia, ostateczna wysokość marży (odsetek) może ulec zmianie, pod warunkiem, że Bank przedstawi Kredytobiorcy szczegółowe kalkulacje zaoferowanej marży z uwzględnieniem jaki wpływ na jej wysokość miały obowiązujące wartości o których mowa wyżej. Marża (odsetki) może jedynie ulec zmianie w przypadku zmiany składników cenotwórczych określonych wyżej</w:t>
      </w:r>
      <w:r w:rsidR="005463C5">
        <w:rPr>
          <w:rFonts w:ascii="Arial" w:hAnsi="Arial" w:cs="Arial"/>
          <w:sz w:val="22"/>
          <w:szCs w:val="22"/>
        </w:rPr>
        <w:t>.</w:t>
      </w:r>
    </w:p>
    <w:p w14:paraId="462911C4" w14:textId="77777777" w:rsidR="008B6AF0" w:rsidRDefault="008B6AF0" w:rsidP="008B6AF0">
      <w:pPr>
        <w:pStyle w:val="Akapitzlist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309B6359" w14:textId="77777777" w:rsidR="00777110" w:rsidRPr="001E2F70" w:rsidRDefault="00777110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777110">
        <w:rPr>
          <w:rFonts w:ascii="Arial" w:hAnsi="Arial" w:cs="Arial"/>
          <w:sz w:val="22"/>
          <w:szCs w:val="22"/>
        </w:rPr>
        <w:t xml:space="preserve">W przypadku wystąpienia przesłanek wymienionych powyżej każda ze stron umowy </w:t>
      </w:r>
      <w:r w:rsidRPr="00777110">
        <w:rPr>
          <w:rFonts w:ascii="Arial" w:hAnsi="Arial" w:cs="Arial"/>
          <w:sz w:val="22"/>
          <w:szCs w:val="22"/>
        </w:rPr>
        <w:br/>
        <w:t>ma prawo pisemnego wystąpienia z wnioskiem o zmianę wysokości należnej marży (odsetek) w terminie 30 dni od dnia wystąpienia zdarzenia uzasadniającego takie żądanie</w:t>
      </w:r>
      <w:r w:rsidR="007C2044">
        <w:rPr>
          <w:rFonts w:ascii="Arial" w:hAnsi="Arial" w:cs="Arial"/>
          <w:sz w:val="22"/>
          <w:szCs w:val="22"/>
        </w:rPr>
        <w:t>.</w:t>
      </w:r>
    </w:p>
    <w:p w14:paraId="543F0A53" w14:textId="77777777" w:rsidR="001E2F70" w:rsidRDefault="001E2F70" w:rsidP="001E2F70">
      <w:pPr>
        <w:pStyle w:val="Akapitzlist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117BE673" w14:textId="77777777" w:rsidR="001E2F70" w:rsidRPr="001E2F70" w:rsidRDefault="001E2F70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777110">
        <w:rPr>
          <w:rFonts w:ascii="Arial" w:hAnsi="Arial" w:cs="Arial"/>
          <w:sz w:val="22"/>
          <w:szCs w:val="22"/>
        </w:rPr>
        <w:t>Do wniosku o którym mowa w</w:t>
      </w:r>
      <w:r w:rsidR="007C2044">
        <w:rPr>
          <w:rFonts w:ascii="Arial" w:hAnsi="Arial" w:cs="Arial"/>
          <w:sz w:val="22"/>
          <w:szCs w:val="22"/>
        </w:rPr>
        <w:t xml:space="preserve"> pkt</w:t>
      </w:r>
      <w:r w:rsidRPr="00777110">
        <w:rPr>
          <w:rFonts w:ascii="Arial" w:hAnsi="Arial" w:cs="Arial"/>
          <w:sz w:val="22"/>
          <w:szCs w:val="22"/>
        </w:rPr>
        <w:t xml:space="preserve">. </w:t>
      </w:r>
      <w:r w:rsidR="005463C5">
        <w:rPr>
          <w:rFonts w:ascii="Arial" w:hAnsi="Arial" w:cs="Arial"/>
          <w:sz w:val="22"/>
          <w:szCs w:val="22"/>
        </w:rPr>
        <w:t>14</w:t>
      </w:r>
      <w:r w:rsidRPr="00777110">
        <w:rPr>
          <w:rFonts w:ascii="Arial" w:hAnsi="Arial" w:cs="Arial"/>
          <w:sz w:val="22"/>
          <w:szCs w:val="22"/>
        </w:rPr>
        <w:t xml:space="preserve"> strona wnioskująca załącza na piśmie:</w:t>
      </w:r>
    </w:p>
    <w:p w14:paraId="59448A84" w14:textId="77777777" w:rsidR="001E2F70" w:rsidRDefault="001E2F70" w:rsidP="001E2F70">
      <w:pPr>
        <w:pStyle w:val="Akapitzlist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3582C165" w14:textId="77777777" w:rsidR="001E2F70" w:rsidRPr="001E2F70" w:rsidRDefault="001E2F70" w:rsidP="001E2F70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777110">
        <w:rPr>
          <w:rFonts w:ascii="Arial" w:hAnsi="Arial" w:cs="Arial"/>
          <w:sz w:val="22"/>
          <w:szCs w:val="22"/>
        </w:rPr>
        <w:t>wykazanie realnego wpływu obciążeń publicznoprawnych na koszt wykonania zamówienia</w:t>
      </w:r>
    </w:p>
    <w:p w14:paraId="7442188E" w14:textId="77777777" w:rsidR="001E2F70" w:rsidRPr="001E2F70" w:rsidRDefault="001E2F70" w:rsidP="001E2F70">
      <w:pPr>
        <w:numPr>
          <w:ilvl w:val="0"/>
          <w:numId w:val="14"/>
        </w:numPr>
        <w:autoSpaceDE w:val="0"/>
        <w:spacing w:line="276" w:lineRule="auto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777110">
        <w:rPr>
          <w:rFonts w:ascii="Arial" w:hAnsi="Arial" w:cs="Arial"/>
          <w:sz w:val="22"/>
          <w:szCs w:val="22"/>
        </w:rPr>
        <w:t>szczegółowe wyliczenia obrazujące wpływ nowych stawek obciążeń publicznoprawnych na elementy konstruujące cenę oferty</w:t>
      </w:r>
      <w:r>
        <w:rPr>
          <w:rFonts w:ascii="Arial" w:hAnsi="Arial" w:cs="Arial"/>
          <w:sz w:val="22"/>
          <w:szCs w:val="22"/>
        </w:rPr>
        <w:t>.</w:t>
      </w:r>
    </w:p>
    <w:p w14:paraId="26B4E9C3" w14:textId="77777777" w:rsidR="001E2F70" w:rsidRDefault="001E2F70" w:rsidP="001E2F70">
      <w:pPr>
        <w:autoSpaceDE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578A028" w14:textId="77777777" w:rsidR="001E2F70" w:rsidRPr="001E2F70" w:rsidRDefault="001E2F70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777110">
        <w:rPr>
          <w:rFonts w:ascii="Arial" w:hAnsi="Arial" w:cs="Arial"/>
          <w:sz w:val="22"/>
          <w:szCs w:val="22"/>
        </w:rPr>
        <w:t>Strona umowy, której wniosek doręczono, musi w terminie do 30 dni od jego otrzymania, pisemnie ustosunkować się do zawartych w nim żądań</w:t>
      </w:r>
      <w:r w:rsidR="00C1495F">
        <w:rPr>
          <w:rFonts w:ascii="Arial" w:hAnsi="Arial" w:cs="Arial"/>
          <w:sz w:val="22"/>
          <w:szCs w:val="22"/>
        </w:rPr>
        <w:t>.</w:t>
      </w:r>
    </w:p>
    <w:p w14:paraId="7FA4C87D" w14:textId="77777777" w:rsidR="001E2F70" w:rsidRDefault="001E2F70" w:rsidP="001E2F70">
      <w:pPr>
        <w:autoSpaceDE w:val="0"/>
        <w:spacing w:line="276" w:lineRule="auto"/>
        <w:ind w:left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6FAC58D2" w14:textId="77777777" w:rsidR="001E2F70" w:rsidRPr="001E2F70" w:rsidRDefault="001E2F70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777110">
        <w:rPr>
          <w:rFonts w:ascii="Arial" w:hAnsi="Arial" w:cs="Arial"/>
          <w:sz w:val="22"/>
          <w:szCs w:val="22"/>
        </w:rPr>
        <w:t>Odbiorca wniosku ma prawo do żądania dodatkowych wyjaśnień, przedstawienia szczegółowych wyliczeń i dokumentów potwierdzających dane, na których wnioskodawca oparł swoje wyliczenia</w:t>
      </w:r>
      <w:r w:rsidR="007C2044">
        <w:rPr>
          <w:rFonts w:ascii="Arial" w:hAnsi="Arial" w:cs="Arial"/>
          <w:sz w:val="22"/>
          <w:szCs w:val="22"/>
        </w:rPr>
        <w:t>.</w:t>
      </w:r>
    </w:p>
    <w:p w14:paraId="41D86268" w14:textId="77777777" w:rsidR="001E2F70" w:rsidRDefault="001E2F70" w:rsidP="001E2F70">
      <w:pPr>
        <w:autoSpaceDE w:val="0"/>
        <w:spacing w:line="276" w:lineRule="auto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2543FBD6" w14:textId="77777777" w:rsidR="001E2F70" w:rsidRPr="001E2F70" w:rsidRDefault="001E2F70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777110">
        <w:rPr>
          <w:rFonts w:ascii="Arial" w:hAnsi="Arial" w:cs="Arial"/>
          <w:sz w:val="22"/>
          <w:szCs w:val="22"/>
        </w:rPr>
        <w:t xml:space="preserve">O ile wnioskodawca nie otrzyma pisemnej odpowiedzi na złożony wniosek w terminie </w:t>
      </w:r>
      <w:r w:rsidRPr="00777110">
        <w:rPr>
          <w:rFonts w:ascii="Arial" w:hAnsi="Arial" w:cs="Arial"/>
          <w:sz w:val="22"/>
          <w:szCs w:val="22"/>
        </w:rPr>
        <w:br/>
        <w:t xml:space="preserve">o którym mowa w </w:t>
      </w:r>
      <w:r w:rsidR="007C2044">
        <w:rPr>
          <w:rFonts w:ascii="Arial" w:hAnsi="Arial" w:cs="Arial"/>
          <w:sz w:val="22"/>
          <w:szCs w:val="22"/>
        </w:rPr>
        <w:t>pkt</w:t>
      </w:r>
      <w:r w:rsidRPr="00777110">
        <w:rPr>
          <w:rFonts w:ascii="Arial" w:hAnsi="Arial" w:cs="Arial"/>
          <w:sz w:val="22"/>
          <w:szCs w:val="22"/>
        </w:rPr>
        <w:t xml:space="preserve">. </w:t>
      </w:r>
      <w:r w:rsidR="007C2044">
        <w:rPr>
          <w:rFonts w:ascii="Arial" w:hAnsi="Arial" w:cs="Arial"/>
          <w:sz w:val="22"/>
          <w:szCs w:val="22"/>
        </w:rPr>
        <w:t>1</w:t>
      </w:r>
      <w:r w:rsidR="009145EC">
        <w:rPr>
          <w:rFonts w:ascii="Arial" w:hAnsi="Arial" w:cs="Arial"/>
          <w:sz w:val="22"/>
          <w:szCs w:val="22"/>
        </w:rPr>
        <w:t>6</w:t>
      </w:r>
      <w:r w:rsidRPr="00777110">
        <w:rPr>
          <w:rFonts w:ascii="Arial" w:hAnsi="Arial" w:cs="Arial"/>
          <w:sz w:val="22"/>
          <w:szCs w:val="22"/>
        </w:rPr>
        <w:t>, uznaje się, że wniosek został oddalony</w:t>
      </w:r>
    </w:p>
    <w:p w14:paraId="3C21023B" w14:textId="77777777" w:rsidR="001E2F70" w:rsidRDefault="001E2F70" w:rsidP="001E2F70">
      <w:pPr>
        <w:pStyle w:val="Akapitzlist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595F61D5" w14:textId="7C0F7224" w:rsidR="001E2F70" w:rsidRPr="00A644C8" w:rsidRDefault="001E2F70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777110">
        <w:rPr>
          <w:rFonts w:ascii="Arial" w:hAnsi="Arial" w:cs="Arial"/>
          <w:sz w:val="22"/>
          <w:szCs w:val="22"/>
        </w:rPr>
        <w:t xml:space="preserve">Zmiana umowy w formie aneksu będzie dokonywana nie wcześniej niż po upływie jednego roku realizacji umowy, tylko w odniesieniu do części umowy jeszcze niezrealizowanej </w:t>
      </w:r>
      <w:r w:rsidR="00B77D12">
        <w:rPr>
          <w:rFonts w:ascii="Arial" w:hAnsi="Arial" w:cs="Arial"/>
          <w:sz w:val="22"/>
          <w:szCs w:val="22"/>
        </w:rPr>
        <w:br/>
      </w:r>
      <w:r w:rsidRPr="00777110">
        <w:rPr>
          <w:rFonts w:ascii="Arial" w:hAnsi="Arial" w:cs="Arial"/>
          <w:sz w:val="22"/>
          <w:szCs w:val="22"/>
        </w:rPr>
        <w:t>w chwili dokonywania zmiany umowy</w:t>
      </w:r>
      <w:r>
        <w:rPr>
          <w:rFonts w:ascii="Arial" w:hAnsi="Arial" w:cs="Arial"/>
          <w:sz w:val="22"/>
          <w:szCs w:val="22"/>
        </w:rPr>
        <w:t>.</w:t>
      </w:r>
    </w:p>
    <w:p w14:paraId="3B38FE66" w14:textId="77777777" w:rsidR="00A644C8" w:rsidRDefault="00A644C8" w:rsidP="00A644C8">
      <w:pPr>
        <w:pStyle w:val="Akapitzlist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1484569D" w14:textId="77777777" w:rsidR="00A644C8" w:rsidRDefault="00A644C8" w:rsidP="00A644C8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E26651">
        <w:rPr>
          <w:rFonts w:ascii="Arial" w:hAnsi="Arial" w:cs="Arial"/>
          <w:kern w:val="0"/>
          <w:sz w:val="22"/>
          <w:szCs w:val="22"/>
          <w:lang w:eastAsia="ar-SA"/>
        </w:rPr>
        <w:t xml:space="preserve">Zamawiający zastrzega sobie możliwość wcześniejszej spłaty kredytu, bez poboru przez bank pozostałych do zapłaty odsetek i dodatkowych opłat związanych z obsługą kredytu. Wcześniejsza spłata środków kredytowych powoduje ich automatyczne </w:t>
      </w:r>
      <w:r w:rsidRPr="00E26651">
        <w:rPr>
          <w:rFonts w:ascii="Arial" w:hAnsi="Arial" w:cs="Arial"/>
          <w:kern w:val="0"/>
          <w:sz w:val="22"/>
          <w:szCs w:val="22"/>
          <w:lang w:eastAsia="ar-SA"/>
        </w:rPr>
        <w:br/>
        <w:t>i natychmiastowe zaliczenie na poczet kolejnych wymagalnych rat, następujących po dokonanej spłacie, bez dodatkowych wniosków ze strony Zamawiającego</w:t>
      </w:r>
      <w:r>
        <w:rPr>
          <w:rFonts w:ascii="Arial" w:hAnsi="Arial" w:cs="Arial"/>
          <w:kern w:val="0"/>
          <w:sz w:val="22"/>
          <w:szCs w:val="22"/>
          <w:lang w:eastAsia="ar-SA"/>
        </w:rPr>
        <w:t>.</w:t>
      </w:r>
    </w:p>
    <w:p w14:paraId="53FA0C5A" w14:textId="77777777" w:rsidR="005463C5" w:rsidRDefault="005463C5" w:rsidP="001E2F70">
      <w:pPr>
        <w:autoSpaceDE w:val="0"/>
        <w:spacing w:line="276" w:lineRule="auto"/>
        <w:ind w:left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3AB8BE99" w14:textId="77777777" w:rsidR="008B6AF0" w:rsidRDefault="008B6AF0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E26651">
        <w:rPr>
          <w:rFonts w:ascii="Arial" w:hAnsi="Arial" w:cs="Arial"/>
          <w:kern w:val="0"/>
          <w:sz w:val="22"/>
          <w:szCs w:val="22"/>
          <w:lang w:eastAsia="ar-SA"/>
        </w:rPr>
        <w:t xml:space="preserve">Zamawiający zastrzega sobie prawo do prolongaty spłaty kapitału na wniosek bez pobierania przez bank jakichkolwiek dodatkowych opłat i prowizji. Prolongata nie wpłynie na wydłużenie okresu kredytowania i będzie polegała na wydłużeniu spłaty raty </w:t>
      </w:r>
      <w:r w:rsidRPr="00E26651">
        <w:rPr>
          <w:rFonts w:ascii="Arial" w:hAnsi="Arial" w:cs="Arial"/>
          <w:kern w:val="0"/>
          <w:sz w:val="22"/>
          <w:szCs w:val="22"/>
          <w:lang w:eastAsia="ar-SA"/>
        </w:rPr>
        <w:br/>
        <w:t>o maksymalnie 4 miesiące. Ostatnia rata spłaty kredytu nie podlega prolongacie</w:t>
      </w:r>
      <w:r>
        <w:rPr>
          <w:rFonts w:ascii="Arial" w:hAnsi="Arial" w:cs="Arial"/>
          <w:kern w:val="0"/>
          <w:sz w:val="22"/>
          <w:szCs w:val="22"/>
          <w:lang w:eastAsia="ar-SA"/>
        </w:rPr>
        <w:t>.</w:t>
      </w:r>
    </w:p>
    <w:p w14:paraId="5C74CE9E" w14:textId="77777777" w:rsidR="008B6AF0" w:rsidRDefault="008B6AF0" w:rsidP="008B6AF0">
      <w:pPr>
        <w:pStyle w:val="Akapitzlist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082777D7" w14:textId="77777777" w:rsidR="008B6AF0" w:rsidRDefault="008B6AF0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E26651">
        <w:rPr>
          <w:rFonts w:ascii="Arial" w:hAnsi="Arial" w:cs="Arial"/>
          <w:kern w:val="0"/>
          <w:sz w:val="22"/>
          <w:szCs w:val="22"/>
          <w:lang w:eastAsia="ar-SA"/>
        </w:rPr>
        <w:t xml:space="preserve">Zamawiający zastrzega, że w umowie nie może być zapisów upoważniających bank do obciążania rachunku gminy w dniu wymagalności w celu spłaty zobowiązań względem banku zgodnie z wymogami zapisu art. 264 ust. 5 ustawy z dnia 27 sierpnia 2009 r. </w:t>
      </w:r>
      <w:r w:rsidRPr="00E26651">
        <w:rPr>
          <w:rFonts w:ascii="Arial" w:hAnsi="Arial" w:cs="Arial"/>
          <w:kern w:val="0"/>
          <w:sz w:val="22"/>
          <w:szCs w:val="22"/>
          <w:lang w:eastAsia="ar-SA"/>
        </w:rPr>
        <w:br/>
        <w:t>o finansach publicznych (tekst jednolity Dz. U. z 2023 r., poz. 1270 z późn. zm.)</w:t>
      </w:r>
    </w:p>
    <w:p w14:paraId="6D2D30EB" w14:textId="77777777" w:rsidR="008B6AF0" w:rsidRDefault="008B6AF0" w:rsidP="008B6AF0">
      <w:pPr>
        <w:pStyle w:val="Akapitzlist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79BAA1F3" w14:textId="77777777" w:rsidR="008B6AF0" w:rsidRDefault="008B6AF0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E26651">
        <w:rPr>
          <w:rFonts w:ascii="Arial" w:hAnsi="Arial" w:cs="Arial"/>
          <w:kern w:val="0"/>
          <w:sz w:val="22"/>
          <w:szCs w:val="22"/>
          <w:lang w:eastAsia="ar-SA"/>
        </w:rPr>
        <w:t>Zamawiający nie podda się egzekucji bankowej i nie złoży oświadczenia o poddaniu się egzekucji – obowiązek regulowania zobowiązań wynika z przepisów powszechnie obowiązujących jednostkę samorządu terytorialnego, jaką jest Gmina Toszek</w:t>
      </w:r>
      <w:r>
        <w:rPr>
          <w:rFonts w:ascii="Arial" w:hAnsi="Arial" w:cs="Arial"/>
          <w:kern w:val="0"/>
          <w:sz w:val="22"/>
          <w:szCs w:val="22"/>
          <w:lang w:eastAsia="ar-SA"/>
        </w:rPr>
        <w:t>.</w:t>
      </w:r>
    </w:p>
    <w:p w14:paraId="07E3EDC7" w14:textId="77777777" w:rsidR="008B6AF0" w:rsidRDefault="008B6AF0" w:rsidP="008B6AF0">
      <w:pPr>
        <w:pStyle w:val="Akapitzlist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4E25A091" w14:textId="77777777" w:rsidR="008B6AF0" w:rsidRDefault="008B6AF0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E26651">
        <w:rPr>
          <w:rFonts w:ascii="Arial" w:hAnsi="Arial" w:cs="Arial"/>
          <w:kern w:val="0"/>
          <w:sz w:val="22"/>
          <w:szCs w:val="22"/>
          <w:lang w:eastAsia="ar-SA"/>
        </w:rPr>
        <w:t>Wykonawca przedstawiać będzie na wskazany adres mailowy pisemną informację Zamawiającemu o łącznej wysokości oprocentowania na dany okres obrachunkowy oraz o nominalnej wysokości odsetek należnych za ten okres, w ciągu 7 dni od rozpoczęcia okresu obrachunkowego</w:t>
      </w:r>
      <w:r>
        <w:rPr>
          <w:rFonts w:ascii="Arial" w:hAnsi="Arial" w:cs="Arial"/>
          <w:kern w:val="0"/>
          <w:sz w:val="22"/>
          <w:szCs w:val="22"/>
          <w:lang w:eastAsia="ar-SA"/>
        </w:rPr>
        <w:t>.</w:t>
      </w:r>
    </w:p>
    <w:p w14:paraId="148DBA23" w14:textId="77777777" w:rsidR="008B6AF0" w:rsidRDefault="008B6AF0" w:rsidP="008B6AF0">
      <w:pPr>
        <w:pStyle w:val="Akapitzlist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1C2A93EE" w14:textId="77777777" w:rsidR="008B6AF0" w:rsidRPr="00C578ED" w:rsidRDefault="008B6AF0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C578ED">
        <w:rPr>
          <w:rFonts w:ascii="Arial" w:hAnsi="Arial" w:cs="Arial"/>
          <w:kern w:val="0"/>
          <w:sz w:val="22"/>
          <w:szCs w:val="22"/>
          <w:lang w:eastAsia="ar-SA"/>
        </w:rPr>
        <w:t xml:space="preserve">W razie braku dyspozycyjności kredytu, w czasie określonym w punkcie </w:t>
      </w:r>
      <w:r w:rsidR="00777110" w:rsidRPr="00C578ED">
        <w:rPr>
          <w:rFonts w:ascii="Arial" w:hAnsi="Arial" w:cs="Arial"/>
          <w:kern w:val="0"/>
          <w:sz w:val="22"/>
          <w:szCs w:val="22"/>
          <w:lang w:eastAsia="ar-SA"/>
        </w:rPr>
        <w:t>3</w:t>
      </w:r>
      <w:r w:rsidRPr="00C578ED">
        <w:rPr>
          <w:rFonts w:ascii="Arial" w:hAnsi="Arial" w:cs="Arial"/>
          <w:kern w:val="0"/>
          <w:sz w:val="22"/>
          <w:szCs w:val="22"/>
          <w:lang w:eastAsia="ar-SA"/>
        </w:rPr>
        <w:t>., Zamawiający zastrzega sobie prawo do odszkodowania za poniesione straty na zasadach ogólnych.</w:t>
      </w:r>
    </w:p>
    <w:p w14:paraId="2879C251" w14:textId="77777777" w:rsidR="00C578ED" w:rsidRPr="00C578ED" w:rsidRDefault="00C578ED" w:rsidP="00C578ED">
      <w:pPr>
        <w:pStyle w:val="Akapitzlist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62206162" w14:textId="77777777" w:rsidR="00C578ED" w:rsidRPr="00C578ED" w:rsidRDefault="00C578ED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C578ED">
        <w:rPr>
          <w:rFonts w:ascii="Arial" w:hAnsi="Arial" w:cs="Arial"/>
          <w:sz w:val="22"/>
          <w:szCs w:val="22"/>
        </w:rPr>
        <w:lastRenderedPageBreak/>
        <w:t>Zamawiający przewiduje możliwość  wprowadzania istotnych zmian postanowień umowy w stosunku do treści oferty w następujących przypadkach:</w:t>
      </w:r>
    </w:p>
    <w:p w14:paraId="0F44E324" w14:textId="77777777" w:rsidR="00C578ED" w:rsidRPr="00C578ED" w:rsidRDefault="00C578ED" w:rsidP="00C578ED">
      <w:pPr>
        <w:pStyle w:val="Akapitzlist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60CA9D30" w14:textId="1517079B" w:rsidR="00C578ED" w:rsidRPr="00C578ED" w:rsidRDefault="00C578ED" w:rsidP="00B77D12">
      <w:pPr>
        <w:autoSpaceDE w:val="0"/>
        <w:spacing w:line="276" w:lineRule="auto"/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C578ED">
        <w:rPr>
          <w:rFonts w:ascii="Arial" w:hAnsi="Arial" w:cs="Arial"/>
          <w:kern w:val="0"/>
          <w:sz w:val="22"/>
          <w:szCs w:val="22"/>
          <w:lang w:eastAsia="ar-SA"/>
        </w:rPr>
        <w:t xml:space="preserve">a) </w:t>
      </w:r>
      <w:r w:rsidRPr="00C578ED">
        <w:rPr>
          <w:rFonts w:ascii="Arial" w:hAnsi="Arial" w:cs="Arial"/>
          <w:sz w:val="22"/>
          <w:szCs w:val="22"/>
        </w:rPr>
        <w:t>Zmiany danych Zamawiającego i Wykonawcy, wynikających z dokumentów rejestrowych,</w:t>
      </w:r>
    </w:p>
    <w:p w14:paraId="57FD34B8" w14:textId="7BA3CCE8" w:rsidR="00C578ED" w:rsidRPr="00C578ED" w:rsidRDefault="00C578ED" w:rsidP="00C578ED">
      <w:pPr>
        <w:autoSpaceDE w:val="0"/>
        <w:spacing w:line="276" w:lineRule="auto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C578ED">
        <w:rPr>
          <w:rFonts w:ascii="Arial" w:hAnsi="Arial" w:cs="Arial"/>
          <w:sz w:val="22"/>
          <w:szCs w:val="22"/>
        </w:rPr>
        <w:t>b)    Niepełnego wykorzystania postawionego do dyspozycji kredytu,</w:t>
      </w:r>
    </w:p>
    <w:p w14:paraId="27DC6178" w14:textId="55F8ECC5" w:rsidR="00C578ED" w:rsidRPr="00C578ED" w:rsidRDefault="00C578ED" w:rsidP="00B77D12">
      <w:pPr>
        <w:autoSpaceDE w:val="0"/>
        <w:spacing w:line="276" w:lineRule="auto"/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C578ED">
        <w:rPr>
          <w:rFonts w:ascii="Arial" w:hAnsi="Arial" w:cs="Arial"/>
          <w:sz w:val="22"/>
          <w:szCs w:val="22"/>
        </w:rPr>
        <w:t>c)     Zmn</w:t>
      </w:r>
      <w:r w:rsidR="006B303A">
        <w:rPr>
          <w:rFonts w:ascii="Arial" w:hAnsi="Arial" w:cs="Arial"/>
          <w:sz w:val="22"/>
          <w:szCs w:val="22"/>
        </w:rPr>
        <w:t>iejszenia marży kredytu przez Wykonawcę</w:t>
      </w:r>
      <w:r w:rsidRPr="00C578ED">
        <w:rPr>
          <w:rFonts w:ascii="Arial" w:hAnsi="Arial" w:cs="Arial"/>
          <w:sz w:val="22"/>
          <w:szCs w:val="22"/>
        </w:rPr>
        <w:t xml:space="preserve"> – na wniosek (propozycję) jednej ze stron umowy</w:t>
      </w:r>
    </w:p>
    <w:p w14:paraId="4C93FE47" w14:textId="54C8492A" w:rsidR="00C578ED" w:rsidRPr="00C578ED" w:rsidRDefault="00B77D12" w:rsidP="00B77D12">
      <w:pPr>
        <w:autoSpaceDE w:val="0"/>
        <w:spacing w:line="276" w:lineRule="auto"/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578ED" w:rsidRPr="00C578ED">
        <w:rPr>
          <w:rFonts w:ascii="Arial" w:hAnsi="Arial" w:cs="Arial"/>
          <w:sz w:val="22"/>
          <w:szCs w:val="22"/>
        </w:rPr>
        <w:t xml:space="preserve">) </w:t>
      </w:r>
      <w:r w:rsidR="00C578ED">
        <w:rPr>
          <w:rFonts w:ascii="Arial" w:hAnsi="Arial" w:cs="Arial"/>
          <w:sz w:val="22"/>
          <w:szCs w:val="22"/>
        </w:rPr>
        <w:t xml:space="preserve"> </w:t>
      </w:r>
      <w:r w:rsidR="00C578ED" w:rsidRPr="00C578ED">
        <w:rPr>
          <w:rFonts w:ascii="Arial" w:hAnsi="Arial" w:cs="Arial"/>
          <w:sz w:val="22"/>
          <w:szCs w:val="22"/>
        </w:rPr>
        <w:t>Skrócenia okresu spłaty kredytu – w przypadku uzyskania przez Zamawiającego ponadplanowych dochodów własnych i przychodów,</w:t>
      </w:r>
    </w:p>
    <w:p w14:paraId="648EC0C8" w14:textId="320A8BD4" w:rsidR="00C578ED" w:rsidRPr="00C578ED" w:rsidRDefault="00C578ED" w:rsidP="00B77D12">
      <w:pPr>
        <w:autoSpaceDE w:val="0"/>
        <w:spacing w:line="276" w:lineRule="auto"/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  </w:t>
      </w:r>
      <w:r w:rsidRPr="00C578ED">
        <w:rPr>
          <w:rFonts w:ascii="Arial" w:hAnsi="Arial" w:cs="Arial"/>
          <w:sz w:val="22"/>
          <w:szCs w:val="22"/>
        </w:rPr>
        <w:t>Zmiany terminu spłat rat kredytu (harmonogramu) – w przypadku wystąpienia po stronie Zamawiającego krótkotrwałych trudności finansowych w dotrzymaniu określonego terminu spłat, pod warunkiem, że nie zostanie przekroczony ostateczny termin spłaty oraz na koniec każdego roku obrachunkowego zadłużenie z tytułu kredytu nie przekroczy kwoty przyznanego kredytu pomniejszonego o spłatę rat kapitałowych określonych w SWZ</w:t>
      </w:r>
    </w:p>
    <w:p w14:paraId="5386B470" w14:textId="59A31097" w:rsidR="00C578ED" w:rsidRPr="00C578ED" w:rsidRDefault="00C578ED" w:rsidP="00B77D12">
      <w:pPr>
        <w:autoSpaceDE w:val="0"/>
        <w:spacing w:line="276" w:lineRule="auto"/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C578ED">
        <w:rPr>
          <w:rFonts w:ascii="Arial" w:hAnsi="Arial" w:cs="Arial"/>
          <w:sz w:val="22"/>
          <w:szCs w:val="22"/>
        </w:rPr>
        <w:t xml:space="preserve">f) </w:t>
      </w:r>
      <w:r>
        <w:rPr>
          <w:rFonts w:ascii="Arial" w:hAnsi="Arial" w:cs="Arial"/>
          <w:sz w:val="22"/>
          <w:szCs w:val="22"/>
        </w:rPr>
        <w:t xml:space="preserve">    </w:t>
      </w:r>
      <w:r w:rsidRPr="00C578ED">
        <w:rPr>
          <w:rFonts w:ascii="Arial" w:hAnsi="Arial" w:cs="Arial"/>
          <w:sz w:val="22"/>
          <w:szCs w:val="22"/>
        </w:rPr>
        <w:t>Wystąpienia „siły wyższej”,  oznaczającej wydarzenie zewnętrzne, nieprzewidywalne, niemożliwe do zapobieżenia i poza kontrolą stron niniejszej umowy, występujące po podpisaniu umowy, a powodujące niemożliwość wywiązania się z umowy w jej obecnym brzmieniu,</w:t>
      </w:r>
    </w:p>
    <w:p w14:paraId="71C50939" w14:textId="1D6D74FE" w:rsidR="00C578ED" w:rsidRPr="00C578ED" w:rsidRDefault="00B77D12" w:rsidP="00C578ED">
      <w:pPr>
        <w:autoSpaceDE w:val="0"/>
        <w:spacing w:line="276" w:lineRule="auto"/>
        <w:ind w:left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g</w:t>
      </w:r>
      <w:r w:rsidR="00C578ED">
        <w:rPr>
          <w:rFonts w:ascii="Arial" w:hAnsi="Arial" w:cs="Arial"/>
          <w:sz w:val="22"/>
          <w:szCs w:val="22"/>
        </w:rPr>
        <w:t xml:space="preserve">) </w:t>
      </w:r>
      <w:r w:rsidR="00C578ED" w:rsidRPr="00C578ED">
        <w:rPr>
          <w:rFonts w:ascii="Arial" w:hAnsi="Arial" w:cs="Arial"/>
          <w:sz w:val="22"/>
          <w:szCs w:val="22"/>
        </w:rPr>
        <w:t xml:space="preserve">   Zmiany rachunku bankowego.</w:t>
      </w:r>
    </w:p>
    <w:p w14:paraId="22F83C16" w14:textId="77777777" w:rsidR="008B6AF0" w:rsidRDefault="008B6AF0" w:rsidP="008B6AF0">
      <w:pPr>
        <w:pStyle w:val="Akapitzlist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4D4A2D06" w14:textId="77777777" w:rsidR="008B6AF0" w:rsidRDefault="008B6AF0" w:rsidP="00E26651">
      <w:pPr>
        <w:numPr>
          <w:ilvl w:val="0"/>
          <w:numId w:val="3"/>
        </w:numPr>
        <w:autoSpaceDE w:val="0"/>
        <w:spacing w:line="276" w:lineRule="auto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  <w:r w:rsidRPr="00E26651">
        <w:rPr>
          <w:rFonts w:ascii="Arial" w:hAnsi="Arial" w:cs="Arial"/>
          <w:kern w:val="0"/>
          <w:sz w:val="22"/>
          <w:szCs w:val="22"/>
          <w:lang w:eastAsia="ar-SA"/>
        </w:rPr>
        <w:t>Wykonawca ma posiadać zezwolenie Prezesa NBP na wykonywanie czynności bankowych albo inne dokumenty równoważne na dzień podpisania umowy</w:t>
      </w:r>
      <w:r>
        <w:rPr>
          <w:rFonts w:ascii="Arial" w:hAnsi="Arial" w:cs="Arial"/>
          <w:kern w:val="0"/>
          <w:sz w:val="22"/>
          <w:szCs w:val="22"/>
          <w:lang w:eastAsia="ar-SA"/>
        </w:rPr>
        <w:t>.</w:t>
      </w:r>
    </w:p>
    <w:p w14:paraId="31AE0FBB" w14:textId="77777777" w:rsidR="00E74AB5" w:rsidRDefault="00E74AB5" w:rsidP="00E74AB5">
      <w:pPr>
        <w:pStyle w:val="Akapitzlist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2179DAB9" w14:textId="77777777" w:rsidR="00E74AB5" w:rsidRPr="008B6AF0" w:rsidRDefault="00E74AB5" w:rsidP="00E74AB5">
      <w:pPr>
        <w:autoSpaceDE w:val="0"/>
        <w:spacing w:line="276" w:lineRule="auto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5AC8AC8B" w14:textId="77777777" w:rsidR="008B6AF0" w:rsidRPr="00E26651" w:rsidRDefault="008B6AF0" w:rsidP="00E26651">
      <w:pPr>
        <w:autoSpaceDE w:val="0"/>
        <w:spacing w:line="276" w:lineRule="auto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</w:p>
    <w:bookmarkEnd w:id="0"/>
    <w:p w14:paraId="5F903952" w14:textId="77777777" w:rsidR="008B6AF0" w:rsidRDefault="008B6AF0" w:rsidP="00E26651">
      <w:pPr>
        <w:autoSpaceDE w:val="0"/>
        <w:spacing w:line="276" w:lineRule="auto"/>
        <w:jc w:val="both"/>
        <w:textAlignment w:val="auto"/>
        <w:rPr>
          <w:rFonts w:ascii="Arial" w:hAnsi="Arial" w:cs="Arial"/>
          <w:kern w:val="0"/>
          <w:sz w:val="22"/>
          <w:szCs w:val="22"/>
          <w:lang w:eastAsia="ar-SA"/>
        </w:rPr>
      </w:pPr>
    </w:p>
    <w:sectPr w:rsidR="008B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1080"/>
        </w:tabs>
        <w:ind w:left="0" w:firstLine="0"/>
      </w:pPr>
      <w:rPr>
        <w:rFonts w:ascii="Arial" w:hAnsi="Arial" w:cs="Arial" w:hint="default"/>
        <w:b/>
        <w:sz w:val="22"/>
        <w:szCs w:val="22"/>
      </w:rPr>
    </w:lvl>
  </w:abstractNum>
  <w:abstractNum w:abstractNumId="1" w15:restartNumberingAfterBreak="0">
    <w:nsid w:val="00000015"/>
    <w:multiLevelType w:val="singleLevel"/>
    <w:tmpl w:val="D87CA94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120D219F"/>
    <w:multiLevelType w:val="multilevel"/>
    <w:tmpl w:val="134E067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D60156C"/>
    <w:multiLevelType w:val="hybridMultilevel"/>
    <w:tmpl w:val="CE46ED04"/>
    <w:lvl w:ilvl="0" w:tplc="5A004956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595F94"/>
    <w:multiLevelType w:val="hybridMultilevel"/>
    <w:tmpl w:val="646280F6"/>
    <w:lvl w:ilvl="0" w:tplc="6D2242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B036E"/>
    <w:multiLevelType w:val="hybridMultilevel"/>
    <w:tmpl w:val="F3C68790"/>
    <w:lvl w:ilvl="0" w:tplc="AD7C02D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4B77C89"/>
    <w:multiLevelType w:val="hybridMultilevel"/>
    <w:tmpl w:val="914EFE2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9E240A"/>
    <w:multiLevelType w:val="hybridMultilevel"/>
    <w:tmpl w:val="AA0C4404"/>
    <w:lvl w:ilvl="0" w:tplc="C4B60C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7E10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70B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21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AFA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2C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E4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C36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181EDC"/>
    <w:multiLevelType w:val="hybridMultilevel"/>
    <w:tmpl w:val="FA96E076"/>
    <w:lvl w:ilvl="0" w:tplc="78945570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710470"/>
    <w:multiLevelType w:val="hybridMultilevel"/>
    <w:tmpl w:val="9E6E8E16"/>
    <w:lvl w:ilvl="0" w:tplc="0415000F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B736DFE"/>
    <w:multiLevelType w:val="hybridMultilevel"/>
    <w:tmpl w:val="E4CE76C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4135D"/>
    <w:multiLevelType w:val="multilevel"/>
    <w:tmpl w:val="134E067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C713BDA"/>
    <w:multiLevelType w:val="hybridMultilevel"/>
    <w:tmpl w:val="9B300F30"/>
    <w:lvl w:ilvl="0" w:tplc="F214B0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F7D3643"/>
    <w:multiLevelType w:val="multilevel"/>
    <w:tmpl w:val="134E067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612739593">
    <w:abstractNumId w:val="0"/>
  </w:num>
  <w:num w:numId="2" w16cid:durableId="1351950090">
    <w:abstractNumId w:val="1"/>
  </w:num>
  <w:num w:numId="3" w16cid:durableId="1070537075">
    <w:abstractNumId w:val="13"/>
  </w:num>
  <w:num w:numId="4" w16cid:durableId="261574452">
    <w:abstractNumId w:val="12"/>
  </w:num>
  <w:num w:numId="5" w16cid:durableId="1361661844">
    <w:abstractNumId w:val="11"/>
  </w:num>
  <w:num w:numId="6" w16cid:durableId="1565142075">
    <w:abstractNumId w:val="5"/>
  </w:num>
  <w:num w:numId="7" w16cid:durableId="392772042">
    <w:abstractNumId w:val="2"/>
  </w:num>
  <w:num w:numId="8" w16cid:durableId="1367297499">
    <w:abstractNumId w:val="9"/>
  </w:num>
  <w:num w:numId="9" w16cid:durableId="1676107435">
    <w:abstractNumId w:val="3"/>
  </w:num>
  <w:num w:numId="10" w16cid:durableId="443506031">
    <w:abstractNumId w:val="10"/>
  </w:num>
  <w:num w:numId="11" w16cid:durableId="15761600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145567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3322163">
    <w:abstractNumId w:val="8"/>
  </w:num>
  <w:num w:numId="14" w16cid:durableId="1548297153">
    <w:abstractNumId w:val="6"/>
  </w:num>
  <w:num w:numId="15" w16cid:durableId="619726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D4"/>
    <w:rsid w:val="00053B4D"/>
    <w:rsid w:val="00167FFD"/>
    <w:rsid w:val="001B0F61"/>
    <w:rsid w:val="001C7FD4"/>
    <w:rsid w:val="001E2F70"/>
    <w:rsid w:val="00330D21"/>
    <w:rsid w:val="003500F6"/>
    <w:rsid w:val="004D70EE"/>
    <w:rsid w:val="005376F1"/>
    <w:rsid w:val="005463C5"/>
    <w:rsid w:val="006668CD"/>
    <w:rsid w:val="006A31D5"/>
    <w:rsid w:val="006B303A"/>
    <w:rsid w:val="0073784B"/>
    <w:rsid w:val="00777110"/>
    <w:rsid w:val="007942C4"/>
    <w:rsid w:val="007C2044"/>
    <w:rsid w:val="00833012"/>
    <w:rsid w:val="008B6AF0"/>
    <w:rsid w:val="009073F6"/>
    <w:rsid w:val="009145EC"/>
    <w:rsid w:val="00A644C8"/>
    <w:rsid w:val="00A827A8"/>
    <w:rsid w:val="00AD4E09"/>
    <w:rsid w:val="00B77D12"/>
    <w:rsid w:val="00BD285C"/>
    <w:rsid w:val="00C1495F"/>
    <w:rsid w:val="00C33CE3"/>
    <w:rsid w:val="00C578ED"/>
    <w:rsid w:val="00C77F52"/>
    <w:rsid w:val="00CF4360"/>
    <w:rsid w:val="00E26651"/>
    <w:rsid w:val="00E7213B"/>
    <w:rsid w:val="00E74AB5"/>
    <w:rsid w:val="00EC676C"/>
    <w:rsid w:val="00F0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0288"/>
  <w15:chartTrackingRefBased/>
  <w15:docId w15:val="{04E949E8-280A-4E73-B315-7C422A81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FD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7FD4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7FD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Lista">
    <w:name w:val="List"/>
    <w:basedOn w:val="Normalny"/>
    <w:rsid w:val="001C7FD4"/>
    <w:pPr>
      <w:overflowPunct w:val="0"/>
      <w:autoSpaceDE w:val="0"/>
      <w:ind w:left="283" w:hanging="283"/>
    </w:pPr>
    <w:rPr>
      <w:sz w:val="20"/>
      <w:szCs w:val="20"/>
    </w:rPr>
  </w:style>
  <w:style w:type="character" w:customStyle="1" w:styleId="WW8Num1z2">
    <w:name w:val="WW8Num1z2"/>
    <w:rsid w:val="001C7FD4"/>
  </w:style>
  <w:style w:type="character" w:styleId="Hipercze">
    <w:name w:val="Hyperlink"/>
    <w:rsid w:val="001C7FD4"/>
    <w:rPr>
      <w:color w:val="0000FF"/>
      <w:u w:val="single"/>
    </w:rPr>
  </w:style>
  <w:style w:type="character" w:customStyle="1" w:styleId="fontstyle01">
    <w:name w:val="fontstyle01"/>
    <w:rsid w:val="001C7FD4"/>
    <w:rPr>
      <w:rFonts w:ascii="TrebuchetMS" w:hAnsi="TrebuchetMS" w:cs="TrebuchetMS" w:hint="default"/>
      <w:b w:val="0"/>
      <w:bCs w:val="0"/>
      <w:i w:val="0"/>
      <w:iCs w:val="0"/>
      <w:color w:val="1D174F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1C7FD4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1C7FD4"/>
    <w:rPr>
      <w:rFonts w:ascii="Times New Roman" w:eastAsia="Times New Roman" w:hAnsi="Times New Roman" w:cs="Times New Roman"/>
      <w:b/>
      <w:bCs/>
      <w:kern w:val="2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7FFD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073F6"/>
    <w:pPr>
      <w:ind w:left="720"/>
      <w:contextualSpacing/>
    </w:pPr>
  </w:style>
  <w:style w:type="paragraph" w:customStyle="1" w:styleId="Akapitzlist2">
    <w:name w:val="Akapit z listą2"/>
    <w:basedOn w:val="Normalny"/>
    <w:rsid w:val="009073F6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3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customStyle="1" w:styleId="western">
    <w:name w:val="western"/>
    <w:basedOn w:val="Normalny"/>
    <w:rsid w:val="00330D21"/>
    <w:pPr>
      <w:suppressAutoHyphens w:val="0"/>
      <w:autoSpaceDE w:val="0"/>
      <w:autoSpaceDN w:val="0"/>
      <w:spacing w:before="100" w:after="119"/>
      <w:textAlignment w:val="auto"/>
    </w:pPr>
    <w:rPr>
      <w:kern w:val="0"/>
      <w:lang w:eastAsia="pl-PL"/>
    </w:rPr>
  </w:style>
  <w:style w:type="paragraph" w:customStyle="1" w:styleId="Standard">
    <w:name w:val="Standard"/>
    <w:rsid w:val="00330D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3">
    <w:name w:val="Akapit z listą3"/>
    <w:basedOn w:val="Normalny"/>
    <w:rsid w:val="00CF4360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CF436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48322378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0281-837C-4A01-8240-E15D9F0C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Romanowska</dc:creator>
  <cp:keywords/>
  <dc:description/>
  <cp:lastModifiedBy>Mateusz Sieńko</cp:lastModifiedBy>
  <cp:revision>29</cp:revision>
  <cp:lastPrinted>2023-09-13T08:29:00Z</cp:lastPrinted>
  <dcterms:created xsi:type="dcterms:W3CDTF">2023-09-12T12:25:00Z</dcterms:created>
  <dcterms:modified xsi:type="dcterms:W3CDTF">2023-11-06T22:11:00Z</dcterms:modified>
</cp:coreProperties>
</file>