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1D8B" w14:textId="2C303566" w:rsidR="00743789" w:rsidRPr="00E82CF9" w:rsidRDefault="006B4929" w:rsidP="0074378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</w:t>
      </w:r>
      <w:r w:rsidR="00796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743789"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SWZ</w:t>
      </w:r>
    </w:p>
    <w:p w14:paraId="0AFA4D84" w14:textId="1AFC67EC" w:rsidR="00743789" w:rsidRPr="00E82CF9" w:rsidRDefault="00743789" w:rsidP="0074378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 dostawę </w:t>
      </w:r>
      <w:r w:rsidR="00B854EC"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aparatu do kriochirurgii</w:t>
      </w:r>
    </w:p>
    <w:p w14:paraId="3F7C89A2" w14:textId="602B7C82" w:rsidR="00743789" w:rsidRPr="00E82CF9" w:rsidRDefault="00743789" w:rsidP="0074378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</w:t>
      </w:r>
      <w:r w:rsidR="00B854EC"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ZP-059</w:t>
      </w:r>
      <w:r w:rsidR="00796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/2023</w:t>
      </w:r>
    </w:p>
    <w:p w14:paraId="27B8ED09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7C6A3C4C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12981B22" w14:textId="77777777" w:rsidR="00743789" w:rsidRPr="00B466AB" w:rsidRDefault="00743789" w:rsidP="000F4505">
      <w:pPr>
        <w:jc w:val="center"/>
        <w:rPr>
          <w:rFonts w:asciiTheme="minorHAnsi" w:hAnsiTheme="minorHAnsi" w:cstheme="minorHAnsi"/>
          <w:b/>
          <w:u w:val="single"/>
        </w:rPr>
      </w:pPr>
      <w:r w:rsidRPr="00B466AB">
        <w:rPr>
          <w:rFonts w:asciiTheme="minorHAnsi" w:hAnsiTheme="minorHAnsi" w:cstheme="minorHAnsi"/>
          <w:b/>
          <w:u w:val="single"/>
        </w:rPr>
        <w:t xml:space="preserve">Zestawienie wymaganych minimalnych parametrów techniczno – użytkowych </w:t>
      </w:r>
    </w:p>
    <w:p w14:paraId="20F09CBE" w14:textId="77777777" w:rsidR="000F4505" w:rsidRPr="00B466AB" w:rsidRDefault="000F4505" w:rsidP="000F4505">
      <w:pPr>
        <w:rPr>
          <w:rFonts w:asciiTheme="minorHAnsi" w:hAnsiTheme="minorHAnsi" w:cstheme="minorHAnsi"/>
          <w:b/>
          <w:u w:val="single"/>
        </w:rPr>
      </w:pPr>
    </w:p>
    <w:p w14:paraId="49B9E59D" w14:textId="77777777" w:rsidR="00743789" w:rsidRPr="00B854EC" w:rsidRDefault="00743789" w:rsidP="00743789">
      <w:pPr>
        <w:spacing w:line="360" w:lineRule="auto"/>
        <w:rPr>
          <w:rFonts w:asciiTheme="minorHAnsi" w:hAnsiTheme="minorHAnsi" w:cstheme="minorHAnsi"/>
          <w:b/>
        </w:rPr>
      </w:pPr>
      <w:r w:rsidRPr="00B466AB">
        <w:rPr>
          <w:rFonts w:asciiTheme="minorHAnsi" w:hAnsiTheme="minorHAnsi" w:cstheme="minorHAnsi"/>
        </w:rPr>
        <w:t xml:space="preserve">Przedmiot zamówienia </w:t>
      </w:r>
      <w:r w:rsidRPr="00B854EC">
        <w:rPr>
          <w:rFonts w:asciiTheme="minorHAnsi" w:hAnsiTheme="minorHAnsi" w:cstheme="minorHAnsi"/>
          <w:b/>
        </w:rPr>
        <w:t xml:space="preserve">– </w:t>
      </w:r>
      <w:r w:rsidR="00FB5735">
        <w:rPr>
          <w:rFonts w:asciiTheme="minorHAnsi" w:hAnsiTheme="minorHAnsi" w:cstheme="minorHAnsi"/>
          <w:b/>
        </w:rPr>
        <w:t>A</w:t>
      </w:r>
      <w:r w:rsidR="00FB5735" w:rsidRPr="00FB5735">
        <w:rPr>
          <w:rFonts w:asciiTheme="minorHAnsi" w:hAnsiTheme="minorHAnsi" w:cstheme="minorHAnsi"/>
          <w:b/>
        </w:rPr>
        <w:t>parat do kriochirurgii</w:t>
      </w:r>
      <w:r w:rsidRPr="00B854EC">
        <w:rPr>
          <w:rFonts w:asciiTheme="minorHAnsi" w:hAnsiTheme="minorHAnsi" w:cstheme="minorHAnsi"/>
          <w:b/>
        </w:rPr>
        <w:t xml:space="preserve"> </w:t>
      </w:r>
      <w:r w:rsidR="00411D30">
        <w:rPr>
          <w:rFonts w:asciiTheme="minorHAnsi" w:hAnsiTheme="minorHAnsi" w:cstheme="minorHAnsi"/>
          <w:b/>
        </w:rPr>
        <w:t xml:space="preserve">z sondami </w:t>
      </w:r>
      <w:r w:rsidRPr="00B854EC">
        <w:rPr>
          <w:rFonts w:asciiTheme="minorHAnsi" w:hAnsiTheme="minorHAnsi" w:cstheme="minorHAnsi"/>
          <w:b/>
        </w:rPr>
        <w:t xml:space="preserve">– </w:t>
      </w:r>
      <w:r w:rsidR="004D0DD8" w:rsidRPr="00B854EC">
        <w:rPr>
          <w:rFonts w:asciiTheme="minorHAnsi" w:hAnsiTheme="minorHAnsi" w:cstheme="minorHAnsi"/>
          <w:b/>
        </w:rPr>
        <w:t>1</w:t>
      </w:r>
      <w:r w:rsidR="00411D30">
        <w:rPr>
          <w:rFonts w:asciiTheme="minorHAnsi" w:hAnsiTheme="minorHAnsi" w:cstheme="minorHAnsi"/>
          <w:b/>
        </w:rPr>
        <w:t xml:space="preserve">  </w:t>
      </w:r>
      <w:proofErr w:type="spellStart"/>
      <w:r w:rsidR="00411D30">
        <w:rPr>
          <w:rFonts w:asciiTheme="minorHAnsi" w:hAnsiTheme="minorHAnsi" w:cstheme="minorHAnsi"/>
          <w:b/>
        </w:rPr>
        <w:t>zest</w:t>
      </w:r>
      <w:proofErr w:type="spellEnd"/>
      <w:r w:rsidRPr="00B854EC">
        <w:rPr>
          <w:rFonts w:asciiTheme="minorHAnsi" w:hAnsiTheme="minorHAnsi" w:cstheme="minorHAnsi"/>
          <w:b/>
        </w:rPr>
        <w:t>.</w:t>
      </w:r>
    </w:p>
    <w:p w14:paraId="7BAA8189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własna…………………………………………………………...........................</w:t>
      </w:r>
    </w:p>
    <w:p w14:paraId="57386C3D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Oferowany typ /model ………………………………………………………….............</w:t>
      </w:r>
    </w:p>
    <w:p w14:paraId="2A9D4996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producenta ………………………………………………………………………</w:t>
      </w:r>
    </w:p>
    <w:p w14:paraId="6F1CC8C5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Nr katalogowy</w:t>
      </w:r>
      <w:r w:rsidR="006B4929">
        <w:rPr>
          <w:rFonts w:asciiTheme="minorHAnsi" w:hAnsiTheme="minorHAnsi" w:cstheme="minorHAnsi"/>
        </w:rPr>
        <w:t xml:space="preserve">      </w:t>
      </w:r>
      <w:r w:rsidRPr="00B466AB">
        <w:rPr>
          <w:rFonts w:asciiTheme="minorHAnsi" w:hAnsiTheme="minorHAnsi" w:cstheme="minorHAnsi"/>
        </w:rPr>
        <w:t>…………………………………………………………………...............</w:t>
      </w:r>
    </w:p>
    <w:p w14:paraId="3E4F2022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  <w:i/>
        </w:rPr>
      </w:pPr>
      <w:r w:rsidRPr="00B466AB">
        <w:rPr>
          <w:rFonts w:asciiTheme="minorHAnsi" w:hAnsiTheme="minorHAnsi" w:cstheme="minorHAnsi"/>
        </w:rPr>
        <w:t>Kraj pochodzenia / rok produkcji ……………………………………………………….</w:t>
      </w:r>
    </w:p>
    <w:p w14:paraId="7C9087D9" w14:textId="77777777" w:rsidR="006A1C51" w:rsidRDefault="006A1C51">
      <w:pPr>
        <w:rPr>
          <w:rFonts w:ascii="Arial" w:hAnsi="Arial" w:cs="Arial"/>
          <w:b/>
          <w:sz w:val="18"/>
          <w:szCs w:val="18"/>
          <w:lang w:eastAsia="pl-PL" w:bidi="pl-PL"/>
        </w:rPr>
      </w:pPr>
    </w:p>
    <w:tbl>
      <w:tblPr>
        <w:tblW w:w="8025" w:type="dxa"/>
        <w:tblInd w:w="104" w:type="dxa"/>
        <w:tblBorders>
          <w:top w:val="single" w:sz="4" w:space="0" w:color="00000A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101" w:type="dxa"/>
          <w:bottom w:w="57" w:type="dxa"/>
        </w:tblCellMar>
        <w:tblLook w:val="0000" w:firstRow="0" w:lastRow="0" w:firstColumn="0" w:lastColumn="0" w:noHBand="0" w:noVBand="0"/>
      </w:tblPr>
      <w:tblGrid>
        <w:gridCol w:w="455"/>
        <w:gridCol w:w="4524"/>
        <w:gridCol w:w="1114"/>
        <w:gridCol w:w="1932"/>
      </w:tblGrid>
      <w:tr w:rsidR="00B854EC" w:rsidRPr="001A5464" w14:paraId="21C2F706" w14:textId="77777777" w:rsidTr="00412E54">
        <w:trPr>
          <w:trHeight w:val="23"/>
        </w:trPr>
        <w:tc>
          <w:tcPr>
            <w:tcW w:w="4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14:paraId="4FB88552" w14:textId="77777777" w:rsidR="00B854EC" w:rsidRPr="001A5464" w:rsidRDefault="00B854E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1A54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14:paraId="74DF6D6F" w14:textId="77777777" w:rsidR="00B854EC" w:rsidRPr="001A5464" w:rsidRDefault="00B854E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1A54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Opis parametrów wymaganych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14:paraId="3A762293" w14:textId="77777777" w:rsidR="00B854EC" w:rsidRPr="001A5464" w:rsidRDefault="00B854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1A54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Parametr wymagany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D9D9D9"/>
            <w:tcMar>
              <w:left w:w="101" w:type="dxa"/>
            </w:tcMar>
            <w:vAlign w:val="center"/>
          </w:tcPr>
          <w:p w14:paraId="611946EE" w14:textId="77777777" w:rsidR="00B854EC" w:rsidRPr="001A5464" w:rsidRDefault="00B854E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1A54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Parametr oferowany</w:t>
            </w:r>
          </w:p>
        </w:tc>
      </w:tr>
      <w:tr w:rsidR="00B854EC" w:rsidRPr="001A5464" w14:paraId="5747498B" w14:textId="77777777" w:rsidTr="00412E54">
        <w:trPr>
          <w:trHeight w:val="23"/>
        </w:trPr>
        <w:tc>
          <w:tcPr>
            <w:tcW w:w="4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F8B5D7F" w14:textId="77777777" w:rsidR="00B854EC" w:rsidRPr="001A5464" w:rsidRDefault="00B854EC" w:rsidP="008F38A7">
            <w:pPr>
              <w:numPr>
                <w:ilvl w:val="0"/>
                <w:numId w:val="2"/>
              </w:numPr>
              <w:snapToGrid w:val="0"/>
              <w:ind w:left="318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08EB372" w14:textId="77777777" w:rsidR="00B854EC" w:rsidRPr="001A5464" w:rsidRDefault="00B854EC" w:rsidP="008F38A7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i/>
                <w:sz w:val="20"/>
                <w:szCs w:val="20"/>
              </w:rPr>
              <w:t>2.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D86DBE0" w14:textId="77777777" w:rsidR="00B854EC" w:rsidRPr="001A5464" w:rsidRDefault="00B854EC" w:rsidP="008F38A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69AE1ACE" w14:textId="77777777" w:rsidR="00B854EC" w:rsidRPr="001A5464" w:rsidRDefault="00B854EC" w:rsidP="008F38A7">
            <w:pPr>
              <w:snapToGrid w:val="0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pl-PL" w:bidi="pl-PL"/>
              </w:rPr>
            </w:pPr>
            <w:r w:rsidRPr="001A5464">
              <w:rPr>
                <w:rFonts w:asciiTheme="minorHAnsi" w:eastAsia="Calibri" w:hAnsiTheme="minorHAnsi" w:cstheme="minorHAnsi"/>
                <w:i/>
                <w:sz w:val="20"/>
                <w:szCs w:val="20"/>
                <w:highlight w:val="yellow"/>
                <w:lang w:eastAsia="pl-PL" w:bidi="pl-PL"/>
              </w:rPr>
              <w:t>*) 4.</w:t>
            </w:r>
          </w:p>
        </w:tc>
      </w:tr>
      <w:tr w:rsidR="000F4505" w:rsidRPr="00FE0BC8" w14:paraId="60BF309E" w14:textId="77777777" w:rsidTr="00412E54">
        <w:trPr>
          <w:trHeight w:val="23"/>
        </w:trPr>
        <w:tc>
          <w:tcPr>
            <w:tcW w:w="4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4DD4B3C" w14:textId="77777777" w:rsidR="000F4505" w:rsidRPr="00FE0BC8" w:rsidRDefault="00411D30" w:rsidP="00411D30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FE0BC8"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  <w:t>I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89C32A9" w14:textId="77777777" w:rsidR="000F4505" w:rsidRPr="00FE0BC8" w:rsidRDefault="009323C7" w:rsidP="004869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APARAT DO KRIOCHIRURGII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B504C85" w14:textId="77777777" w:rsidR="000F4505" w:rsidRPr="00FE0BC8" w:rsidRDefault="000F45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2945CF7" w14:textId="77777777" w:rsidR="000F4505" w:rsidRPr="00FE0BC8" w:rsidRDefault="000F4505">
            <w:pPr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 w:bidi="pl-PL"/>
              </w:rPr>
            </w:pPr>
          </w:p>
        </w:tc>
      </w:tr>
      <w:tr w:rsidR="000F4505" w:rsidRPr="001A5464" w14:paraId="4EB14153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1B902C7" w14:textId="77777777" w:rsidR="000F4505" w:rsidRPr="001A5464" w:rsidRDefault="000F4505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1AC5CEA" w14:textId="77777777" w:rsidR="000F4505" w:rsidRPr="001A5464" w:rsidRDefault="000F4505" w:rsidP="0048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  <w:r w:rsidR="007034E8"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 elektryczne</w:t>
            </w: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001E6"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 100 ÷</w:t>
            </w: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01E6"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V AC</w:t>
            </w:r>
            <w:r w:rsidR="005F6331"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(50/60</w:t>
            </w:r>
            <w:r w:rsidR="004001E6"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001E6"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C7567EE" w14:textId="77777777" w:rsidR="000F4505" w:rsidRPr="001A5464" w:rsidRDefault="000F450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F20F705" w14:textId="77777777" w:rsidR="000F4505" w:rsidRPr="001A5464" w:rsidRDefault="000F4505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0F4505" w:rsidRPr="001A5464" w14:paraId="2E8B12E4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123E413" w14:textId="77777777" w:rsidR="000F4505" w:rsidRPr="001A5464" w:rsidRDefault="000F4505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8F154FD" w14:textId="77777777" w:rsidR="000F4505" w:rsidRPr="001A5464" w:rsidRDefault="004001E6" w:rsidP="00FE0B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Klasa bezpieczeństwa elektrycznego</w:t>
            </w:r>
            <w:r w:rsidR="00D109E0"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: I, </w:t>
            </w:r>
            <w:r w:rsidR="00AA4B08" w:rsidRPr="001A5464">
              <w:rPr>
                <w:rFonts w:asciiTheme="minorHAnsi" w:hAnsiTheme="minorHAnsi" w:cstheme="minorHAnsi"/>
                <w:sz w:val="20"/>
                <w:szCs w:val="20"/>
              </w:rPr>
              <w:t>stopień: B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D564E92" w14:textId="77777777" w:rsidR="000F4505" w:rsidRPr="001A5464" w:rsidRDefault="000F450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3311021E" w14:textId="77777777" w:rsidR="000F4505" w:rsidRPr="001A5464" w:rsidRDefault="000F4505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0F4505" w:rsidRPr="001A5464" w14:paraId="60219FCA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8606E13" w14:textId="77777777" w:rsidR="000F4505" w:rsidRPr="001A5464" w:rsidRDefault="000F4505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66BA00D" w14:textId="77777777" w:rsidR="000F4505" w:rsidRPr="001A5464" w:rsidRDefault="00D84291" w:rsidP="0048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Maksymalny pobór mocy: 150 VA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9E7E1B3" w14:textId="77777777" w:rsidR="000F4505" w:rsidRPr="001A5464" w:rsidRDefault="000F45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0FCA54BD" w14:textId="77777777" w:rsidR="000F4505" w:rsidRPr="001A5464" w:rsidRDefault="000F4505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0F4505" w:rsidRPr="001A5464" w14:paraId="0016135F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4FBED04" w14:textId="77777777" w:rsidR="000F4505" w:rsidRPr="001A5464" w:rsidRDefault="000F4505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FC063C1" w14:textId="77777777" w:rsidR="000F4505" w:rsidRPr="001A5464" w:rsidRDefault="00D84291" w:rsidP="0048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Klasa IP obudowy: IP 21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2BFD0E3" w14:textId="77777777" w:rsidR="000F4505" w:rsidRPr="001A5464" w:rsidRDefault="000F450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33BD4BEA" w14:textId="77777777" w:rsidR="000F4505" w:rsidRPr="001A5464" w:rsidRDefault="000F4505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5158AEE2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9F1E24D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F83860D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Czynnik roboczy - Podtlenek azotu (N</w:t>
            </w:r>
            <w:r w:rsidRPr="001A546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O), lub dwutlenek węgla (CO</w:t>
            </w:r>
            <w:r w:rsidRPr="001A546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) w stalowych butlach ciśnieniowych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3BAA5A5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5A718DC5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12D3D54C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239F8A8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50515BB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Ciśnienie robocze: 50 ÷ 65 bar (CO2) / 38 ÷ 53 bar (N2O)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F1F7275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7476F64D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6797ED9C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3AA78AF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DE4B4A2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Ciśnienie maksymalne: 70 bar (CO2) / 55 bar (N2O)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9F26345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2D745A8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4DF86B39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A83609F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D1EA3A2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Tryby pracy: AUTO, RĘCZNY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B783899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E2008A5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70F5AAD6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E3635E9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0BEFB12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Minimalna temperatura końcówki roboczej: do -88°C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9B2A9B3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2624E86F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54791182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BA7BCA5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CFCC4CF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Wymiary aparatu: 390 (Sz.) x 420 (Gł.) x 190 (Wy.) mm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816FBE2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04CA0045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37C919FD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3A19C24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9EFEAD8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Ciężar:  około 11,5 kg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4112B2B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51B2147E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4479E46B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8F6CE2F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F50C1A7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Dotykowy ekran LCD 7”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822290B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218D4AC3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6F888B8A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33CC4F3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D5C5D38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Miernik ciśnienia gazu w sondzie (na ekranie LCD)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B70F6FF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37C083AE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3C188417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45E2B76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BB6314D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Miernik przepływu gazu przez sondę (na ekranie LCD)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78E0BDF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4F6A4CFE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647A5B60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3903BB4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F4F1799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Pokrętło regulacji ciśnienia gazu zasilającego sondę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8490CB1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6578C069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03CD70A5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5106CE8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22EE3DD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Pedał sterujący dwuprzyciskowy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BE8581E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B897801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212C7870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B6718D8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D310B6F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Aparat z funkcją automatycznego czyszczenia sond (krioaplikatorów ) w przypadku ich niedrożności, umożliwiającą czyszczenie ich, bez konieczności </w:t>
            </w: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odłączania przewodów od sondy ani od aparatu. 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D9069A2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48312A31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10839D26" w14:textId="77777777" w:rsidTr="00412E54">
        <w:trPr>
          <w:trHeight w:val="23"/>
        </w:trPr>
        <w:tc>
          <w:tcPr>
            <w:tcW w:w="4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21523F9" w14:textId="77777777" w:rsidR="001A5464" w:rsidRPr="001A5464" w:rsidRDefault="001A5464" w:rsidP="004869DA">
            <w:pPr>
              <w:numPr>
                <w:ilvl w:val="0"/>
                <w:numId w:val="3"/>
              </w:numPr>
              <w:snapToGrid w:val="0"/>
              <w:ind w:left="322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011E5A4" w14:textId="77777777" w:rsidR="00FE0BC8" w:rsidRPr="001A5464" w:rsidRDefault="00FE0BC8" w:rsidP="00FE0B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Urządzenie wyposażone w system RFID (elektroniczna komunikacja urządzenia z sondą), który gwarantuje bardziej efektywne i precyzyjne mrożenie (aparat automatycznie dostosowuje parametry do charakterystyki sondy). </w:t>
            </w:r>
          </w:p>
          <w:p w14:paraId="09A3AAC9" w14:textId="77777777" w:rsidR="001A5464" w:rsidRPr="001A5464" w:rsidRDefault="00FE0BC8" w:rsidP="00FE0B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Dzięki temu podczas zabiegu nie ma potrzeby kontrolowania przepływu i ciśnienia w sondzie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6DB8B34" w14:textId="77777777" w:rsidR="001A5464" w:rsidRPr="001A5464" w:rsidRDefault="001A5464" w:rsidP="00486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0F782DD9" w14:textId="77777777" w:rsidR="001A5464" w:rsidRPr="001A5464" w:rsidRDefault="001A5464" w:rsidP="004869DA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47B48A2D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43080F1" w14:textId="77777777" w:rsidR="001A5464" w:rsidRPr="001A5464" w:rsidRDefault="001A5464" w:rsidP="004869DA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3CF51A0" w14:textId="77777777" w:rsidR="001A5464" w:rsidRPr="001A5464" w:rsidRDefault="00FE0BC8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Urządzenie wyposażone w system wstępnego czyszczenia sondy, który sprawdza przepływ na niskim ciśnieniu, przepływu podczas wstępnego mrożenia i automatycznie wykonuje czyszczenie jeśli jest taka potrzeba.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37B4A2D" w14:textId="77777777" w:rsidR="001A5464" w:rsidRPr="001A5464" w:rsidRDefault="001A5464" w:rsidP="004869D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5BD9A5A5" w14:textId="77777777" w:rsidR="001A5464" w:rsidRPr="001A5464" w:rsidRDefault="001A5464" w:rsidP="004869DA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1A5464" w14:paraId="23F6FD52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425B504" w14:textId="77777777" w:rsidR="002967B9" w:rsidRPr="001A5464" w:rsidRDefault="002967B9" w:rsidP="004869DA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59E3E08" w14:textId="77777777" w:rsidR="002967B9" w:rsidRPr="001A5464" w:rsidRDefault="002967B9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Dostępne </w:t>
            </w: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kriosondy jednorazowe lub wielorazowego użytku.</w:t>
            </w: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2BEA22F" w14:textId="77777777" w:rsidR="002967B9" w:rsidRPr="001A5464" w:rsidRDefault="002967B9" w:rsidP="004869D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6660A06A" w14:textId="77777777" w:rsidR="002967B9" w:rsidRPr="001A5464" w:rsidRDefault="002967B9" w:rsidP="004869DA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2967B9" w14:paraId="32DAAB85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560F21A" w14:textId="77777777" w:rsidR="002967B9" w:rsidRPr="002967B9" w:rsidRDefault="002967B9" w:rsidP="004869DA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334BBF2" w14:textId="77777777" w:rsidR="002967B9" w:rsidRPr="002967B9" w:rsidRDefault="002967B9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67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Menu aparatu daje możliwość wyboru sekwencji mrożenia, która zapewnia zaprogramowanie czasu i wykonanie pełnego cyklu mrożenie - rozmrażanie – mrożenie.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91AE6FE" w14:textId="77777777" w:rsidR="002967B9" w:rsidRPr="002967B9" w:rsidRDefault="002967B9" w:rsidP="00486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7B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381C5AF8" w14:textId="77777777" w:rsidR="002967B9" w:rsidRPr="002967B9" w:rsidRDefault="002967B9" w:rsidP="004869DA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1A5464" w14:paraId="175D9346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9F2D57A" w14:textId="77777777" w:rsidR="002967B9" w:rsidRPr="001A5464" w:rsidRDefault="002967B9" w:rsidP="00451CA7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3F459B9" w14:textId="77777777" w:rsidR="002967B9" w:rsidRPr="001A5464" w:rsidRDefault="00CE7C6F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C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Urządzenie jest wyposażone w kolorowy wyświetlacz, na którym przedstawiane są dokonane ustawienia i parametry oraz wydaje informacyjne komunikaty głosowe. 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022F516" w14:textId="77777777" w:rsidR="002967B9" w:rsidRPr="001A5464" w:rsidRDefault="002967B9" w:rsidP="00451C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28210F88" w14:textId="77777777" w:rsidR="002967B9" w:rsidRPr="001A5464" w:rsidRDefault="002967B9" w:rsidP="00451CA7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1A5464" w14:paraId="5756E85D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BE7A71D" w14:textId="77777777" w:rsidR="002967B9" w:rsidRPr="009323C7" w:rsidRDefault="009323C7" w:rsidP="009323C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9323C7"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  <w:t>II</w:t>
            </w: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102F6B4" w14:textId="77777777" w:rsidR="002967B9" w:rsidRPr="009323C7" w:rsidRDefault="009323C7" w:rsidP="00451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3C7">
              <w:rPr>
                <w:rFonts w:asciiTheme="minorHAnsi" w:hAnsiTheme="minorHAnsi" w:cstheme="minorHAnsi"/>
                <w:b/>
                <w:sz w:val="20"/>
                <w:szCs w:val="20"/>
              </w:rPr>
              <w:t>SONDY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9BF11E8" w14:textId="77777777" w:rsidR="002967B9" w:rsidRPr="001A5464" w:rsidRDefault="002967B9" w:rsidP="00451C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621EEC2A" w14:textId="77777777" w:rsidR="002967B9" w:rsidRPr="001A5464" w:rsidRDefault="002967B9" w:rsidP="00451CA7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2967B9" w14:paraId="4CD60F13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C1D2136" w14:textId="77777777" w:rsidR="002967B9" w:rsidRPr="002967B9" w:rsidRDefault="002967B9" w:rsidP="00412E54">
            <w:pPr>
              <w:numPr>
                <w:ilvl w:val="0"/>
                <w:numId w:val="5"/>
              </w:numPr>
              <w:snapToGrid w:val="0"/>
              <w:ind w:left="322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48FDDE6" w14:textId="77777777" w:rsidR="002967B9" w:rsidRPr="002967B9" w:rsidRDefault="009323C7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23C7">
              <w:rPr>
                <w:rFonts w:asciiTheme="minorHAnsi" w:hAnsiTheme="minorHAnsi" w:cstheme="minorHAnsi"/>
                <w:sz w:val="20"/>
                <w:szCs w:val="20"/>
              </w:rPr>
              <w:t xml:space="preserve">mikro sonda do siatkówki </w:t>
            </w:r>
            <w:r w:rsidRPr="009323C7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9323C7">
              <w:rPr>
                <w:rFonts w:asciiTheme="minorHAnsi" w:hAnsiTheme="minorHAnsi" w:cstheme="minorHAnsi"/>
                <w:sz w:val="20"/>
                <w:szCs w:val="20"/>
              </w:rPr>
              <w:t xml:space="preserve"> 1,6mm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E408CC1" w14:textId="77777777" w:rsidR="002967B9" w:rsidRPr="002967B9" w:rsidRDefault="002967B9" w:rsidP="00451C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7B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6D64BDE6" w14:textId="77777777" w:rsidR="002967B9" w:rsidRPr="002967B9" w:rsidRDefault="002967B9" w:rsidP="00451CA7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2967B9" w14:paraId="0DDDEA0F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B0D22BE" w14:textId="77777777" w:rsidR="002967B9" w:rsidRPr="002967B9" w:rsidRDefault="002967B9" w:rsidP="00412E54">
            <w:pPr>
              <w:numPr>
                <w:ilvl w:val="0"/>
                <w:numId w:val="5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1FAC0DE" w14:textId="77777777" w:rsidR="002967B9" w:rsidRPr="002967B9" w:rsidRDefault="009323C7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23C7">
              <w:rPr>
                <w:rFonts w:asciiTheme="minorHAnsi" w:hAnsiTheme="minorHAnsi" w:cstheme="minorHAnsi"/>
                <w:sz w:val="20"/>
                <w:szCs w:val="20"/>
              </w:rPr>
              <w:t xml:space="preserve">sonda do siatkówki kątowa krótka </w:t>
            </w:r>
            <w:r w:rsidRPr="009323C7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9323C7">
              <w:rPr>
                <w:rFonts w:asciiTheme="minorHAnsi" w:hAnsiTheme="minorHAnsi" w:cstheme="minorHAnsi"/>
                <w:sz w:val="20"/>
                <w:szCs w:val="20"/>
              </w:rPr>
              <w:t xml:space="preserve"> 3,0mm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BC5E96E" w14:textId="77777777" w:rsidR="002967B9" w:rsidRPr="002967B9" w:rsidRDefault="002967B9" w:rsidP="00451C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7B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298E034" w14:textId="77777777" w:rsidR="002967B9" w:rsidRPr="002967B9" w:rsidRDefault="002967B9" w:rsidP="00451CA7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</w:tbl>
    <w:p w14:paraId="1568F9A6" w14:textId="77777777" w:rsidR="006A1C51" w:rsidRDefault="006A1C51">
      <w:pPr>
        <w:tabs>
          <w:tab w:val="left" w:pos="6840"/>
        </w:tabs>
      </w:pPr>
    </w:p>
    <w:p w14:paraId="773E119E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*) w kolumnie należy opisać parametry oferowane i podać zakresy </w:t>
      </w:r>
    </w:p>
    <w:p w14:paraId="2336E312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0BB1E902" w14:textId="77777777" w:rsidR="00D51266" w:rsidRDefault="00D51266">
      <w:pPr>
        <w:tabs>
          <w:tab w:val="left" w:pos="6840"/>
        </w:tabs>
      </w:pPr>
    </w:p>
    <w:sectPr w:rsidR="00D5126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D3C"/>
    <w:multiLevelType w:val="multilevel"/>
    <w:tmpl w:val="44A6121E"/>
    <w:lvl w:ilvl="0">
      <w:start w:val="2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b w:val="0"/>
        <w:strike w:val="0"/>
        <w:color w:val="000000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0720BA"/>
    <w:multiLevelType w:val="multilevel"/>
    <w:tmpl w:val="8EA024F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A406D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493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36FD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095860">
    <w:abstractNumId w:val="1"/>
  </w:num>
  <w:num w:numId="2" w16cid:durableId="937056418">
    <w:abstractNumId w:val="2"/>
  </w:num>
  <w:num w:numId="3" w16cid:durableId="185143432">
    <w:abstractNumId w:val="3"/>
  </w:num>
  <w:num w:numId="4" w16cid:durableId="81687480">
    <w:abstractNumId w:val="0"/>
  </w:num>
  <w:num w:numId="5" w16cid:durableId="1709987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C51"/>
    <w:rsid w:val="00052B22"/>
    <w:rsid w:val="000F4505"/>
    <w:rsid w:val="00170AC3"/>
    <w:rsid w:val="001A5464"/>
    <w:rsid w:val="002967B9"/>
    <w:rsid w:val="002C45A8"/>
    <w:rsid w:val="00340147"/>
    <w:rsid w:val="004001E6"/>
    <w:rsid w:val="00411D30"/>
    <w:rsid w:val="00412E54"/>
    <w:rsid w:val="0045081F"/>
    <w:rsid w:val="004D0DD8"/>
    <w:rsid w:val="00540056"/>
    <w:rsid w:val="005F6331"/>
    <w:rsid w:val="00697514"/>
    <w:rsid w:val="006A1C51"/>
    <w:rsid w:val="006B4929"/>
    <w:rsid w:val="006C6B83"/>
    <w:rsid w:val="007034E8"/>
    <w:rsid w:val="00743789"/>
    <w:rsid w:val="00796646"/>
    <w:rsid w:val="008C3076"/>
    <w:rsid w:val="008F38A7"/>
    <w:rsid w:val="009323C7"/>
    <w:rsid w:val="0093447A"/>
    <w:rsid w:val="009E15AF"/>
    <w:rsid w:val="00A01B03"/>
    <w:rsid w:val="00A83B85"/>
    <w:rsid w:val="00AA4B08"/>
    <w:rsid w:val="00AF32B0"/>
    <w:rsid w:val="00B1027C"/>
    <w:rsid w:val="00B854EC"/>
    <w:rsid w:val="00B95F97"/>
    <w:rsid w:val="00BC28C5"/>
    <w:rsid w:val="00C45240"/>
    <w:rsid w:val="00CE7C6F"/>
    <w:rsid w:val="00D109E0"/>
    <w:rsid w:val="00D51266"/>
    <w:rsid w:val="00D84291"/>
    <w:rsid w:val="00E372FE"/>
    <w:rsid w:val="00E82CF9"/>
    <w:rsid w:val="00E84DFF"/>
    <w:rsid w:val="00F52E57"/>
    <w:rsid w:val="00FB5735"/>
    <w:rsid w:val="00FE0BC8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3785"/>
  <w15:docId w15:val="{E0D0AB27-8A5B-4D55-B3E0-DEBD0A2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Wojciechowska Monika</cp:lastModifiedBy>
  <cp:revision>7</cp:revision>
  <cp:lastPrinted>2023-09-19T11:59:00Z</cp:lastPrinted>
  <dcterms:created xsi:type="dcterms:W3CDTF">2023-09-15T07:18:00Z</dcterms:created>
  <dcterms:modified xsi:type="dcterms:W3CDTF">2023-11-28T08:34:00Z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