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12BB04" w14:textId="77777777" w:rsidR="00C85EEA" w:rsidRPr="001146BF" w:rsidRDefault="00C85EEA" w:rsidP="003B4867">
      <w:pPr>
        <w:spacing w:after="0" w:line="240" w:lineRule="auto"/>
        <w:rPr>
          <w:rFonts w:ascii="Arial Narrow" w:hAnsi="Arial Narrow" w:cs="Arial"/>
          <w:sz w:val="20"/>
          <w:szCs w:val="20"/>
        </w:rPr>
      </w:pPr>
      <w:bookmarkStart w:id="0" w:name="_Hlk487620987"/>
    </w:p>
    <w:p w14:paraId="509D4897" w14:textId="77777777" w:rsidR="00C85EEA" w:rsidRPr="001146BF" w:rsidRDefault="00C85EEA" w:rsidP="003B4867">
      <w:pPr>
        <w:spacing w:after="0" w:line="240" w:lineRule="auto"/>
        <w:rPr>
          <w:rFonts w:ascii="Arial Narrow" w:hAnsi="Arial Narrow" w:cs="Arial"/>
          <w:sz w:val="20"/>
          <w:szCs w:val="20"/>
        </w:rPr>
      </w:pPr>
    </w:p>
    <w:p w14:paraId="3CF6B547" w14:textId="77777777" w:rsidR="00C85EEA" w:rsidRPr="001146BF" w:rsidRDefault="00C85EEA" w:rsidP="003B4867">
      <w:pPr>
        <w:spacing w:after="0" w:line="240" w:lineRule="auto"/>
        <w:rPr>
          <w:rFonts w:ascii="Arial Narrow" w:hAnsi="Arial Narrow" w:cs="Arial"/>
          <w:sz w:val="20"/>
          <w:szCs w:val="20"/>
        </w:rPr>
      </w:pPr>
    </w:p>
    <w:p w14:paraId="5F953843" w14:textId="77777777" w:rsidR="00C85EEA" w:rsidRPr="001146BF" w:rsidRDefault="00C85EEA" w:rsidP="003B4867">
      <w:pPr>
        <w:spacing w:after="0" w:line="240" w:lineRule="auto"/>
        <w:rPr>
          <w:rFonts w:ascii="Arial Narrow" w:hAnsi="Arial Narrow" w:cs="Arial"/>
          <w:sz w:val="24"/>
          <w:szCs w:val="24"/>
        </w:rPr>
      </w:pPr>
    </w:p>
    <w:p w14:paraId="7A9C4983" w14:textId="77777777" w:rsidR="00C85EEA" w:rsidRPr="001146BF" w:rsidRDefault="00C85EEA" w:rsidP="003B4867">
      <w:pPr>
        <w:spacing w:after="0" w:line="240" w:lineRule="auto"/>
        <w:rPr>
          <w:rFonts w:ascii="Arial Narrow" w:hAnsi="Arial Narrow" w:cs="Arial"/>
          <w:sz w:val="24"/>
          <w:szCs w:val="24"/>
        </w:rPr>
      </w:pPr>
    </w:p>
    <w:p w14:paraId="58BD2B5D" w14:textId="77777777" w:rsidR="00C85EEA" w:rsidRPr="001146BF" w:rsidRDefault="00C85EEA" w:rsidP="003B4867">
      <w:pPr>
        <w:spacing w:after="0" w:line="240" w:lineRule="auto"/>
        <w:rPr>
          <w:rFonts w:ascii="Arial Narrow" w:hAnsi="Arial Narrow" w:cs="Arial"/>
          <w:sz w:val="24"/>
          <w:szCs w:val="24"/>
        </w:rPr>
      </w:pPr>
    </w:p>
    <w:p w14:paraId="6C356387" w14:textId="77777777" w:rsidR="00C85EEA" w:rsidRPr="001146BF" w:rsidRDefault="00C85EEA" w:rsidP="003B4867">
      <w:pPr>
        <w:spacing w:after="0" w:line="240" w:lineRule="auto"/>
        <w:rPr>
          <w:rFonts w:ascii="Arial Narrow" w:hAnsi="Arial Narrow" w:cs="Arial"/>
          <w:sz w:val="24"/>
          <w:szCs w:val="24"/>
        </w:rPr>
      </w:pPr>
    </w:p>
    <w:p w14:paraId="57381C97" w14:textId="77777777" w:rsidR="00FB0B82" w:rsidRPr="001146BF" w:rsidRDefault="00C85EEA">
      <w:pPr>
        <w:jc w:val="center"/>
        <w:rPr>
          <w:rFonts w:ascii="Arial Narrow" w:eastAsia="Times New Roman" w:hAnsi="Arial Narrow"/>
          <w:b/>
          <w:bCs/>
          <w:sz w:val="48"/>
          <w:szCs w:val="48"/>
        </w:rPr>
      </w:pPr>
      <w:r w:rsidRPr="001146BF">
        <w:rPr>
          <w:rFonts w:ascii="Arial Narrow" w:eastAsia="Times New Roman" w:hAnsi="Arial Narrow"/>
          <w:b/>
          <w:bCs/>
          <w:sz w:val="48"/>
          <w:szCs w:val="48"/>
        </w:rPr>
        <w:t xml:space="preserve">SPECYFIKACJE TECHNICZNE </w:t>
      </w:r>
    </w:p>
    <w:p w14:paraId="1EADB216" w14:textId="77777777" w:rsidR="00C85EEA" w:rsidRPr="001146BF" w:rsidRDefault="00C85EEA">
      <w:pPr>
        <w:jc w:val="center"/>
        <w:rPr>
          <w:rFonts w:ascii="Arial Narrow" w:eastAsia="Times New Roman" w:hAnsi="Arial Narrow"/>
          <w:b/>
          <w:bCs/>
          <w:sz w:val="40"/>
          <w:szCs w:val="40"/>
        </w:rPr>
      </w:pPr>
      <w:r w:rsidRPr="001146BF">
        <w:rPr>
          <w:rFonts w:ascii="Arial Narrow" w:eastAsia="Times New Roman" w:hAnsi="Arial Narrow"/>
          <w:b/>
          <w:bCs/>
          <w:sz w:val="40"/>
          <w:szCs w:val="40"/>
        </w:rPr>
        <w:t>WYKONANIA I ODBIORU ROBÓT BUDOWLANYCH</w:t>
      </w:r>
    </w:p>
    <w:p w14:paraId="6DD6FC50" w14:textId="77777777" w:rsidR="0061592A" w:rsidRDefault="0061592A" w:rsidP="0061592A">
      <w:pPr>
        <w:spacing w:after="0" w:line="240" w:lineRule="auto"/>
        <w:rPr>
          <w:rFonts w:ascii="Arial Narrow" w:eastAsia="Times New Roman" w:hAnsi="Arial Narrow"/>
          <w:b/>
          <w:sz w:val="24"/>
          <w:szCs w:val="24"/>
        </w:rPr>
      </w:pPr>
      <w:r>
        <w:rPr>
          <w:rFonts w:ascii="Arial Narrow" w:eastAsia="Times New Roman" w:hAnsi="Arial Narrow"/>
          <w:b/>
          <w:sz w:val="24"/>
          <w:szCs w:val="24"/>
        </w:rPr>
        <w:t xml:space="preserve">                                                                NAZWA INWESTYCJI</w:t>
      </w:r>
    </w:p>
    <w:p w14:paraId="6B9A7961" w14:textId="77777777" w:rsidR="0061592A" w:rsidRDefault="0061592A" w:rsidP="0061592A">
      <w:pPr>
        <w:spacing w:after="0" w:line="240" w:lineRule="auto"/>
        <w:rPr>
          <w:rFonts w:ascii="Arial Narrow" w:eastAsia="Times New Roman" w:hAnsi="Arial Narrow"/>
          <w:b/>
          <w:sz w:val="24"/>
          <w:szCs w:val="24"/>
        </w:rPr>
      </w:pPr>
    </w:p>
    <w:p w14:paraId="202F62DF" w14:textId="77777777" w:rsidR="0061592A" w:rsidRPr="001146BF" w:rsidRDefault="0061592A" w:rsidP="0061592A">
      <w:pPr>
        <w:spacing w:after="0" w:line="240" w:lineRule="auto"/>
        <w:rPr>
          <w:rFonts w:ascii="Arial Narrow" w:eastAsia="Times New Roman" w:hAnsi="Arial Narrow"/>
          <w:b/>
          <w:sz w:val="24"/>
          <w:szCs w:val="24"/>
        </w:rPr>
      </w:pPr>
      <w:r>
        <w:rPr>
          <w:rFonts w:ascii="Arial Narrow" w:eastAsia="Times New Roman" w:hAnsi="Arial Narrow"/>
          <w:b/>
          <w:sz w:val="24"/>
          <w:szCs w:val="24"/>
        </w:rPr>
        <w:t>MODERNIZACJA DRÓG POLEGAJĄCA NA : „PRZEBUDOWA DRÓG GMINNYCH NA DZIAŁKACH NR 96, 18 CZ., 299, 37 CZ. W MIEJSCOWOŚCI KURKOCIN”</w:t>
      </w:r>
    </w:p>
    <w:p w14:paraId="54F0B663" w14:textId="77777777" w:rsidR="0061592A" w:rsidRPr="001146BF" w:rsidRDefault="0061592A" w:rsidP="0061592A">
      <w:pPr>
        <w:spacing w:after="0" w:line="240" w:lineRule="auto"/>
        <w:jc w:val="center"/>
        <w:rPr>
          <w:rFonts w:ascii="Arial Narrow" w:eastAsia="Times New Roman" w:hAnsi="Arial Narrow"/>
          <w:b/>
          <w:sz w:val="24"/>
          <w:szCs w:val="24"/>
        </w:rPr>
      </w:pPr>
    </w:p>
    <w:p w14:paraId="58EAE41B" w14:textId="77777777" w:rsidR="00C85EEA" w:rsidRPr="001146BF" w:rsidRDefault="00C85EEA" w:rsidP="0061592A">
      <w:pPr>
        <w:spacing w:after="0" w:line="240" w:lineRule="auto"/>
        <w:rPr>
          <w:rFonts w:ascii="Arial Narrow" w:eastAsia="Times New Roman" w:hAnsi="Arial Narrow"/>
          <w:b/>
          <w:sz w:val="24"/>
          <w:szCs w:val="24"/>
        </w:rPr>
      </w:pPr>
    </w:p>
    <w:p w14:paraId="463DB993" w14:textId="77777777" w:rsidR="00C85EEA" w:rsidRPr="001146BF" w:rsidRDefault="00C85EEA" w:rsidP="003B4867">
      <w:pPr>
        <w:spacing w:after="0" w:line="240" w:lineRule="auto"/>
        <w:jc w:val="center"/>
        <w:rPr>
          <w:rFonts w:ascii="Arial Narrow" w:eastAsia="Times New Roman" w:hAnsi="Arial Narrow"/>
          <w:b/>
          <w:i/>
          <w:iCs/>
          <w:sz w:val="24"/>
          <w:szCs w:val="24"/>
        </w:rPr>
      </w:pPr>
    </w:p>
    <w:p w14:paraId="4905071B" w14:textId="77777777" w:rsidR="00C85EEA" w:rsidRPr="001146BF" w:rsidRDefault="00234566">
      <w:pPr>
        <w:spacing w:line="360" w:lineRule="auto"/>
        <w:jc w:val="center"/>
        <w:rPr>
          <w:rFonts w:ascii="Arial Narrow" w:eastAsia="Times New Roman" w:hAnsi="Arial Narrow"/>
          <w:b/>
          <w:iCs/>
          <w:color w:val="548DD4" w:themeColor="text2" w:themeTint="99"/>
          <w:sz w:val="24"/>
          <w:szCs w:val="24"/>
        </w:rPr>
      </w:pPr>
      <w:r w:rsidRPr="001146BF">
        <w:rPr>
          <w:rFonts w:ascii="Arial Narrow" w:eastAsia="Times New Roman" w:hAnsi="Arial Narrow"/>
          <w:b/>
          <w:iCs/>
          <w:color w:val="548DD4" w:themeColor="text2" w:themeTint="99"/>
          <w:sz w:val="24"/>
          <w:szCs w:val="24"/>
        </w:rPr>
        <w:t>NAZWA ZADANIA</w:t>
      </w:r>
    </w:p>
    <w:p w14:paraId="0D0502E8" w14:textId="65C82F04" w:rsidR="001146BF" w:rsidRPr="001146BF" w:rsidRDefault="001146BF" w:rsidP="00234566">
      <w:pPr>
        <w:spacing w:after="0" w:line="240" w:lineRule="auto"/>
        <w:jc w:val="center"/>
        <w:rPr>
          <w:rFonts w:ascii="Arial Narrow" w:eastAsia="Times New Roman" w:hAnsi="Arial Narrow" w:cs="Arial"/>
          <w:b/>
          <w:sz w:val="32"/>
          <w:szCs w:val="32"/>
        </w:rPr>
      </w:pPr>
      <w:r w:rsidRPr="001146BF">
        <w:rPr>
          <w:rFonts w:ascii="Arial Narrow" w:eastAsia="Times New Roman" w:hAnsi="Arial Narrow" w:cs="Arial"/>
          <w:b/>
          <w:sz w:val="32"/>
          <w:szCs w:val="32"/>
        </w:rPr>
        <w:t>PRZEBUDOWA DR</w:t>
      </w:r>
      <w:r w:rsidR="00F54330">
        <w:rPr>
          <w:rFonts w:ascii="Arial Narrow" w:eastAsia="Times New Roman" w:hAnsi="Arial Narrow" w:cs="Arial"/>
          <w:b/>
          <w:sz w:val="32"/>
          <w:szCs w:val="32"/>
        </w:rPr>
        <w:t>OGI</w:t>
      </w:r>
      <w:r w:rsidRPr="001146BF">
        <w:rPr>
          <w:rFonts w:ascii="Arial Narrow" w:eastAsia="Times New Roman" w:hAnsi="Arial Narrow" w:cs="Arial"/>
          <w:b/>
          <w:sz w:val="32"/>
          <w:szCs w:val="32"/>
        </w:rPr>
        <w:t xml:space="preserve"> GMINN</w:t>
      </w:r>
      <w:r w:rsidR="00F54330">
        <w:rPr>
          <w:rFonts w:ascii="Arial Narrow" w:eastAsia="Times New Roman" w:hAnsi="Arial Narrow" w:cs="Arial"/>
          <w:b/>
          <w:sz w:val="32"/>
          <w:szCs w:val="32"/>
        </w:rPr>
        <w:t>EJ</w:t>
      </w:r>
      <w:r w:rsidRPr="001146BF">
        <w:rPr>
          <w:rFonts w:ascii="Arial Narrow" w:eastAsia="Times New Roman" w:hAnsi="Arial Narrow" w:cs="Arial"/>
          <w:b/>
          <w:sz w:val="32"/>
          <w:szCs w:val="32"/>
        </w:rPr>
        <w:t xml:space="preserve"> NR 070636 C W M. KURKOCIN</w:t>
      </w:r>
    </w:p>
    <w:p w14:paraId="36F13BA4" w14:textId="144D326F" w:rsidR="00883803" w:rsidRPr="001146BF" w:rsidRDefault="00883803" w:rsidP="00234566">
      <w:pPr>
        <w:spacing w:after="0" w:line="240" w:lineRule="auto"/>
        <w:jc w:val="center"/>
        <w:rPr>
          <w:rFonts w:ascii="Arial Narrow" w:eastAsia="Times New Roman" w:hAnsi="Arial Narrow" w:cs="Arial"/>
          <w:b/>
          <w:color w:val="548DD4" w:themeColor="text2" w:themeTint="99"/>
          <w:sz w:val="32"/>
          <w:szCs w:val="32"/>
        </w:rPr>
      </w:pPr>
    </w:p>
    <w:p w14:paraId="70948FFB" w14:textId="77777777" w:rsidR="001146BF" w:rsidRPr="001146BF" w:rsidRDefault="001146BF" w:rsidP="00234566">
      <w:pPr>
        <w:spacing w:after="0" w:line="240" w:lineRule="auto"/>
        <w:jc w:val="center"/>
        <w:rPr>
          <w:rFonts w:ascii="Arial Narrow" w:eastAsia="Times New Roman" w:hAnsi="Arial Narrow" w:cs="Arial"/>
          <w:b/>
          <w:color w:val="548DD4" w:themeColor="text2" w:themeTint="99"/>
          <w:sz w:val="32"/>
          <w:szCs w:val="32"/>
        </w:rPr>
      </w:pPr>
    </w:p>
    <w:p w14:paraId="5F89D1DA" w14:textId="77777777" w:rsidR="00923B76" w:rsidRPr="001146BF" w:rsidRDefault="00923B76" w:rsidP="00234566">
      <w:pPr>
        <w:spacing w:after="0" w:line="240" w:lineRule="auto"/>
        <w:jc w:val="center"/>
        <w:rPr>
          <w:rFonts w:ascii="Arial Narrow" w:eastAsia="Times New Roman" w:hAnsi="Arial Narrow" w:cs="Arial"/>
          <w:b/>
          <w:sz w:val="32"/>
          <w:szCs w:val="32"/>
        </w:rPr>
      </w:pPr>
      <w:r w:rsidRPr="001146BF">
        <w:rPr>
          <w:rFonts w:ascii="Arial Narrow" w:eastAsia="Times New Roman" w:hAnsi="Arial Narrow" w:cs="Arial"/>
          <w:b/>
          <w:sz w:val="32"/>
          <w:szCs w:val="32"/>
        </w:rPr>
        <w:t>ROBO</w:t>
      </w:r>
      <w:r w:rsidR="005D71D6" w:rsidRPr="001146BF">
        <w:rPr>
          <w:rFonts w:ascii="Arial Narrow" w:eastAsia="Times New Roman" w:hAnsi="Arial Narrow" w:cs="Arial"/>
          <w:b/>
          <w:sz w:val="32"/>
          <w:szCs w:val="32"/>
        </w:rPr>
        <w:t>TY DROGO</w:t>
      </w:r>
      <w:r w:rsidR="00400B93" w:rsidRPr="001146BF">
        <w:rPr>
          <w:rFonts w:ascii="Arial Narrow" w:eastAsia="Times New Roman" w:hAnsi="Arial Narrow" w:cs="Arial"/>
          <w:b/>
          <w:sz w:val="32"/>
          <w:szCs w:val="32"/>
        </w:rPr>
        <w:t xml:space="preserve">WE </w:t>
      </w:r>
    </w:p>
    <w:p w14:paraId="454478C7" w14:textId="77777777" w:rsidR="00923B76" w:rsidRPr="001146BF" w:rsidRDefault="00923B76" w:rsidP="00234566">
      <w:pPr>
        <w:spacing w:after="0" w:line="240" w:lineRule="auto"/>
        <w:jc w:val="center"/>
        <w:rPr>
          <w:rFonts w:ascii="Arial Narrow" w:eastAsia="Times New Roman" w:hAnsi="Arial Narrow" w:cs="Arial"/>
          <w:b/>
          <w:color w:val="548DD4" w:themeColor="text2" w:themeTint="99"/>
          <w:sz w:val="24"/>
          <w:szCs w:val="24"/>
        </w:rPr>
      </w:pPr>
    </w:p>
    <w:p w14:paraId="6EDA494D" w14:textId="77777777" w:rsidR="00C85EEA" w:rsidRPr="001146BF" w:rsidRDefault="00234566" w:rsidP="00234566">
      <w:pPr>
        <w:spacing w:after="0" w:line="240" w:lineRule="auto"/>
        <w:jc w:val="center"/>
        <w:rPr>
          <w:rFonts w:ascii="Arial Narrow" w:eastAsia="Times New Roman" w:hAnsi="Arial Narrow" w:cs="Arial"/>
          <w:b/>
          <w:color w:val="548DD4" w:themeColor="text2" w:themeTint="99"/>
          <w:sz w:val="24"/>
          <w:szCs w:val="24"/>
        </w:rPr>
      </w:pPr>
      <w:r w:rsidRPr="001146BF">
        <w:rPr>
          <w:rFonts w:ascii="Arial Narrow" w:eastAsia="Times New Roman" w:hAnsi="Arial Narrow" w:cs="Arial"/>
          <w:b/>
          <w:color w:val="548DD4" w:themeColor="text2" w:themeTint="99"/>
          <w:sz w:val="24"/>
          <w:szCs w:val="24"/>
        </w:rPr>
        <w:t>INWESTOR</w:t>
      </w:r>
    </w:p>
    <w:p w14:paraId="473AF51A" w14:textId="77777777" w:rsidR="00C85EEA" w:rsidRPr="001146BF" w:rsidRDefault="00C85EEA" w:rsidP="003B4867">
      <w:pPr>
        <w:spacing w:after="0" w:line="240" w:lineRule="auto"/>
        <w:rPr>
          <w:rFonts w:ascii="Arial Narrow" w:eastAsia="Times New Roman" w:hAnsi="Arial Narrow" w:cs="Arial"/>
          <w:sz w:val="24"/>
          <w:szCs w:val="24"/>
        </w:rPr>
      </w:pPr>
    </w:p>
    <w:p w14:paraId="3BD9B01A" w14:textId="76B24F3D" w:rsidR="00923B76" w:rsidRPr="001146BF" w:rsidRDefault="00400B93" w:rsidP="001B08ED">
      <w:pPr>
        <w:snapToGrid w:val="0"/>
        <w:jc w:val="center"/>
        <w:rPr>
          <w:rFonts w:ascii="Arial Narrow" w:hAnsi="Arial Narrow"/>
          <w:b/>
        </w:rPr>
      </w:pPr>
      <w:r w:rsidRPr="001146BF">
        <w:rPr>
          <w:rFonts w:ascii="Arial Narrow" w:hAnsi="Arial Narrow"/>
          <w:b/>
        </w:rPr>
        <w:t xml:space="preserve">GMINA </w:t>
      </w:r>
      <w:r w:rsidR="001146BF" w:rsidRPr="001146BF">
        <w:rPr>
          <w:rFonts w:ascii="Arial Narrow" w:hAnsi="Arial Narrow"/>
          <w:b/>
        </w:rPr>
        <w:t>DĘBOWA ŁĄKA</w:t>
      </w:r>
    </w:p>
    <w:p w14:paraId="29459E21" w14:textId="77777777" w:rsidR="00C85EEA" w:rsidRPr="001146BF" w:rsidRDefault="00C85EEA" w:rsidP="003B4867">
      <w:pPr>
        <w:spacing w:after="0" w:line="240" w:lineRule="auto"/>
        <w:rPr>
          <w:rFonts w:ascii="Arial Narrow" w:eastAsia="Times New Roman" w:hAnsi="Arial Narrow" w:cs="Arial"/>
          <w:sz w:val="24"/>
          <w:szCs w:val="24"/>
        </w:rPr>
      </w:pPr>
    </w:p>
    <w:p w14:paraId="6ED012CE" w14:textId="77777777" w:rsidR="00C85EEA" w:rsidRPr="001146BF" w:rsidRDefault="00234566" w:rsidP="00C44E8F">
      <w:pPr>
        <w:spacing w:after="0" w:line="240" w:lineRule="auto"/>
        <w:jc w:val="center"/>
        <w:rPr>
          <w:rFonts w:ascii="Arial Narrow" w:eastAsia="Times New Roman" w:hAnsi="Arial Narrow" w:cs="Arial"/>
          <w:b/>
          <w:color w:val="548DD4" w:themeColor="text2" w:themeTint="99"/>
          <w:sz w:val="24"/>
          <w:szCs w:val="24"/>
        </w:rPr>
      </w:pPr>
      <w:r w:rsidRPr="001146BF">
        <w:rPr>
          <w:rFonts w:ascii="Arial Narrow" w:eastAsia="Times New Roman" w:hAnsi="Arial Narrow" w:cs="Arial"/>
          <w:b/>
          <w:color w:val="548DD4" w:themeColor="text2" w:themeTint="99"/>
          <w:sz w:val="24"/>
          <w:szCs w:val="24"/>
        </w:rPr>
        <w:t>ADRES</w:t>
      </w:r>
    </w:p>
    <w:p w14:paraId="3F6E593B" w14:textId="77777777" w:rsidR="00C85EEA" w:rsidRPr="001146BF" w:rsidRDefault="00C85EEA" w:rsidP="003B4867">
      <w:pPr>
        <w:spacing w:after="0" w:line="240" w:lineRule="auto"/>
        <w:rPr>
          <w:rFonts w:ascii="Arial Narrow" w:eastAsia="Times New Roman" w:hAnsi="Arial Narrow" w:cs="Arial"/>
          <w:sz w:val="24"/>
          <w:szCs w:val="24"/>
        </w:rPr>
      </w:pPr>
    </w:p>
    <w:p w14:paraId="0761F199" w14:textId="77777777" w:rsidR="00C85EEA" w:rsidRPr="001146BF" w:rsidRDefault="00C85EEA" w:rsidP="003B4867">
      <w:pPr>
        <w:spacing w:after="0" w:line="240" w:lineRule="auto"/>
        <w:rPr>
          <w:rFonts w:ascii="Arial Narrow" w:eastAsia="Times New Roman" w:hAnsi="Arial Narrow" w:cs="Arial"/>
          <w:sz w:val="24"/>
          <w:szCs w:val="24"/>
        </w:rPr>
      </w:pPr>
    </w:p>
    <w:p w14:paraId="2C68F35B" w14:textId="46106462" w:rsidR="00140F0A" w:rsidRPr="001146BF" w:rsidRDefault="001146BF" w:rsidP="00234566">
      <w:pPr>
        <w:snapToGrid w:val="0"/>
        <w:jc w:val="center"/>
        <w:rPr>
          <w:rFonts w:ascii="Arial Narrow" w:eastAsia="Times New Roman" w:hAnsi="Arial Narrow" w:cs="Arial"/>
          <w:b/>
          <w:sz w:val="24"/>
          <w:szCs w:val="24"/>
        </w:rPr>
      </w:pPr>
      <w:r w:rsidRPr="001146BF">
        <w:rPr>
          <w:rFonts w:ascii="Arial Narrow" w:eastAsia="Times New Roman" w:hAnsi="Arial Narrow" w:cs="Arial"/>
          <w:b/>
          <w:sz w:val="24"/>
          <w:szCs w:val="24"/>
        </w:rPr>
        <w:t>KURKOCIN</w:t>
      </w:r>
      <w:r w:rsidR="00140F0A" w:rsidRPr="001146BF">
        <w:rPr>
          <w:rFonts w:ascii="Arial Narrow" w:eastAsia="Times New Roman" w:hAnsi="Arial Narrow" w:cs="Arial"/>
          <w:b/>
          <w:sz w:val="24"/>
          <w:szCs w:val="24"/>
        </w:rPr>
        <w:t xml:space="preserve"> </w:t>
      </w:r>
      <w:r w:rsidR="0065757C">
        <w:rPr>
          <w:rFonts w:ascii="Arial Narrow" w:eastAsia="Times New Roman" w:hAnsi="Arial Narrow" w:cs="Arial"/>
          <w:b/>
          <w:sz w:val="24"/>
          <w:szCs w:val="24"/>
        </w:rPr>
        <w:t xml:space="preserve">DZ. NR 18 CZ., 299, 37 CZ., </w:t>
      </w:r>
      <w:r w:rsidR="00140F0A" w:rsidRPr="001146BF">
        <w:rPr>
          <w:rFonts w:ascii="Arial Narrow" w:eastAsia="Times New Roman" w:hAnsi="Arial Narrow" w:cs="Arial"/>
          <w:b/>
          <w:sz w:val="24"/>
          <w:szCs w:val="24"/>
        </w:rPr>
        <w:t xml:space="preserve">GM. </w:t>
      </w:r>
      <w:r w:rsidRPr="001146BF">
        <w:rPr>
          <w:rFonts w:ascii="Arial Narrow" w:eastAsia="Times New Roman" w:hAnsi="Arial Narrow" w:cs="Arial"/>
          <w:b/>
          <w:sz w:val="24"/>
          <w:szCs w:val="24"/>
        </w:rPr>
        <w:t>DĘBOWA ŁĄKA</w:t>
      </w:r>
      <w:r w:rsidR="00140F0A" w:rsidRPr="001146BF">
        <w:rPr>
          <w:rFonts w:ascii="Arial Narrow" w:eastAsia="Times New Roman" w:hAnsi="Arial Narrow" w:cs="Arial"/>
          <w:b/>
          <w:sz w:val="24"/>
          <w:szCs w:val="24"/>
        </w:rPr>
        <w:t xml:space="preserve"> </w:t>
      </w:r>
    </w:p>
    <w:p w14:paraId="75699300" w14:textId="77777777" w:rsidR="00C85EEA" w:rsidRPr="001146BF" w:rsidRDefault="00C85EEA" w:rsidP="003B4867">
      <w:pPr>
        <w:spacing w:after="0" w:line="240" w:lineRule="auto"/>
        <w:rPr>
          <w:rFonts w:ascii="Arial Narrow" w:eastAsia="Times New Roman" w:hAnsi="Arial Narrow" w:cs="Arial"/>
          <w:sz w:val="24"/>
          <w:szCs w:val="24"/>
        </w:rPr>
      </w:pPr>
    </w:p>
    <w:p w14:paraId="6E396600" w14:textId="77777777" w:rsidR="00C85EEA" w:rsidRPr="001146BF" w:rsidRDefault="00C85EEA" w:rsidP="003B4867">
      <w:pPr>
        <w:spacing w:after="0" w:line="240" w:lineRule="auto"/>
        <w:rPr>
          <w:rFonts w:ascii="Arial Narrow" w:eastAsia="Times New Roman" w:hAnsi="Arial Narrow" w:cs="Arial"/>
          <w:sz w:val="24"/>
          <w:szCs w:val="24"/>
        </w:rPr>
      </w:pPr>
    </w:p>
    <w:p w14:paraId="2B0B09B5" w14:textId="77777777" w:rsidR="001B08ED" w:rsidRPr="001146BF" w:rsidRDefault="001B08ED" w:rsidP="003B4867">
      <w:pPr>
        <w:spacing w:after="0" w:line="240" w:lineRule="auto"/>
        <w:rPr>
          <w:rFonts w:ascii="Arial Narrow" w:eastAsia="Times New Roman" w:hAnsi="Arial Narrow" w:cs="Arial"/>
          <w:sz w:val="24"/>
          <w:szCs w:val="24"/>
        </w:rPr>
      </w:pPr>
    </w:p>
    <w:p w14:paraId="61803A65" w14:textId="6C037BED" w:rsidR="001B08ED" w:rsidRDefault="001B08ED" w:rsidP="003B4867">
      <w:pPr>
        <w:spacing w:after="0" w:line="240" w:lineRule="auto"/>
        <w:rPr>
          <w:rFonts w:ascii="Arial Narrow" w:eastAsia="Times New Roman" w:hAnsi="Arial Narrow" w:cs="Arial"/>
          <w:sz w:val="24"/>
          <w:szCs w:val="24"/>
        </w:rPr>
      </w:pPr>
    </w:p>
    <w:p w14:paraId="5CB62FC7" w14:textId="77777777" w:rsidR="00FB5555" w:rsidRPr="001146BF" w:rsidRDefault="00FB5555" w:rsidP="003B4867">
      <w:pPr>
        <w:spacing w:after="0" w:line="240" w:lineRule="auto"/>
        <w:rPr>
          <w:rFonts w:ascii="Arial Narrow" w:eastAsia="Times New Roman" w:hAnsi="Arial Narrow" w:cs="Arial"/>
          <w:sz w:val="24"/>
          <w:szCs w:val="24"/>
        </w:rPr>
      </w:pPr>
    </w:p>
    <w:p w14:paraId="0F4D2623" w14:textId="77777777" w:rsidR="00400B93" w:rsidRPr="001146BF" w:rsidRDefault="00400B93" w:rsidP="003B4867">
      <w:pPr>
        <w:spacing w:after="0" w:line="240" w:lineRule="auto"/>
        <w:rPr>
          <w:rFonts w:ascii="Arial Narrow" w:eastAsia="Times New Roman" w:hAnsi="Arial Narrow" w:cs="Arial"/>
          <w:sz w:val="24"/>
          <w:szCs w:val="24"/>
        </w:rPr>
      </w:pPr>
    </w:p>
    <w:p w14:paraId="3F077421" w14:textId="77777777" w:rsidR="00400B93" w:rsidRPr="001146BF" w:rsidRDefault="00400B93" w:rsidP="003B4867">
      <w:pPr>
        <w:spacing w:after="0" w:line="240" w:lineRule="auto"/>
        <w:rPr>
          <w:rFonts w:ascii="Arial Narrow" w:eastAsia="Times New Roman" w:hAnsi="Arial Narrow" w:cs="Arial"/>
          <w:sz w:val="24"/>
          <w:szCs w:val="24"/>
        </w:rPr>
      </w:pPr>
    </w:p>
    <w:p w14:paraId="1BFEE50A" w14:textId="77777777" w:rsidR="00C85EEA" w:rsidRPr="001146BF" w:rsidRDefault="00C85EEA" w:rsidP="003B4867">
      <w:pPr>
        <w:spacing w:after="0" w:line="240" w:lineRule="auto"/>
        <w:rPr>
          <w:rFonts w:ascii="Arial Narrow" w:eastAsia="Times New Roman" w:hAnsi="Arial Narrow" w:cs="Arial"/>
          <w:sz w:val="24"/>
          <w:szCs w:val="24"/>
        </w:rPr>
      </w:pPr>
    </w:p>
    <w:p w14:paraId="1CA57C50" w14:textId="77777777" w:rsidR="00C85EEA" w:rsidRPr="001146BF" w:rsidRDefault="00C85EEA" w:rsidP="003B4867">
      <w:pPr>
        <w:spacing w:after="0" w:line="240" w:lineRule="auto"/>
        <w:rPr>
          <w:rFonts w:ascii="Arial Narrow" w:eastAsia="Times New Roman" w:hAnsi="Arial Narrow" w:cs="Arial"/>
          <w:sz w:val="24"/>
          <w:szCs w:val="24"/>
        </w:rPr>
      </w:pPr>
    </w:p>
    <w:p w14:paraId="139ECE13" w14:textId="77777777" w:rsidR="00C85EEA" w:rsidRPr="001146BF" w:rsidRDefault="00C85EEA" w:rsidP="003B4867">
      <w:pPr>
        <w:spacing w:after="0" w:line="240" w:lineRule="auto"/>
        <w:rPr>
          <w:rFonts w:ascii="Arial Narrow" w:eastAsia="Times New Roman" w:hAnsi="Arial Narrow" w:cs="Arial"/>
          <w:sz w:val="24"/>
          <w:szCs w:val="24"/>
        </w:rPr>
      </w:pPr>
    </w:p>
    <w:p w14:paraId="4E546D8B" w14:textId="7E610B21" w:rsidR="00C85EEA" w:rsidRDefault="001146BF" w:rsidP="00503137">
      <w:pPr>
        <w:spacing w:after="0" w:line="240" w:lineRule="auto"/>
        <w:jc w:val="center"/>
        <w:rPr>
          <w:rFonts w:ascii="Arial Narrow" w:eastAsia="Times New Roman" w:hAnsi="Arial Narrow" w:cs="Arial"/>
          <w:b/>
          <w:bCs/>
          <w:iCs/>
          <w:color w:val="000000"/>
          <w:sz w:val="24"/>
          <w:szCs w:val="24"/>
        </w:rPr>
      </w:pPr>
      <w:r w:rsidRPr="001146BF">
        <w:rPr>
          <w:rFonts w:ascii="Arial Narrow" w:eastAsia="Times New Roman" w:hAnsi="Arial Narrow" w:cs="Arial"/>
          <w:b/>
          <w:bCs/>
          <w:iCs/>
          <w:color w:val="000000"/>
          <w:sz w:val="24"/>
          <w:szCs w:val="24"/>
        </w:rPr>
        <w:t>GRUDZIEŃ</w:t>
      </w:r>
      <w:r w:rsidR="00740F75" w:rsidRPr="001146BF">
        <w:rPr>
          <w:rFonts w:ascii="Arial Narrow" w:eastAsia="Times New Roman" w:hAnsi="Arial Narrow" w:cs="Arial"/>
          <w:b/>
          <w:bCs/>
          <w:iCs/>
          <w:color w:val="000000"/>
          <w:sz w:val="24"/>
          <w:szCs w:val="24"/>
        </w:rPr>
        <w:t xml:space="preserve"> </w:t>
      </w:r>
      <w:r w:rsidR="00503137" w:rsidRPr="001146BF">
        <w:rPr>
          <w:rFonts w:ascii="Arial Narrow" w:eastAsia="Times New Roman" w:hAnsi="Arial Narrow" w:cs="Arial"/>
          <w:b/>
          <w:bCs/>
          <w:iCs/>
          <w:color w:val="000000"/>
          <w:sz w:val="24"/>
          <w:szCs w:val="24"/>
        </w:rPr>
        <w:t>20</w:t>
      </w:r>
      <w:r w:rsidR="00400B93" w:rsidRPr="001146BF">
        <w:rPr>
          <w:rFonts w:ascii="Arial Narrow" w:eastAsia="Times New Roman" w:hAnsi="Arial Narrow" w:cs="Arial"/>
          <w:b/>
          <w:bCs/>
          <w:iCs/>
          <w:color w:val="000000"/>
          <w:sz w:val="24"/>
          <w:szCs w:val="24"/>
        </w:rPr>
        <w:t>2</w:t>
      </w:r>
      <w:r w:rsidR="00140F0A" w:rsidRPr="001146BF">
        <w:rPr>
          <w:rFonts w:ascii="Arial Narrow" w:eastAsia="Times New Roman" w:hAnsi="Arial Narrow" w:cs="Arial"/>
          <w:b/>
          <w:bCs/>
          <w:iCs/>
          <w:color w:val="000000"/>
          <w:sz w:val="24"/>
          <w:szCs w:val="24"/>
        </w:rPr>
        <w:t>1</w:t>
      </w:r>
      <w:r w:rsidR="00C85EEA" w:rsidRPr="001146BF">
        <w:rPr>
          <w:rFonts w:ascii="Arial Narrow" w:eastAsia="Times New Roman" w:hAnsi="Arial Narrow" w:cs="Arial"/>
          <w:b/>
          <w:bCs/>
          <w:iCs/>
          <w:color w:val="000000"/>
          <w:sz w:val="24"/>
          <w:szCs w:val="24"/>
        </w:rPr>
        <w:t xml:space="preserve"> r.</w:t>
      </w:r>
    </w:p>
    <w:p w14:paraId="6BF4FBFA" w14:textId="77777777" w:rsidR="001146BF" w:rsidRPr="001146BF" w:rsidRDefault="001146BF" w:rsidP="00503137">
      <w:pPr>
        <w:spacing w:after="0" w:line="240" w:lineRule="auto"/>
        <w:jc w:val="center"/>
        <w:rPr>
          <w:rFonts w:ascii="Arial Narrow" w:eastAsia="Times New Roman" w:hAnsi="Arial Narrow" w:cs="Arial"/>
          <w:b/>
          <w:bCs/>
          <w:iCs/>
          <w:color w:val="000000"/>
          <w:sz w:val="24"/>
          <w:szCs w:val="24"/>
        </w:rPr>
      </w:pPr>
    </w:p>
    <w:p w14:paraId="78B5E102" w14:textId="7485F4F2" w:rsidR="00140F0A" w:rsidRPr="001146BF" w:rsidRDefault="00140F0A" w:rsidP="00503137">
      <w:pPr>
        <w:spacing w:after="0" w:line="240" w:lineRule="auto"/>
        <w:jc w:val="center"/>
        <w:rPr>
          <w:rFonts w:ascii="Arial Narrow" w:eastAsia="Times New Roman" w:hAnsi="Arial Narrow" w:cs="Arial"/>
          <w:b/>
          <w:bCs/>
          <w:iCs/>
          <w:color w:val="000000"/>
          <w:sz w:val="24"/>
          <w:szCs w:val="24"/>
        </w:rPr>
      </w:pPr>
    </w:p>
    <w:p w14:paraId="5212E56B" w14:textId="77777777" w:rsidR="00140F0A" w:rsidRPr="001146BF" w:rsidRDefault="00140F0A" w:rsidP="00503137">
      <w:pPr>
        <w:spacing w:after="0" w:line="240" w:lineRule="auto"/>
        <w:jc w:val="center"/>
        <w:rPr>
          <w:rFonts w:ascii="Arial Narrow" w:eastAsia="Times New Roman" w:hAnsi="Arial Narrow" w:cs="Arial"/>
          <w:b/>
          <w:bCs/>
          <w:iCs/>
          <w:color w:val="000000"/>
          <w:sz w:val="24"/>
          <w:szCs w:val="24"/>
        </w:rPr>
      </w:pPr>
    </w:p>
    <w:p w14:paraId="17FB41A5" w14:textId="77777777" w:rsidR="00C85EEA" w:rsidRPr="001146BF" w:rsidRDefault="00C85EEA" w:rsidP="003B4867">
      <w:pPr>
        <w:spacing w:after="0" w:line="240" w:lineRule="auto"/>
        <w:outlineLvl w:val="0"/>
        <w:rPr>
          <w:rFonts w:ascii="Arial Narrow" w:hAnsi="Arial Narrow"/>
          <w:b/>
          <w:sz w:val="20"/>
          <w:szCs w:val="20"/>
        </w:rPr>
      </w:pPr>
      <w:bookmarkStart w:id="1" w:name="_Toc90485775"/>
      <w:r w:rsidRPr="001146BF">
        <w:rPr>
          <w:rFonts w:ascii="Arial Narrow" w:hAnsi="Arial Narrow"/>
          <w:b/>
          <w:sz w:val="20"/>
          <w:szCs w:val="20"/>
        </w:rPr>
        <w:t>SPIS SPECYFIKACJI</w:t>
      </w:r>
      <w:bookmarkEnd w:id="1"/>
    </w:p>
    <w:p w14:paraId="1D1209BF" w14:textId="77777777" w:rsidR="00C85EEA" w:rsidRPr="001146BF" w:rsidRDefault="00C85EEA" w:rsidP="003B4867">
      <w:pPr>
        <w:spacing w:after="0" w:line="240" w:lineRule="auto"/>
        <w:rPr>
          <w:rFonts w:ascii="Arial Narrow" w:hAnsi="Arial Narrow"/>
          <w:i/>
          <w:sz w:val="20"/>
          <w:szCs w:val="20"/>
        </w:rPr>
      </w:pPr>
    </w:p>
    <w:p w14:paraId="5EEC5D94" w14:textId="7FAA1199" w:rsidR="007966F8" w:rsidRDefault="00C85EEA">
      <w:pPr>
        <w:pStyle w:val="Spistreci1"/>
        <w:tabs>
          <w:tab w:val="right" w:leader="dot" w:pos="9062"/>
        </w:tabs>
        <w:rPr>
          <w:rFonts w:asciiTheme="minorHAnsi" w:eastAsiaTheme="minorEastAsia" w:hAnsiTheme="minorHAnsi" w:cstheme="minorBidi"/>
          <w:noProof/>
          <w:lang w:eastAsia="pl-PL"/>
        </w:rPr>
      </w:pPr>
      <w:r w:rsidRPr="001146BF">
        <w:rPr>
          <w:rFonts w:ascii="Arial Narrow" w:hAnsi="Arial Narrow"/>
          <w:sz w:val="20"/>
          <w:szCs w:val="20"/>
        </w:rPr>
        <w:fldChar w:fldCharType="begin"/>
      </w:r>
      <w:r w:rsidRPr="001146BF">
        <w:rPr>
          <w:rFonts w:ascii="Arial Narrow" w:hAnsi="Arial Narrow"/>
          <w:sz w:val="20"/>
          <w:szCs w:val="20"/>
        </w:rPr>
        <w:instrText xml:space="preserve"> TOC \o "1-1" \u </w:instrText>
      </w:r>
      <w:r w:rsidRPr="001146BF">
        <w:rPr>
          <w:rFonts w:ascii="Arial Narrow" w:hAnsi="Arial Narrow"/>
          <w:sz w:val="20"/>
          <w:szCs w:val="20"/>
        </w:rPr>
        <w:fldChar w:fldCharType="separate"/>
      </w:r>
      <w:r w:rsidR="007966F8" w:rsidRPr="006504FB">
        <w:rPr>
          <w:rFonts w:ascii="Arial Narrow" w:hAnsi="Arial Narrow"/>
          <w:b/>
          <w:noProof/>
        </w:rPr>
        <w:t>SPIS SPECYFIKACJI</w:t>
      </w:r>
      <w:r w:rsidR="007966F8">
        <w:rPr>
          <w:noProof/>
        </w:rPr>
        <w:tab/>
      </w:r>
      <w:r w:rsidR="007966F8">
        <w:rPr>
          <w:noProof/>
        </w:rPr>
        <w:fldChar w:fldCharType="begin"/>
      </w:r>
      <w:r w:rsidR="007966F8">
        <w:rPr>
          <w:noProof/>
        </w:rPr>
        <w:instrText xml:space="preserve"> PAGEREF _Toc90485775 \h </w:instrText>
      </w:r>
      <w:r w:rsidR="007966F8">
        <w:rPr>
          <w:noProof/>
        </w:rPr>
      </w:r>
      <w:r w:rsidR="007966F8">
        <w:rPr>
          <w:noProof/>
        </w:rPr>
        <w:fldChar w:fldCharType="separate"/>
      </w:r>
      <w:r w:rsidR="007966F8">
        <w:rPr>
          <w:noProof/>
        </w:rPr>
        <w:t>2</w:t>
      </w:r>
      <w:r w:rsidR="007966F8">
        <w:rPr>
          <w:noProof/>
        </w:rPr>
        <w:fldChar w:fldCharType="end"/>
      </w:r>
    </w:p>
    <w:p w14:paraId="2CCEE4B0" w14:textId="15397EC9"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D-00.00.00 „WYMAGANIA OGÓLNE”</w:t>
      </w:r>
      <w:r>
        <w:rPr>
          <w:noProof/>
        </w:rPr>
        <w:tab/>
      </w:r>
      <w:r>
        <w:rPr>
          <w:noProof/>
        </w:rPr>
        <w:fldChar w:fldCharType="begin"/>
      </w:r>
      <w:r>
        <w:rPr>
          <w:noProof/>
        </w:rPr>
        <w:instrText xml:space="preserve"> PAGEREF _Toc90485776 \h </w:instrText>
      </w:r>
      <w:r>
        <w:rPr>
          <w:noProof/>
        </w:rPr>
      </w:r>
      <w:r>
        <w:rPr>
          <w:noProof/>
        </w:rPr>
        <w:fldChar w:fldCharType="separate"/>
      </w:r>
      <w:r>
        <w:rPr>
          <w:noProof/>
        </w:rPr>
        <w:t>3</w:t>
      </w:r>
      <w:r>
        <w:rPr>
          <w:noProof/>
        </w:rPr>
        <w:fldChar w:fldCharType="end"/>
      </w:r>
    </w:p>
    <w:p w14:paraId="1827F953" w14:textId="11AD68A8"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SZCZEGÓŁOWE</w:t>
      </w:r>
      <w:r>
        <w:rPr>
          <w:noProof/>
        </w:rPr>
        <w:tab/>
      </w:r>
      <w:r>
        <w:rPr>
          <w:noProof/>
        </w:rPr>
        <w:fldChar w:fldCharType="begin"/>
      </w:r>
      <w:r>
        <w:rPr>
          <w:noProof/>
        </w:rPr>
        <w:instrText xml:space="preserve"> PAGEREF _Toc90485777 \h </w:instrText>
      </w:r>
      <w:r>
        <w:rPr>
          <w:noProof/>
        </w:rPr>
      </w:r>
      <w:r>
        <w:rPr>
          <w:noProof/>
        </w:rPr>
        <w:fldChar w:fldCharType="separate"/>
      </w:r>
      <w:r>
        <w:rPr>
          <w:noProof/>
        </w:rPr>
        <w:t>15</w:t>
      </w:r>
      <w:r>
        <w:rPr>
          <w:noProof/>
        </w:rPr>
        <w:fldChar w:fldCharType="end"/>
      </w:r>
    </w:p>
    <w:p w14:paraId="5094A045" w14:textId="3D1DF31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SPECYFIKACJE TECHNICZNE</w:t>
      </w:r>
      <w:r>
        <w:rPr>
          <w:noProof/>
        </w:rPr>
        <w:tab/>
      </w:r>
      <w:r>
        <w:rPr>
          <w:noProof/>
        </w:rPr>
        <w:fldChar w:fldCharType="begin"/>
      </w:r>
      <w:r>
        <w:rPr>
          <w:noProof/>
        </w:rPr>
        <w:instrText xml:space="preserve"> PAGEREF _Toc90485778 \h </w:instrText>
      </w:r>
      <w:r>
        <w:rPr>
          <w:noProof/>
        </w:rPr>
      </w:r>
      <w:r>
        <w:rPr>
          <w:noProof/>
        </w:rPr>
        <w:fldChar w:fldCharType="separate"/>
      </w:r>
      <w:r>
        <w:rPr>
          <w:noProof/>
        </w:rPr>
        <w:t>15</w:t>
      </w:r>
      <w:r>
        <w:rPr>
          <w:noProof/>
        </w:rPr>
        <w:fldChar w:fldCharType="end"/>
      </w:r>
    </w:p>
    <w:p w14:paraId="70D55CF7" w14:textId="6B4DDAFB"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D-01.01.01. </w:t>
      </w:r>
      <w:r>
        <w:rPr>
          <w:rFonts w:asciiTheme="minorHAnsi" w:eastAsiaTheme="minorEastAsia" w:hAnsiTheme="minorHAnsi" w:cstheme="minorBidi"/>
          <w:noProof/>
          <w:lang w:eastAsia="pl-PL"/>
        </w:rPr>
        <w:tab/>
      </w:r>
      <w:r w:rsidRPr="006504FB">
        <w:rPr>
          <w:rFonts w:ascii="Arial Narrow" w:hAnsi="Arial Narrow"/>
          <w:noProof/>
        </w:rPr>
        <w:t>ODTWORZENIE TRASY I PUNKTÓW WYSOKOŚCIOWYCH</w:t>
      </w:r>
      <w:r>
        <w:rPr>
          <w:noProof/>
        </w:rPr>
        <w:tab/>
      </w:r>
      <w:r>
        <w:rPr>
          <w:noProof/>
        </w:rPr>
        <w:fldChar w:fldCharType="begin"/>
      </w:r>
      <w:r>
        <w:rPr>
          <w:noProof/>
        </w:rPr>
        <w:instrText xml:space="preserve"> PAGEREF _Toc90485779 \h </w:instrText>
      </w:r>
      <w:r>
        <w:rPr>
          <w:noProof/>
        </w:rPr>
      </w:r>
      <w:r>
        <w:rPr>
          <w:noProof/>
        </w:rPr>
        <w:fldChar w:fldCharType="separate"/>
      </w:r>
      <w:r>
        <w:rPr>
          <w:noProof/>
        </w:rPr>
        <w:t>16</w:t>
      </w:r>
      <w:r>
        <w:rPr>
          <w:noProof/>
        </w:rPr>
        <w:fldChar w:fldCharType="end"/>
      </w:r>
    </w:p>
    <w:p w14:paraId="445C7122" w14:textId="3E79E41A"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D-01.02.04. </w:t>
      </w:r>
      <w:r>
        <w:rPr>
          <w:rFonts w:asciiTheme="minorHAnsi" w:eastAsiaTheme="minorEastAsia" w:hAnsiTheme="minorHAnsi" w:cstheme="minorBidi"/>
          <w:noProof/>
          <w:lang w:eastAsia="pl-PL"/>
        </w:rPr>
        <w:tab/>
      </w:r>
      <w:r w:rsidRPr="006504FB">
        <w:rPr>
          <w:rFonts w:ascii="Arial Narrow" w:hAnsi="Arial Narrow"/>
          <w:noProof/>
        </w:rPr>
        <w:t>ROZBIÓRKA ELEMENTÓW DRÓG, OGRODZEŃ I PRZEPUSTÓW</w:t>
      </w:r>
      <w:r>
        <w:rPr>
          <w:noProof/>
        </w:rPr>
        <w:tab/>
      </w:r>
      <w:r>
        <w:rPr>
          <w:noProof/>
        </w:rPr>
        <w:fldChar w:fldCharType="begin"/>
      </w:r>
      <w:r>
        <w:rPr>
          <w:noProof/>
        </w:rPr>
        <w:instrText xml:space="preserve"> PAGEREF _Toc90485780 \h </w:instrText>
      </w:r>
      <w:r>
        <w:rPr>
          <w:noProof/>
        </w:rPr>
      </w:r>
      <w:r>
        <w:rPr>
          <w:noProof/>
        </w:rPr>
        <w:fldChar w:fldCharType="separate"/>
      </w:r>
      <w:r>
        <w:rPr>
          <w:noProof/>
        </w:rPr>
        <w:t>20</w:t>
      </w:r>
      <w:r>
        <w:rPr>
          <w:noProof/>
        </w:rPr>
        <w:fldChar w:fldCharType="end"/>
      </w:r>
    </w:p>
    <w:p w14:paraId="296CF381" w14:textId="276BF349"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D-04.01.01. KORYTOWANIE, PROFILOWANIE ORAZ ZAGĘSZCZENIE PODŁOŻA</w:t>
      </w:r>
      <w:r>
        <w:rPr>
          <w:noProof/>
        </w:rPr>
        <w:tab/>
      </w:r>
      <w:r>
        <w:rPr>
          <w:noProof/>
        </w:rPr>
        <w:fldChar w:fldCharType="begin"/>
      </w:r>
      <w:r>
        <w:rPr>
          <w:noProof/>
        </w:rPr>
        <w:instrText xml:space="preserve"> PAGEREF _Toc90485781 \h </w:instrText>
      </w:r>
      <w:r>
        <w:rPr>
          <w:noProof/>
        </w:rPr>
      </w:r>
      <w:r>
        <w:rPr>
          <w:noProof/>
        </w:rPr>
        <w:fldChar w:fldCharType="separate"/>
      </w:r>
      <w:r>
        <w:rPr>
          <w:noProof/>
        </w:rPr>
        <w:t>24</w:t>
      </w:r>
      <w:r>
        <w:rPr>
          <w:noProof/>
        </w:rPr>
        <w:fldChar w:fldCharType="end"/>
      </w:r>
    </w:p>
    <w:p w14:paraId="53C660A6" w14:textId="081D4E9A"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D-04.02.01. WARSTWA ODSĄCZAJĄCA</w:t>
      </w:r>
      <w:r>
        <w:rPr>
          <w:noProof/>
        </w:rPr>
        <w:tab/>
      </w:r>
      <w:r>
        <w:rPr>
          <w:noProof/>
        </w:rPr>
        <w:fldChar w:fldCharType="begin"/>
      </w:r>
      <w:r>
        <w:rPr>
          <w:noProof/>
        </w:rPr>
        <w:instrText xml:space="preserve"> PAGEREF _Toc90485782 \h </w:instrText>
      </w:r>
      <w:r>
        <w:rPr>
          <w:noProof/>
        </w:rPr>
      </w:r>
      <w:r>
        <w:rPr>
          <w:noProof/>
        </w:rPr>
        <w:fldChar w:fldCharType="separate"/>
      </w:r>
      <w:r>
        <w:rPr>
          <w:noProof/>
        </w:rPr>
        <w:t>29</w:t>
      </w:r>
      <w:r>
        <w:rPr>
          <w:noProof/>
        </w:rPr>
        <w:fldChar w:fldCharType="end"/>
      </w:r>
    </w:p>
    <w:p w14:paraId="7C769066" w14:textId="172FBD74"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D-04.04.02. </w:t>
      </w:r>
      <w:r>
        <w:rPr>
          <w:rFonts w:asciiTheme="minorHAnsi" w:eastAsiaTheme="minorEastAsia" w:hAnsiTheme="minorHAnsi" w:cstheme="minorBidi"/>
          <w:noProof/>
          <w:lang w:eastAsia="pl-PL"/>
        </w:rPr>
        <w:tab/>
      </w:r>
      <w:r w:rsidRPr="006504FB">
        <w:rPr>
          <w:rFonts w:ascii="Arial Narrow" w:eastAsiaTheme="minorHAnsi" w:hAnsi="Arial Narrow"/>
          <w:noProof/>
        </w:rPr>
        <w:t>PODBUDOWA Z KRUSZYWA ŁAMANEGO STABILIZOWANEGO MECHANICZNIE</w:t>
      </w:r>
      <w:r>
        <w:rPr>
          <w:noProof/>
        </w:rPr>
        <w:tab/>
      </w:r>
      <w:r>
        <w:rPr>
          <w:noProof/>
        </w:rPr>
        <w:fldChar w:fldCharType="begin"/>
      </w:r>
      <w:r>
        <w:rPr>
          <w:noProof/>
        </w:rPr>
        <w:instrText xml:space="preserve"> PAGEREF _Toc90485783 \h </w:instrText>
      </w:r>
      <w:r>
        <w:rPr>
          <w:noProof/>
        </w:rPr>
      </w:r>
      <w:r>
        <w:rPr>
          <w:noProof/>
        </w:rPr>
        <w:fldChar w:fldCharType="separate"/>
      </w:r>
      <w:r>
        <w:rPr>
          <w:noProof/>
        </w:rPr>
        <w:t>35</w:t>
      </w:r>
      <w:r>
        <w:rPr>
          <w:noProof/>
        </w:rPr>
        <w:fldChar w:fldCharType="end"/>
      </w:r>
    </w:p>
    <w:p w14:paraId="6B8E9FEC" w14:textId="4115B7AE"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D-04.03.01. </w:t>
      </w:r>
      <w:r>
        <w:rPr>
          <w:rFonts w:asciiTheme="minorHAnsi" w:eastAsiaTheme="minorEastAsia" w:hAnsiTheme="minorHAnsi" w:cstheme="minorBidi"/>
          <w:noProof/>
          <w:lang w:eastAsia="pl-PL"/>
        </w:rPr>
        <w:tab/>
      </w:r>
      <w:r w:rsidRPr="006504FB">
        <w:rPr>
          <w:rFonts w:ascii="Arial Narrow" w:hAnsi="Arial Narrow"/>
          <w:noProof/>
        </w:rPr>
        <w:t>OCZYSZCZENIE I SKROPIENIE WARSTW KONSTRUKCYJNYCH</w:t>
      </w:r>
      <w:r>
        <w:rPr>
          <w:noProof/>
        </w:rPr>
        <w:tab/>
      </w:r>
      <w:r>
        <w:rPr>
          <w:noProof/>
        </w:rPr>
        <w:fldChar w:fldCharType="begin"/>
      </w:r>
      <w:r>
        <w:rPr>
          <w:noProof/>
        </w:rPr>
        <w:instrText xml:space="preserve"> PAGEREF _Toc90485784 \h </w:instrText>
      </w:r>
      <w:r>
        <w:rPr>
          <w:noProof/>
        </w:rPr>
      </w:r>
      <w:r>
        <w:rPr>
          <w:noProof/>
        </w:rPr>
        <w:fldChar w:fldCharType="separate"/>
      </w:r>
      <w:r>
        <w:rPr>
          <w:noProof/>
        </w:rPr>
        <w:t>46</w:t>
      </w:r>
      <w:r>
        <w:rPr>
          <w:noProof/>
        </w:rPr>
        <w:fldChar w:fldCharType="end"/>
      </w:r>
    </w:p>
    <w:p w14:paraId="599A1F23" w14:textId="30E000D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D-05.03.05A. WARSTWA ŚCIERALNA Z MIESZANEK MINERALNO-ASFALTOWYCH</w:t>
      </w:r>
      <w:r>
        <w:rPr>
          <w:noProof/>
        </w:rPr>
        <w:tab/>
      </w:r>
      <w:r>
        <w:rPr>
          <w:noProof/>
        </w:rPr>
        <w:fldChar w:fldCharType="begin"/>
      </w:r>
      <w:r>
        <w:rPr>
          <w:noProof/>
        </w:rPr>
        <w:instrText xml:space="preserve"> PAGEREF _Toc90485785 \h </w:instrText>
      </w:r>
      <w:r>
        <w:rPr>
          <w:noProof/>
        </w:rPr>
      </w:r>
      <w:r>
        <w:rPr>
          <w:noProof/>
        </w:rPr>
        <w:fldChar w:fldCharType="separate"/>
      </w:r>
      <w:r>
        <w:rPr>
          <w:noProof/>
        </w:rPr>
        <w:t>51</w:t>
      </w:r>
      <w:r>
        <w:rPr>
          <w:noProof/>
        </w:rPr>
        <w:fldChar w:fldCharType="end"/>
      </w:r>
    </w:p>
    <w:p w14:paraId="08A96C0B" w14:textId="10A6C62F"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D-05.03.05B. WARSTWA WIĄŻĄCA I WYRÓWNAWCZA Z MIESZANEK MINERALNO-ASFALTOWYCH</w:t>
      </w:r>
      <w:r>
        <w:rPr>
          <w:noProof/>
        </w:rPr>
        <w:tab/>
      </w:r>
      <w:r>
        <w:rPr>
          <w:noProof/>
        </w:rPr>
        <w:fldChar w:fldCharType="begin"/>
      </w:r>
      <w:r>
        <w:rPr>
          <w:noProof/>
        </w:rPr>
        <w:instrText xml:space="preserve"> PAGEREF _Toc90485786 \h </w:instrText>
      </w:r>
      <w:r>
        <w:rPr>
          <w:noProof/>
        </w:rPr>
      </w:r>
      <w:r>
        <w:rPr>
          <w:noProof/>
        </w:rPr>
        <w:fldChar w:fldCharType="separate"/>
      </w:r>
      <w:r>
        <w:rPr>
          <w:noProof/>
        </w:rPr>
        <w:t>63</w:t>
      </w:r>
      <w:r>
        <w:rPr>
          <w:noProof/>
        </w:rPr>
        <w:fldChar w:fldCharType="end"/>
      </w:r>
    </w:p>
    <w:p w14:paraId="66A28BCE" w14:textId="79A37C79"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D-05.03.23. </w:t>
      </w:r>
      <w:r>
        <w:rPr>
          <w:rFonts w:asciiTheme="minorHAnsi" w:eastAsiaTheme="minorEastAsia" w:hAnsiTheme="minorHAnsi" w:cstheme="minorBidi"/>
          <w:noProof/>
          <w:lang w:eastAsia="pl-PL"/>
        </w:rPr>
        <w:tab/>
      </w:r>
      <w:r w:rsidRPr="006504FB">
        <w:rPr>
          <w:rFonts w:ascii="Arial Narrow" w:hAnsi="Arial Narrow"/>
          <w:noProof/>
        </w:rPr>
        <w:t>NAWIERZCHNIA Z KOSTKI BETONOWEJ</w:t>
      </w:r>
      <w:r>
        <w:rPr>
          <w:noProof/>
        </w:rPr>
        <w:tab/>
      </w:r>
      <w:r>
        <w:rPr>
          <w:noProof/>
        </w:rPr>
        <w:fldChar w:fldCharType="begin"/>
      </w:r>
      <w:r>
        <w:rPr>
          <w:noProof/>
        </w:rPr>
        <w:instrText xml:space="preserve"> PAGEREF _Toc90485787 \h </w:instrText>
      </w:r>
      <w:r>
        <w:rPr>
          <w:noProof/>
        </w:rPr>
      </w:r>
      <w:r>
        <w:rPr>
          <w:noProof/>
        </w:rPr>
        <w:fldChar w:fldCharType="separate"/>
      </w:r>
      <w:r>
        <w:rPr>
          <w:noProof/>
        </w:rPr>
        <w:t>76</w:t>
      </w:r>
      <w:r>
        <w:rPr>
          <w:noProof/>
        </w:rPr>
        <w:fldChar w:fldCharType="end"/>
      </w:r>
    </w:p>
    <w:p w14:paraId="04DA4551" w14:textId="3A1CD658"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D-06.02.02. PRZEPUSTY DROGOWE Z RUR PEHD</w:t>
      </w:r>
      <w:r>
        <w:rPr>
          <w:noProof/>
        </w:rPr>
        <w:tab/>
      </w:r>
      <w:r>
        <w:rPr>
          <w:noProof/>
        </w:rPr>
        <w:fldChar w:fldCharType="begin"/>
      </w:r>
      <w:r>
        <w:rPr>
          <w:noProof/>
        </w:rPr>
        <w:instrText xml:space="preserve"> PAGEREF _Toc90485788 \h </w:instrText>
      </w:r>
      <w:r>
        <w:rPr>
          <w:noProof/>
        </w:rPr>
      </w:r>
      <w:r>
        <w:rPr>
          <w:noProof/>
        </w:rPr>
        <w:fldChar w:fldCharType="separate"/>
      </w:r>
      <w:r>
        <w:rPr>
          <w:noProof/>
        </w:rPr>
        <w:t>85</w:t>
      </w:r>
      <w:r>
        <w:rPr>
          <w:noProof/>
        </w:rPr>
        <w:fldChar w:fldCharType="end"/>
      </w:r>
    </w:p>
    <w:p w14:paraId="44A1E1FB" w14:textId="66B0E489"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D-06.03.02. </w:t>
      </w:r>
      <w:r>
        <w:rPr>
          <w:rFonts w:asciiTheme="minorHAnsi" w:eastAsiaTheme="minorEastAsia" w:hAnsiTheme="minorHAnsi" w:cstheme="minorBidi"/>
          <w:noProof/>
          <w:lang w:eastAsia="pl-PL"/>
        </w:rPr>
        <w:tab/>
      </w:r>
      <w:r w:rsidRPr="006504FB">
        <w:rPr>
          <w:rFonts w:ascii="Arial Narrow" w:hAnsi="Arial Narrow"/>
          <w:noProof/>
        </w:rPr>
        <w:t>PLANTOWANIE TERENU</w:t>
      </w:r>
      <w:r>
        <w:rPr>
          <w:noProof/>
        </w:rPr>
        <w:tab/>
      </w:r>
      <w:r>
        <w:rPr>
          <w:noProof/>
        </w:rPr>
        <w:fldChar w:fldCharType="begin"/>
      </w:r>
      <w:r>
        <w:rPr>
          <w:noProof/>
        </w:rPr>
        <w:instrText xml:space="preserve"> PAGEREF _Toc90485789 \h </w:instrText>
      </w:r>
      <w:r>
        <w:rPr>
          <w:noProof/>
        </w:rPr>
      </w:r>
      <w:r>
        <w:rPr>
          <w:noProof/>
        </w:rPr>
        <w:fldChar w:fldCharType="separate"/>
      </w:r>
      <w:r>
        <w:rPr>
          <w:noProof/>
        </w:rPr>
        <w:t>92</w:t>
      </w:r>
      <w:r>
        <w:rPr>
          <w:noProof/>
        </w:rPr>
        <w:fldChar w:fldCharType="end"/>
      </w:r>
    </w:p>
    <w:p w14:paraId="116744CF" w14:textId="1CD2F1FD"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D-07.02.01A </w:t>
      </w:r>
      <w:r>
        <w:rPr>
          <w:rFonts w:asciiTheme="minorHAnsi" w:eastAsiaTheme="minorEastAsia" w:hAnsiTheme="minorHAnsi" w:cstheme="minorBidi"/>
          <w:noProof/>
          <w:lang w:eastAsia="pl-PL"/>
        </w:rPr>
        <w:tab/>
      </w:r>
      <w:r w:rsidRPr="006504FB">
        <w:rPr>
          <w:rFonts w:ascii="Arial Narrow" w:hAnsi="Arial Narrow"/>
          <w:noProof/>
        </w:rPr>
        <w:t>OZNAKOWANIE PIONOWE</w:t>
      </w:r>
      <w:r>
        <w:rPr>
          <w:noProof/>
        </w:rPr>
        <w:tab/>
      </w:r>
      <w:r>
        <w:rPr>
          <w:noProof/>
        </w:rPr>
        <w:fldChar w:fldCharType="begin"/>
      </w:r>
      <w:r>
        <w:rPr>
          <w:noProof/>
        </w:rPr>
        <w:instrText xml:space="preserve"> PAGEREF _Toc90485790 \h </w:instrText>
      </w:r>
      <w:r>
        <w:rPr>
          <w:noProof/>
        </w:rPr>
      </w:r>
      <w:r>
        <w:rPr>
          <w:noProof/>
        </w:rPr>
        <w:fldChar w:fldCharType="separate"/>
      </w:r>
      <w:r>
        <w:rPr>
          <w:noProof/>
        </w:rPr>
        <w:t>95</w:t>
      </w:r>
      <w:r>
        <w:rPr>
          <w:noProof/>
        </w:rPr>
        <w:fldChar w:fldCharType="end"/>
      </w:r>
    </w:p>
    <w:p w14:paraId="41C77EE2" w14:textId="1ED7569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D-07.06.02a. URZĄDZENIA ZABEZPIECZAJACE – BARIERA ENERGOCHŁONNA U14A TYPU N2W3A</w:t>
      </w:r>
      <w:r>
        <w:rPr>
          <w:noProof/>
        </w:rPr>
        <w:tab/>
      </w:r>
      <w:r>
        <w:rPr>
          <w:noProof/>
        </w:rPr>
        <w:fldChar w:fldCharType="begin"/>
      </w:r>
      <w:r>
        <w:rPr>
          <w:noProof/>
        </w:rPr>
        <w:instrText xml:space="preserve"> PAGEREF _Toc90485791 \h </w:instrText>
      </w:r>
      <w:r>
        <w:rPr>
          <w:noProof/>
        </w:rPr>
      </w:r>
      <w:r>
        <w:rPr>
          <w:noProof/>
        </w:rPr>
        <w:fldChar w:fldCharType="separate"/>
      </w:r>
      <w:r>
        <w:rPr>
          <w:noProof/>
        </w:rPr>
        <w:t>105</w:t>
      </w:r>
      <w:r>
        <w:rPr>
          <w:noProof/>
        </w:rPr>
        <w:fldChar w:fldCharType="end"/>
      </w:r>
    </w:p>
    <w:p w14:paraId="0EB044FF" w14:textId="1D5B7B19" w:rsidR="00C85EEA" w:rsidRPr="001146BF" w:rsidRDefault="00C85EEA" w:rsidP="003B4867">
      <w:pPr>
        <w:outlineLvl w:val="0"/>
        <w:rPr>
          <w:rFonts w:ascii="Arial Narrow" w:hAnsi="Arial Narrow"/>
          <w:sz w:val="20"/>
          <w:szCs w:val="20"/>
        </w:rPr>
      </w:pPr>
      <w:r w:rsidRPr="001146BF">
        <w:rPr>
          <w:rFonts w:ascii="Arial Narrow" w:hAnsi="Arial Narrow"/>
          <w:b/>
          <w:bCs/>
          <w:noProof/>
          <w:sz w:val="20"/>
          <w:szCs w:val="20"/>
        </w:rPr>
        <w:fldChar w:fldCharType="end"/>
      </w:r>
    </w:p>
    <w:p w14:paraId="1B53A396" w14:textId="77777777" w:rsidR="00C85EEA" w:rsidRPr="001146BF" w:rsidRDefault="00C85EEA">
      <w:pPr>
        <w:rPr>
          <w:rFonts w:ascii="Arial Narrow" w:hAnsi="Arial Narrow"/>
          <w:sz w:val="20"/>
          <w:szCs w:val="20"/>
        </w:rPr>
      </w:pPr>
      <w:r w:rsidRPr="001146BF">
        <w:rPr>
          <w:rFonts w:ascii="Arial Narrow" w:hAnsi="Arial Narrow"/>
          <w:sz w:val="20"/>
          <w:szCs w:val="20"/>
        </w:rPr>
        <w:br w:type="page"/>
      </w:r>
    </w:p>
    <w:p w14:paraId="72B766C3" w14:textId="77777777" w:rsidR="00C85EEA" w:rsidRPr="001146BF" w:rsidRDefault="005A048A" w:rsidP="003B4867">
      <w:pPr>
        <w:pStyle w:val="Nagwek1"/>
        <w:jc w:val="both"/>
        <w:rPr>
          <w:rFonts w:ascii="Arial Narrow" w:hAnsi="Arial Narrow" w:cs="Calibri"/>
          <w:sz w:val="18"/>
          <w:szCs w:val="18"/>
        </w:rPr>
      </w:pPr>
      <w:bookmarkStart w:id="2" w:name="_Toc293422965"/>
      <w:bookmarkStart w:id="3" w:name="_Toc391567680"/>
      <w:bookmarkStart w:id="4" w:name="_Toc90485776"/>
      <w:r w:rsidRPr="001146BF">
        <w:rPr>
          <w:rFonts w:ascii="Arial Narrow" w:hAnsi="Arial Narrow" w:cs="Calibri"/>
          <w:sz w:val="18"/>
          <w:szCs w:val="18"/>
        </w:rPr>
        <w:lastRenderedPageBreak/>
        <w:t>D-00.00.00 „WYMAGANIA OGÓLNE”</w:t>
      </w:r>
      <w:bookmarkEnd w:id="2"/>
      <w:bookmarkEnd w:id="3"/>
      <w:bookmarkEnd w:id="4"/>
    </w:p>
    <w:p w14:paraId="00EE4CAA" w14:textId="77777777" w:rsidR="00C85EEA" w:rsidRPr="001146BF" w:rsidRDefault="00C85EEA" w:rsidP="003B4867">
      <w:pPr>
        <w:jc w:val="both"/>
        <w:rPr>
          <w:rFonts w:ascii="Arial Narrow" w:hAnsi="Arial Narrow" w:cs="Calibri"/>
          <w:sz w:val="18"/>
          <w:szCs w:val="18"/>
        </w:rPr>
      </w:pPr>
    </w:p>
    <w:p w14:paraId="50FFD91E" w14:textId="77777777" w:rsidR="00C85EEA" w:rsidRPr="001146BF" w:rsidRDefault="00C85EEA" w:rsidP="003B4867">
      <w:pPr>
        <w:pStyle w:val="ST2"/>
        <w:rPr>
          <w:rFonts w:ascii="Arial Narrow" w:hAnsi="Arial Narrow"/>
          <w:sz w:val="18"/>
          <w:szCs w:val="18"/>
        </w:rPr>
      </w:pPr>
      <w:r w:rsidRPr="001146BF">
        <w:rPr>
          <w:rFonts w:ascii="Arial Narrow" w:hAnsi="Arial Narrow"/>
          <w:sz w:val="18"/>
          <w:szCs w:val="18"/>
        </w:rPr>
        <w:t>WSTĘP</w:t>
      </w:r>
    </w:p>
    <w:p w14:paraId="0239390F" w14:textId="77777777" w:rsidR="00C85EEA" w:rsidRPr="001146BF" w:rsidRDefault="00C85EEA" w:rsidP="003B4867">
      <w:pPr>
        <w:pStyle w:val="Akapitzlist"/>
        <w:ind w:left="390"/>
        <w:jc w:val="both"/>
        <w:rPr>
          <w:rFonts w:ascii="Arial Narrow" w:hAnsi="Arial Narrow" w:cs="Calibri"/>
          <w:sz w:val="18"/>
          <w:szCs w:val="18"/>
        </w:rPr>
      </w:pPr>
    </w:p>
    <w:p w14:paraId="684E9544" w14:textId="77777777" w:rsidR="00C85EEA" w:rsidRPr="001146BF" w:rsidRDefault="00C85EEA" w:rsidP="003B4867">
      <w:pPr>
        <w:pStyle w:val="ST3"/>
        <w:rPr>
          <w:rFonts w:ascii="Arial Narrow" w:hAnsi="Arial Narrow"/>
          <w:sz w:val="18"/>
          <w:szCs w:val="18"/>
        </w:rPr>
      </w:pPr>
      <w:bookmarkStart w:id="5" w:name="_Toc293422966"/>
      <w:bookmarkStart w:id="6" w:name="_Toc391567681"/>
      <w:r w:rsidRPr="001146BF">
        <w:rPr>
          <w:rFonts w:ascii="Arial Narrow" w:hAnsi="Arial Narrow"/>
          <w:sz w:val="18"/>
          <w:szCs w:val="18"/>
        </w:rPr>
        <w:t>Przedmiot SST</w:t>
      </w:r>
      <w:bookmarkEnd w:id="5"/>
      <w:bookmarkEnd w:id="6"/>
    </w:p>
    <w:p w14:paraId="29C140F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Przedmiotem niniejszej szczegółowej specyfikacji technicznej (SST) są wymagania ogólne dotyczące wykonania i odbioru robót małej architektury związanych z zadaniem pn. </w:t>
      </w:r>
    </w:p>
    <w:p w14:paraId="0D3FBBF4" w14:textId="222DAFF8" w:rsidR="001146BF" w:rsidRPr="001146BF" w:rsidRDefault="001146BF" w:rsidP="00F51197">
      <w:pPr>
        <w:spacing w:after="0" w:line="240" w:lineRule="auto"/>
        <w:jc w:val="center"/>
        <w:rPr>
          <w:rFonts w:ascii="Arial Narrow" w:eastAsia="Times New Roman" w:hAnsi="Arial Narrow" w:cs="Arial"/>
          <w:b/>
          <w:sz w:val="18"/>
          <w:szCs w:val="18"/>
        </w:rPr>
      </w:pPr>
      <w:r w:rsidRPr="001146BF">
        <w:rPr>
          <w:rFonts w:ascii="Arial Narrow" w:eastAsia="Times New Roman" w:hAnsi="Arial Narrow" w:cs="Arial"/>
          <w:b/>
          <w:sz w:val="18"/>
          <w:szCs w:val="18"/>
        </w:rPr>
        <w:t>PRZEBUDOWA DR</w:t>
      </w:r>
      <w:r w:rsidR="00BC2BEA">
        <w:rPr>
          <w:rFonts w:ascii="Arial Narrow" w:eastAsia="Times New Roman" w:hAnsi="Arial Narrow" w:cs="Arial"/>
          <w:b/>
          <w:sz w:val="18"/>
          <w:szCs w:val="18"/>
        </w:rPr>
        <w:t>OGI</w:t>
      </w:r>
      <w:r w:rsidRPr="001146BF">
        <w:rPr>
          <w:rFonts w:ascii="Arial Narrow" w:eastAsia="Times New Roman" w:hAnsi="Arial Narrow" w:cs="Arial"/>
          <w:b/>
          <w:sz w:val="18"/>
          <w:szCs w:val="18"/>
        </w:rPr>
        <w:t xml:space="preserve"> GMINN</w:t>
      </w:r>
      <w:r w:rsidR="00BC2BEA">
        <w:rPr>
          <w:rFonts w:ascii="Arial Narrow" w:eastAsia="Times New Roman" w:hAnsi="Arial Narrow" w:cs="Arial"/>
          <w:b/>
          <w:sz w:val="18"/>
          <w:szCs w:val="18"/>
        </w:rPr>
        <w:t>EJ</w:t>
      </w:r>
      <w:r w:rsidRPr="001146BF">
        <w:rPr>
          <w:rFonts w:ascii="Arial Narrow" w:eastAsia="Times New Roman" w:hAnsi="Arial Narrow" w:cs="Arial"/>
          <w:b/>
          <w:sz w:val="18"/>
          <w:szCs w:val="18"/>
        </w:rPr>
        <w:t xml:space="preserve"> NR 070636 C W M. KURKOCIN</w:t>
      </w:r>
    </w:p>
    <w:p w14:paraId="4A817CAD" w14:textId="77777777" w:rsidR="00F51197" w:rsidRPr="001146BF" w:rsidRDefault="00F51197" w:rsidP="00F51197">
      <w:pPr>
        <w:spacing w:after="0" w:line="240" w:lineRule="auto"/>
        <w:jc w:val="center"/>
        <w:rPr>
          <w:rFonts w:ascii="Arial Narrow" w:eastAsia="Times New Roman" w:hAnsi="Arial Narrow" w:cs="Arial"/>
          <w:b/>
          <w:sz w:val="18"/>
          <w:szCs w:val="18"/>
        </w:rPr>
      </w:pPr>
    </w:p>
    <w:p w14:paraId="663B43E3" w14:textId="77777777" w:rsidR="00C85EEA" w:rsidRPr="001146BF" w:rsidRDefault="00C85EEA" w:rsidP="003B4867">
      <w:pPr>
        <w:pStyle w:val="ST3"/>
        <w:rPr>
          <w:rFonts w:ascii="Arial Narrow" w:hAnsi="Arial Narrow"/>
          <w:sz w:val="18"/>
          <w:szCs w:val="18"/>
        </w:rPr>
      </w:pPr>
      <w:bookmarkStart w:id="7" w:name="_Toc293422967"/>
      <w:bookmarkStart w:id="8" w:name="_Toc391567682"/>
      <w:r w:rsidRPr="001146BF">
        <w:rPr>
          <w:rFonts w:ascii="Arial Narrow" w:hAnsi="Arial Narrow"/>
          <w:sz w:val="18"/>
          <w:szCs w:val="18"/>
        </w:rPr>
        <w:t>Zakres stosowania SST</w:t>
      </w:r>
      <w:bookmarkEnd w:id="7"/>
      <w:bookmarkEnd w:id="8"/>
    </w:p>
    <w:p w14:paraId="0AA851B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Specyfikacja techniczna jest stosowana, jako dokument w postępowaniu przetargowych i przy realizacji umowy na roboty związane z wykonaniem zadania wymienionego w pkt. 1.1</w:t>
      </w:r>
    </w:p>
    <w:p w14:paraId="765331FE" w14:textId="77777777" w:rsidR="00C85EEA" w:rsidRPr="001146BF" w:rsidRDefault="00C85EEA" w:rsidP="003B4867">
      <w:pPr>
        <w:pStyle w:val="ST3"/>
        <w:rPr>
          <w:rFonts w:ascii="Arial Narrow" w:hAnsi="Arial Narrow"/>
          <w:sz w:val="18"/>
          <w:szCs w:val="18"/>
        </w:rPr>
      </w:pPr>
      <w:bookmarkStart w:id="9" w:name="_Toc293422968"/>
      <w:bookmarkStart w:id="10" w:name="_Toc391567683"/>
      <w:r w:rsidRPr="001146BF">
        <w:rPr>
          <w:rFonts w:ascii="Arial Narrow" w:hAnsi="Arial Narrow"/>
          <w:sz w:val="18"/>
          <w:szCs w:val="18"/>
        </w:rPr>
        <w:t>Zakres robót objętych SST</w:t>
      </w:r>
      <w:bookmarkEnd w:id="9"/>
      <w:bookmarkEnd w:id="10"/>
    </w:p>
    <w:p w14:paraId="70B1C1A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Ustalenia zawarte w niniejszej specyfikacji obejmują wymagania ogólne, wspólne dla robót objętych szczegółowymi specyfikacjami technicznymi dla poszczególnych asortymentów robót drogowych.</w:t>
      </w:r>
    </w:p>
    <w:p w14:paraId="7AA683B3" w14:textId="77777777" w:rsidR="00C85EEA" w:rsidRPr="001146BF" w:rsidRDefault="00C85EEA" w:rsidP="003B4867">
      <w:pPr>
        <w:pStyle w:val="ST3"/>
        <w:rPr>
          <w:rFonts w:ascii="Arial Narrow" w:hAnsi="Arial Narrow"/>
          <w:sz w:val="18"/>
          <w:szCs w:val="18"/>
        </w:rPr>
      </w:pPr>
      <w:bookmarkStart w:id="11" w:name="_Toc293422969"/>
      <w:bookmarkStart w:id="12" w:name="_Toc391567684"/>
      <w:r w:rsidRPr="001146BF">
        <w:rPr>
          <w:rFonts w:ascii="Arial Narrow" w:hAnsi="Arial Narrow"/>
          <w:sz w:val="18"/>
          <w:szCs w:val="18"/>
        </w:rPr>
        <w:t>Określenia podstawowe</w:t>
      </w:r>
      <w:bookmarkEnd w:id="11"/>
      <w:bookmarkEnd w:id="12"/>
    </w:p>
    <w:p w14:paraId="6117613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Użyte w SST wymienione poniżej określenia należy rozumieć w każdym przypadku następująco:</w:t>
      </w:r>
    </w:p>
    <w:p w14:paraId="58FA3AB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Budowla drogowa</w:t>
      </w:r>
      <w:r w:rsidRPr="001146BF">
        <w:rPr>
          <w:rFonts w:ascii="Arial Narrow" w:hAnsi="Arial Narrow" w:cs="Calibri"/>
          <w:sz w:val="18"/>
          <w:szCs w:val="18"/>
        </w:rPr>
        <w:t xml:space="preserve"> - obiekt budowlany, niebędący budynkiem, stanowiący całość techniczno-użytkową - drogę </w:t>
      </w:r>
    </w:p>
    <w:p w14:paraId="12AAC131"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Chodnik</w:t>
      </w:r>
      <w:r w:rsidRPr="001146BF">
        <w:rPr>
          <w:rFonts w:ascii="Arial Narrow" w:hAnsi="Arial Narrow" w:cs="Calibri"/>
          <w:sz w:val="18"/>
          <w:szCs w:val="18"/>
        </w:rPr>
        <w:t xml:space="preserve"> - wyznaczony pas terenu przy jezdni lub odsunięty od jezdni, przeznaczony do ruchu pieszych.</w:t>
      </w:r>
    </w:p>
    <w:p w14:paraId="3BC2385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Droga </w:t>
      </w:r>
      <w:r w:rsidRPr="001146BF">
        <w:rPr>
          <w:rFonts w:ascii="Arial Narrow" w:hAnsi="Arial Narrow" w:cs="Calibri"/>
          <w:sz w:val="18"/>
          <w:szCs w:val="18"/>
        </w:rPr>
        <w:t>- wydzielony pas terenu przeznaczony do ruchu lub postoju pojazdów oraz ruchu pieszych wraz z wszelkimi urządzeniami technicznymi związanymi z prowadzeniem i zabezpieczeniem ruchu.</w:t>
      </w:r>
    </w:p>
    <w:p w14:paraId="24F721C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Dziennik budowy</w:t>
      </w:r>
      <w:r w:rsidRPr="001146BF">
        <w:rPr>
          <w:rFonts w:ascii="Arial Narrow" w:hAnsi="Arial Narrow" w:cs="Calibri"/>
          <w:sz w:val="18"/>
          <w:szCs w:val="18"/>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37D81C39"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Inżynier/Kierownik projektu</w:t>
      </w:r>
      <w:r w:rsidRPr="001146BF">
        <w:rPr>
          <w:rFonts w:ascii="Arial Narrow" w:hAnsi="Arial Narrow" w:cs="Calibri"/>
          <w:sz w:val="18"/>
          <w:szCs w:val="18"/>
        </w:rPr>
        <w:t xml:space="preserve"> – osoba wymieniona w danych kontraktowych (wyznaczona przez</w:t>
      </w:r>
      <w:r w:rsidRPr="001146BF">
        <w:rPr>
          <w:rFonts w:ascii="Arial Narrow" w:hAnsi="Arial Narrow" w:cs="Calibri"/>
          <w:sz w:val="18"/>
          <w:szCs w:val="18"/>
        </w:rPr>
        <w:br/>
        <w:t>Zamawiającego, o której wyznaczeniu poinformowany jest Wykonawca), odpowiedzialna za nadzorowanie robót i administrowanie kontraktem.</w:t>
      </w:r>
    </w:p>
    <w:p w14:paraId="78BF886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Jezdnia </w:t>
      </w:r>
      <w:r w:rsidRPr="001146BF">
        <w:rPr>
          <w:rFonts w:ascii="Arial Narrow" w:hAnsi="Arial Narrow" w:cs="Calibri"/>
          <w:sz w:val="18"/>
          <w:szCs w:val="18"/>
        </w:rPr>
        <w:t>- część korony drogi przeznaczona do ruchu pojazdów.</w:t>
      </w:r>
    </w:p>
    <w:p w14:paraId="66DFCAA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Kierownik budowy</w:t>
      </w:r>
      <w:r w:rsidRPr="001146BF">
        <w:rPr>
          <w:rFonts w:ascii="Arial Narrow" w:hAnsi="Arial Narrow" w:cs="Calibri"/>
          <w:sz w:val="18"/>
          <w:szCs w:val="18"/>
        </w:rPr>
        <w:t xml:space="preserve"> - osoba wyznaczona przez Wykonawcę, upoważniona do kierowania robotami i do występowania w jego imieniu w sprawach realizacji kontraktu.</w:t>
      </w:r>
    </w:p>
    <w:p w14:paraId="326D50C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Korona drogi</w:t>
      </w:r>
      <w:r w:rsidRPr="001146BF">
        <w:rPr>
          <w:rFonts w:ascii="Arial Narrow" w:hAnsi="Arial Narrow" w:cs="Calibri"/>
          <w:sz w:val="18"/>
          <w:szCs w:val="18"/>
        </w:rPr>
        <w:t xml:space="preserve"> - jezdnia (jezdnie) z poboczami lub chodnikami.</w:t>
      </w:r>
    </w:p>
    <w:p w14:paraId="26C1281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Konstrukcja nawierzchni</w:t>
      </w:r>
      <w:r w:rsidRPr="001146BF">
        <w:rPr>
          <w:rFonts w:ascii="Arial Narrow" w:hAnsi="Arial Narrow" w:cs="Calibri"/>
          <w:sz w:val="18"/>
          <w:szCs w:val="18"/>
        </w:rPr>
        <w:t xml:space="preserve"> - układ warstw nawierzchni wraz ze sposobem ich połączenia.</w:t>
      </w:r>
    </w:p>
    <w:p w14:paraId="5B2C5BA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Koryto </w:t>
      </w:r>
      <w:r w:rsidRPr="001146BF">
        <w:rPr>
          <w:rFonts w:ascii="Arial Narrow" w:hAnsi="Arial Narrow" w:cs="Calibri"/>
          <w:sz w:val="18"/>
          <w:szCs w:val="18"/>
        </w:rPr>
        <w:t>- element uformowany w korpusie drogowym w celu ułożenia w nim konstrukcji nawierzchni.</w:t>
      </w:r>
    </w:p>
    <w:p w14:paraId="4FC56A04"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Książka obmiarów</w:t>
      </w:r>
      <w:r w:rsidRPr="001146BF">
        <w:rPr>
          <w:rFonts w:ascii="Arial Narrow" w:hAnsi="Arial Narrow" w:cs="Calibri"/>
          <w:sz w:val="18"/>
          <w:szCs w:val="18"/>
        </w:rPr>
        <w:t xml:space="preserve"> - zeszyt z ponumerowanymi stronami, służący do wpisywania przez </w:t>
      </w:r>
      <w:r w:rsidRPr="001146BF">
        <w:rPr>
          <w:rFonts w:ascii="Arial Narrow" w:hAnsi="Arial Narrow" w:cs="Calibri"/>
          <w:spacing w:val="-1"/>
          <w:sz w:val="18"/>
          <w:szCs w:val="18"/>
        </w:rPr>
        <w:t>Wykonawcę obmiaru dokonywanych robót w formie wyliczeń, szkiców i ew. dodatkowych załączników.</w:t>
      </w:r>
    </w:p>
    <w:p w14:paraId="6380EC7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Materiały </w:t>
      </w:r>
      <w:r w:rsidRPr="001146BF">
        <w:rPr>
          <w:rFonts w:ascii="Arial Narrow" w:hAnsi="Arial Narrow" w:cs="Calibri"/>
          <w:sz w:val="18"/>
          <w:szCs w:val="18"/>
        </w:rPr>
        <w:t>- wszelkie tworzywa niezbędne do wykonania robót, zgodne z dokumentacją projektową i specyfikacjami technicznymi.</w:t>
      </w:r>
    </w:p>
    <w:p w14:paraId="63FBDF2D"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Nawierzchnia </w:t>
      </w:r>
      <w:r w:rsidRPr="001146BF">
        <w:rPr>
          <w:rFonts w:ascii="Arial Narrow" w:hAnsi="Arial Narrow" w:cs="Calibri"/>
          <w:sz w:val="18"/>
          <w:szCs w:val="18"/>
        </w:rPr>
        <w:t>- warstwa lub zespół warstw służących do przejmowania i rozkładania obciążeń od ruchu na podłoże gruntowe i zapewniających dogodne warunki dla ruchu.</w:t>
      </w:r>
    </w:p>
    <w:p w14:paraId="50ADB4A9" w14:textId="77777777" w:rsidR="00C85EEA" w:rsidRPr="001146BF" w:rsidRDefault="00C85EEA" w:rsidP="003C3F11">
      <w:pPr>
        <w:pStyle w:val="Akapitzlist"/>
        <w:numPr>
          <w:ilvl w:val="0"/>
          <w:numId w:val="11"/>
        </w:numPr>
        <w:jc w:val="both"/>
        <w:rPr>
          <w:rFonts w:ascii="Arial Narrow" w:hAnsi="Arial Narrow" w:cs="Calibri"/>
          <w:spacing w:val="-2"/>
          <w:sz w:val="18"/>
          <w:szCs w:val="18"/>
        </w:rPr>
      </w:pPr>
      <w:r w:rsidRPr="001146BF">
        <w:rPr>
          <w:rFonts w:ascii="Arial Narrow" w:hAnsi="Arial Narrow" w:cs="Calibri"/>
          <w:b/>
          <w:sz w:val="18"/>
          <w:szCs w:val="18"/>
        </w:rPr>
        <w:t>Warstwa ścieralna</w:t>
      </w:r>
      <w:r w:rsidRPr="001146BF">
        <w:rPr>
          <w:rFonts w:ascii="Arial Narrow" w:hAnsi="Arial Narrow" w:cs="Calibri"/>
          <w:sz w:val="18"/>
          <w:szCs w:val="18"/>
        </w:rPr>
        <w:t xml:space="preserve"> - górna warstwa nawierzchni poddana bezpośrednio oddziaływaniu ruchu i czynników atmosferycznych.</w:t>
      </w:r>
    </w:p>
    <w:p w14:paraId="32F8A624" w14:textId="77777777" w:rsidR="00C85EEA" w:rsidRPr="001146BF" w:rsidRDefault="00C85EEA" w:rsidP="003C3F11">
      <w:pPr>
        <w:pStyle w:val="Akapitzlist"/>
        <w:numPr>
          <w:ilvl w:val="0"/>
          <w:numId w:val="11"/>
        </w:numPr>
        <w:jc w:val="both"/>
        <w:rPr>
          <w:rFonts w:ascii="Arial Narrow" w:hAnsi="Arial Narrow" w:cs="Calibri"/>
          <w:spacing w:val="-1"/>
          <w:sz w:val="18"/>
          <w:szCs w:val="18"/>
        </w:rPr>
      </w:pPr>
      <w:r w:rsidRPr="001146BF">
        <w:rPr>
          <w:rFonts w:ascii="Arial Narrow" w:hAnsi="Arial Narrow" w:cs="Calibri"/>
          <w:b/>
          <w:sz w:val="18"/>
          <w:szCs w:val="18"/>
        </w:rPr>
        <w:t xml:space="preserve">Podbudowa </w:t>
      </w:r>
      <w:r w:rsidRPr="001146BF">
        <w:rPr>
          <w:rFonts w:ascii="Arial Narrow" w:hAnsi="Arial Narrow" w:cs="Calibri"/>
          <w:sz w:val="18"/>
          <w:szCs w:val="18"/>
        </w:rPr>
        <w:t>- dolna część nawierzchni służąca do przenoszenia obciążeń od ruchu na podłoże.</w:t>
      </w:r>
    </w:p>
    <w:p w14:paraId="080A7864" w14:textId="77777777" w:rsidR="00C85EEA" w:rsidRPr="001146BF" w:rsidRDefault="00C85EEA" w:rsidP="003C3F11">
      <w:pPr>
        <w:pStyle w:val="Akapitzlist"/>
        <w:numPr>
          <w:ilvl w:val="0"/>
          <w:numId w:val="11"/>
        </w:numPr>
        <w:jc w:val="both"/>
        <w:rPr>
          <w:rFonts w:ascii="Arial Narrow" w:hAnsi="Arial Narrow" w:cs="Calibri"/>
          <w:spacing w:val="-2"/>
          <w:sz w:val="18"/>
          <w:szCs w:val="18"/>
        </w:rPr>
      </w:pPr>
      <w:r w:rsidRPr="001146BF">
        <w:rPr>
          <w:rFonts w:ascii="Arial Narrow" w:hAnsi="Arial Narrow" w:cs="Calibri"/>
          <w:b/>
          <w:sz w:val="18"/>
          <w:szCs w:val="18"/>
        </w:rPr>
        <w:t>Warstwa odsączająca</w:t>
      </w:r>
      <w:r w:rsidRPr="001146BF">
        <w:rPr>
          <w:rFonts w:ascii="Arial Narrow" w:hAnsi="Arial Narrow" w:cs="Calibri"/>
          <w:sz w:val="18"/>
          <w:szCs w:val="18"/>
        </w:rPr>
        <w:t xml:space="preserve"> - warstwa służąca do odprowadzenia wody przedostającej się do nawierzchni.</w:t>
      </w:r>
    </w:p>
    <w:p w14:paraId="14B9487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Niweleta</w:t>
      </w:r>
      <w:r w:rsidRPr="001146BF">
        <w:rPr>
          <w:rFonts w:ascii="Arial Narrow" w:hAnsi="Arial Narrow" w:cs="Calibri"/>
          <w:sz w:val="18"/>
          <w:szCs w:val="18"/>
        </w:rPr>
        <w:t xml:space="preserve"> - wysokościowe i geometryczne rozwinięcie na płaszczyźnie pionowego przekroju w osi drogi.</w:t>
      </w:r>
    </w:p>
    <w:p w14:paraId="231E5A59"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Odpowiednia (bliska) zgodność</w:t>
      </w:r>
      <w:r w:rsidRPr="001146BF">
        <w:rPr>
          <w:rFonts w:ascii="Arial Narrow" w:hAnsi="Arial Narrow" w:cs="Calibri"/>
          <w:sz w:val="18"/>
          <w:szCs w:val="18"/>
        </w:rPr>
        <w:t xml:space="preserve"> - zgodność wykonywanych robót z dopuszczonymi tolerancjami, a jeśli przedział tolerancji nie został określony - z przeciętnymi tolerancjami, przyjmowanymi zwyczajowo dla danego rodzaju robót budowlanych.</w:t>
      </w:r>
    </w:p>
    <w:p w14:paraId="5E7CBCA1"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Pas drogowy</w:t>
      </w:r>
      <w:r w:rsidRPr="001146BF">
        <w:rPr>
          <w:rFonts w:ascii="Arial Narrow" w:hAnsi="Arial Narrow" w:cs="Calibri"/>
          <w:sz w:val="18"/>
          <w:szCs w:val="18"/>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725D6472"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Podłoże nawierzchni</w:t>
      </w:r>
      <w:r w:rsidRPr="001146BF">
        <w:rPr>
          <w:rFonts w:ascii="Arial Narrow" w:hAnsi="Arial Narrow" w:cs="Calibri"/>
          <w:sz w:val="18"/>
          <w:szCs w:val="18"/>
        </w:rPr>
        <w:t xml:space="preserve"> - grunt rodzimy lub nasypowy, leżący pod nawierzchnią do głębokości przemarzania.</w:t>
      </w:r>
    </w:p>
    <w:p w14:paraId="03E36234"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Projektant</w:t>
      </w:r>
      <w:r w:rsidRPr="001146BF">
        <w:rPr>
          <w:rFonts w:ascii="Arial Narrow" w:hAnsi="Arial Narrow" w:cs="Calibri"/>
          <w:sz w:val="18"/>
          <w:szCs w:val="18"/>
        </w:rPr>
        <w:t xml:space="preserve"> - uprawniona osoba prawna lub fizyczna będąca autorem dokumentacji projektowej.</w:t>
      </w:r>
    </w:p>
    <w:p w14:paraId="453B10E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Przedsięwzięcie budowlane</w:t>
      </w:r>
      <w:r w:rsidRPr="001146BF">
        <w:rPr>
          <w:rFonts w:ascii="Arial Narrow" w:hAnsi="Arial Narrow" w:cs="Calibri"/>
          <w:sz w:val="18"/>
          <w:szCs w:val="18"/>
        </w:rPr>
        <w:t xml:space="preserve"> - kompleksowa realizacja nowego połączenia drogowego lub całkowita modernizacja/przebudowa (zmiana parametrów geometrycznych trasy w planie i przekroju podłużnym) istniejącego połączenia.</w:t>
      </w:r>
    </w:p>
    <w:p w14:paraId="06032CC2"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Przeszkoda sztuczna</w:t>
      </w:r>
      <w:r w:rsidRPr="001146BF">
        <w:rPr>
          <w:rFonts w:ascii="Arial Narrow" w:hAnsi="Arial Narrow" w:cs="Calibri"/>
          <w:sz w:val="18"/>
          <w:szCs w:val="18"/>
        </w:rPr>
        <w:t xml:space="preserve"> - dzieło ludzkie, stanowiące utrudnienie w realizacji zadania budowlanego, na przykład droga, kolej, rurociąg, kanał, ciąg pieszy lub rowerowy itp.</w:t>
      </w:r>
    </w:p>
    <w:p w14:paraId="42D8B79D"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Przetargowa dokumentacja projektowa</w:t>
      </w:r>
      <w:r w:rsidRPr="001146BF">
        <w:rPr>
          <w:rFonts w:ascii="Arial Narrow" w:hAnsi="Arial Narrow" w:cs="Calibri"/>
          <w:sz w:val="18"/>
          <w:szCs w:val="18"/>
        </w:rPr>
        <w:t xml:space="preserve"> - część dokumentacji projektowej, która wskazuje lokalizację, charakterystykę i wymiary obiektu będącego przedmiotem robót.</w:t>
      </w:r>
    </w:p>
    <w:p w14:paraId="0F08D12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Rekultywacja</w:t>
      </w:r>
      <w:r w:rsidRPr="001146BF">
        <w:rPr>
          <w:rFonts w:ascii="Arial Narrow" w:hAnsi="Arial Narrow" w:cs="Calibri"/>
          <w:sz w:val="18"/>
          <w:szCs w:val="18"/>
        </w:rPr>
        <w:t xml:space="preserve"> - roboty mające na celu uporządkowanie i przywrócenie pierwotnych funkcji terenom naruszonym w czasie realizacji zadania budowlanego.</w:t>
      </w:r>
    </w:p>
    <w:p w14:paraId="604CE48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lastRenderedPageBreak/>
        <w:t>Ślepy kosztorys</w:t>
      </w:r>
      <w:r w:rsidRPr="001146BF">
        <w:rPr>
          <w:rFonts w:ascii="Arial Narrow" w:hAnsi="Arial Narrow" w:cs="Calibri"/>
          <w:sz w:val="18"/>
          <w:szCs w:val="18"/>
        </w:rPr>
        <w:t xml:space="preserve"> - wykaz robót z podaniem ich ilości (przedmiarem) w kolejności technologicznej ich wykonania.</w:t>
      </w:r>
    </w:p>
    <w:p w14:paraId="00E8696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Teren budowy</w:t>
      </w:r>
      <w:r w:rsidRPr="001146BF">
        <w:rPr>
          <w:rFonts w:ascii="Arial Narrow" w:hAnsi="Arial Narrow" w:cs="Calibri"/>
          <w:sz w:val="18"/>
          <w:szCs w:val="18"/>
        </w:rPr>
        <w:t xml:space="preserve"> - teren udostępniony przez Zamawiającego dla wykonania na nim robót oraz inne miejsca wymienione w kontrakcie, jako tworzące część terenu budowy.</w:t>
      </w:r>
    </w:p>
    <w:p w14:paraId="6F1FB9F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Zadanie budowlane</w:t>
      </w:r>
      <w:r w:rsidRPr="001146BF">
        <w:rPr>
          <w:rFonts w:ascii="Arial Narrow" w:hAnsi="Arial Narrow" w:cs="Calibri"/>
          <w:sz w:val="18"/>
          <w:szCs w:val="18"/>
        </w:rPr>
        <w:t xml:space="preserve"> - część przedsięwzięcia budowlanego, stanowiąca odrębną całość konstrukcyjną lub technologiczną, zdolną do samodzielnego pełnienia funkcji techniczno-użytkowych.</w:t>
      </w:r>
    </w:p>
    <w:p w14:paraId="2F2EA2CF" w14:textId="77777777" w:rsidR="00C85EEA" w:rsidRPr="001146BF" w:rsidRDefault="00C85EEA" w:rsidP="003B4867">
      <w:pPr>
        <w:jc w:val="both"/>
        <w:rPr>
          <w:rFonts w:ascii="Arial Narrow" w:hAnsi="Arial Narrow" w:cs="Calibri"/>
          <w:bCs/>
          <w:sz w:val="18"/>
          <w:szCs w:val="18"/>
        </w:rPr>
      </w:pPr>
    </w:p>
    <w:p w14:paraId="2B28AF4D" w14:textId="77777777" w:rsidR="00C85EEA" w:rsidRPr="001146BF" w:rsidRDefault="00C85EEA" w:rsidP="003B4867">
      <w:pPr>
        <w:pStyle w:val="ST3"/>
        <w:rPr>
          <w:rFonts w:ascii="Arial Narrow" w:hAnsi="Arial Narrow"/>
          <w:sz w:val="18"/>
          <w:szCs w:val="18"/>
        </w:rPr>
      </w:pPr>
      <w:bookmarkStart w:id="13" w:name="_Toc231738723"/>
      <w:bookmarkStart w:id="14" w:name="_Toc293422970"/>
      <w:bookmarkStart w:id="15" w:name="_Toc391567685"/>
      <w:r w:rsidRPr="001146BF">
        <w:rPr>
          <w:rFonts w:ascii="Arial Narrow" w:hAnsi="Arial Narrow"/>
          <w:sz w:val="18"/>
          <w:szCs w:val="18"/>
        </w:rPr>
        <w:t>Ogólne wymagania dotyczące robót</w:t>
      </w:r>
      <w:bookmarkEnd w:id="13"/>
      <w:bookmarkEnd w:id="14"/>
      <w:bookmarkEnd w:id="15"/>
    </w:p>
    <w:p w14:paraId="52D9D71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jakość wykonanych robót, bezpieczeństwo wszelkich czynności na terenie budowy, metody użyte przy budowie oraz za ich zgodność z dokumentacją projektową, SST.</w:t>
      </w:r>
    </w:p>
    <w:p w14:paraId="0A1E71F1" w14:textId="77777777" w:rsidR="00C85EEA" w:rsidRPr="001146BF" w:rsidRDefault="00C85EEA" w:rsidP="003B4867">
      <w:pPr>
        <w:pStyle w:val="ST4"/>
        <w:rPr>
          <w:rFonts w:ascii="Arial Narrow" w:hAnsi="Arial Narrow"/>
          <w:sz w:val="18"/>
          <w:szCs w:val="18"/>
        </w:rPr>
      </w:pPr>
      <w:bookmarkStart w:id="16" w:name="_Toc231738724"/>
      <w:bookmarkStart w:id="17" w:name="_Toc293422971"/>
      <w:bookmarkStart w:id="18" w:name="_Toc391567686"/>
      <w:r w:rsidRPr="001146BF">
        <w:rPr>
          <w:rFonts w:ascii="Arial Narrow" w:hAnsi="Arial Narrow"/>
          <w:sz w:val="18"/>
          <w:szCs w:val="18"/>
        </w:rPr>
        <w:t>1.5.1. Przekazanie terenu budowy</w:t>
      </w:r>
      <w:bookmarkEnd w:id="16"/>
      <w:bookmarkEnd w:id="17"/>
      <w:bookmarkEnd w:id="18"/>
    </w:p>
    <w:p w14:paraId="4D05EE6F" w14:textId="77777777" w:rsidR="00C85EEA" w:rsidRPr="001146BF" w:rsidRDefault="00C85EEA" w:rsidP="003B4867">
      <w:pPr>
        <w:jc w:val="both"/>
        <w:rPr>
          <w:rFonts w:ascii="Arial Narrow" w:hAnsi="Arial Narrow" w:cs="Calibri"/>
          <w:color w:val="000000"/>
          <w:sz w:val="18"/>
          <w:szCs w:val="18"/>
        </w:rPr>
      </w:pPr>
      <w:r w:rsidRPr="001146BF">
        <w:rPr>
          <w:rFonts w:ascii="Arial Narrow" w:hAnsi="Arial Narrow" w:cs="Calibri"/>
          <w:spacing w:val="-1"/>
          <w:sz w:val="18"/>
          <w:szCs w:val="18"/>
        </w:rPr>
        <w:t xml:space="preserve">Zamawiający w terminie określonym w dokumentach kontraktowych przekaże Wykonawcy teren </w:t>
      </w:r>
      <w:r w:rsidRPr="001146BF">
        <w:rPr>
          <w:rFonts w:ascii="Arial Narrow" w:hAnsi="Arial Narrow" w:cs="Calibri"/>
          <w:sz w:val="18"/>
          <w:szCs w:val="18"/>
        </w:rPr>
        <w:t xml:space="preserve">budowy wraz ze wszystkimi wymaganymi uzgodnieniami prawnymi i administracyjnymi, lokalizację i </w:t>
      </w:r>
      <w:r w:rsidRPr="001146BF">
        <w:rPr>
          <w:rFonts w:ascii="Arial Narrow" w:hAnsi="Arial Narrow" w:cs="Calibri"/>
          <w:color w:val="000000"/>
          <w:sz w:val="18"/>
          <w:szCs w:val="18"/>
        </w:rPr>
        <w:t>współrzędne punktów głównych trasy oraz reperów, dziennik budowy oraz dwa egzemplarze dokumentacji projektowej i dwa komplety SST. Na Wykonawcy spoczywa odpowiedzialność za ochronę przekazanych mu punktów pomiarowych do chwili odbioru ostatecznego robót. Uszkodzone lub zniszczone znaki geodezyjne Wykonawca odtworzy i utrwali na własny koszt.</w:t>
      </w:r>
    </w:p>
    <w:p w14:paraId="779907E4" w14:textId="77777777" w:rsidR="00C85EEA" w:rsidRPr="001146BF" w:rsidRDefault="00C85EEA" w:rsidP="003B4867">
      <w:pPr>
        <w:pStyle w:val="ST4"/>
        <w:rPr>
          <w:rFonts w:ascii="Arial Narrow" w:hAnsi="Arial Narrow"/>
          <w:sz w:val="18"/>
          <w:szCs w:val="18"/>
        </w:rPr>
      </w:pPr>
      <w:bookmarkStart w:id="19" w:name="_Toc231738725"/>
      <w:bookmarkStart w:id="20" w:name="_Toc293422972"/>
      <w:bookmarkStart w:id="21" w:name="_Toc391567687"/>
      <w:r w:rsidRPr="001146BF">
        <w:rPr>
          <w:rFonts w:ascii="Arial Narrow" w:hAnsi="Arial Narrow"/>
          <w:spacing w:val="-1"/>
          <w:sz w:val="18"/>
          <w:szCs w:val="18"/>
        </w:rPr>
        <w:t>1.5.2.</w:t>
      </w:r>
      <w:r w:rsidRPr="001146BF">
        <w:rPr>
          <w:rFonts w:ascii="Arial Narrow" w:hAnsi="Arial Narrow"/>
          <w:sz w:val="18"/>
          <w:szCs w:val="18"/>
        </w:rPr>
        <w:tab/>
        <w:t>Dokumentacja projektowa</w:t>
      </w:r>
      <w:bookmarkEnd w:id="19"/>
      <w:bookmarkEnd w:id="20"/>
      <w:bookmarkEnd w:id="21"/>
    </w:p>
    <w:p w14:paraId="44D0A16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Dokumentacja projektowa będzie zawierać rysunki, obliczenia i dokumenty, które stanowią przetargową dokumentację projektową oraz dokumentację wykonawczą (techniczną) i zostaną przekazane Wykonawcy.</w:t>
      </w:r>
    </w:p>
    <w:p w14:paraId="12CDA625" w14:textId="77777777" w:rsidR="00C85EEA" w:rsidRPr="001146BF" w:rsidRDefault="00C85EEA" w:rsidP="003B4867">
      <w:pPr>
        <w:pStyle w:val="ST4"/>
        <w:rPr>
          <w:rFonts w:ascii="Arial Narrow" w:hAnsi="Arial Narrow"/>
          <w:sz w:val="18"/>
          <w:szCs w:val="18"/>
        </w:rPr>
      </w:pPr>
      <w:bookmarkStart w:id="22" w:name="_Toc231738726"/>
      <w:bookmarkStart w:id="23" w:name="_Toc293422973"/>
      <w:bookmarkStart w:id="24" w:name="_Toc391567688"/>
      <w:r w:rsidRPr="001146BF">
        <w:rPr>
          <w:rFonts w:ascii="Arial Narrow" w:hAnsi="Arial Narrow"/>
          <w:spacing w:val="-1"/>
          <w:sz w:val="18"/>
          <w:szCs w:val="18"/>
        </w:rPr>
        <w:t>1.5.3.</w:t>
      </w:r>
      <w:r w:rsidRPr="001146BF">
        <w:rPr>
          <w:rFonts w:ascii="Arial Narrow" w:hAnsi="Arial Narrow"/>
          <w:sz w:val="18"/>
          <w:szCs w:val="18"/>
        </w:rPr>
        <w:tab/>
        <w:t>Zgodność robót z dokumentacją projektową i SST</w:t>
      </w:r>
      <w:bookmarkEnd w:id="22"/>
      <w:bookmarkEnd w:id="23"/>
      <w:bookmarkEnd w:id="24"/>
    </w:p>
    <w:p w14:paraId="766BA13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Dokumentacja projektowa, SST i wszystkie dodatkowe dokumenty przekazane Wykonawcy stanowią część umowy, a wymagania określone w choćby jednym z nich są obowiązujące dla Wykonawcy tak jakby zawarte były w całej dokumentacji. W przypadku rozbieżności w ustaleniach poszczególnych dokumentów obowiązuje kolejność ich ważności wymieniona w „Kontraktowych warunkach ogólnych” („Ogólnych warunkach umowy”).</w:t>
      </w:r>
    </w:p>
    <w:p w14:paraId="1A14E20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Wykonawca nie może wykorzystywać błędów lub </w:t>
      </w:r>
      <w:proofErr w:type="spellStart"/>
      <w:r w:rsidRPr="001146BF">
        <w:rPr>
          <w:rFonts w:ascii="Arial Narrow" w:hAnsi="Arial Narrow" w:cs="Calibri"/>
          <w:spacing w:val="-1"/>
          <w:sz w:val="18"/>
          <w:szCs w:val="18"/>
        </w:rPr>
        <w:t>opuszczeń</w:t>
      </w:r>
      <w:proofErr w:type="spellEnd"/>
      <w:r w:rsidRPr="001146BF">
        <w:rPr>
          <w:rFonts w:ascii="Arial Narrow" w:hAnsi="Arial Narrow" w:cs="Calibri"/>
          <w:spacing w:val="-1"/>
          <w:sz w:val="18"/>
          <w:szCs w:val="18"/>
        </w:rPr>
        <w:t xml:space="preserve"> w dokumentach kontraktowych, a o </w:t>
      </w:r>
      <w:r w:rsidRPr="001146BF">
        <w:rPr>
          <w:rFonts w:ascii="Arial Narrow" w:hAnsi="Arial Narrow" w:cs="Calibri"/>
          <w:sz w:val="18"/>
          <w:szCs w:val="18"/>
        </w:rPr>
        <w:t>ich wykryciu winien natychmiast powiadomić Inwestora, który podejmie decyzję o wprowadzeniu odpowiednich zmian i poprawek. W przypadku rozbieżności, wymiary podane na piśmie są ważniejsze od wymiarów określonych na podstawie odczytu ze skali rysunku. Wszystkie wykonane roboty i dostarczone materiały będą zgodne z dokumentacją projektową i SST.</w:t>
      </w:r>
    </w:p>
    <w:p w14:paraId="2E2EC8D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53DB5B0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14:paraId="213F4E72" w14:textId="77777777" w:rsidR="00C85EEA" w:rsidRPr="001146BF" w:rsidRDefault="00C85EEA" w:rsidP="003B4867">
      <w:pPr>
        <w:pStyle w:val="ST4"/>
        <w:rPr>
          <w:rFonts w:ascii="Arial Narrow" w:hAnsi="Arial Narrow"/>
          <w:sz w:val="18"/>
          <w:szCs w:val="18"/>
        </w:rPr>
      </w:pPr>
      <w:bookmarkStart w:id="25" w:name="_Toc231738727"/>
      <w:bookmarkStart w:id="26" w:name="_Toc293422974"/>
      <w:bookmarkStart w:id="27" w:name="_Toc391567689"/>
      <w:r w:rsidRPr="001146BF">
        <w:rPr>
          <w:rFonts w:ascii="Arial Narrow" w:hAnsi="Arial Narrow"/>
          <w:spacing w:val="-1"/>
          <w:sz w:val="18"/>
          <w:szCs w:val="18"/>
        </w:rPr>
        <w:t>1.5.4.</w:t>
      </w:r>
      <w:r w:rsidRPr="001146BF">
        <w:rPr>
          <w:rFonts w:ascii="Arial Narrow" w:hAnsi="Arial Narrow"/>
          <w:sz w:val="18"/>
          <w:szCs w:val="18"/>
        </w:rPr>
        <w:tab/>
        <w:t>Zabezpieczenie terenu budowy</w:t>
      </w:r>
      <w:bookmarkEnd w:id="25"/>
      <w:bookmarkEnd w:id="26"/>
      <w:bookmarkEnd w:id="27"/>
    </w:p>
    <w:p w14:paraId="14B1226A" w14:textId="77777777" w:rsidR="00234566" w:rsidRPr="001146BF" w:rsidRDefault="00234566" w:rsidP="001570D4">
      <w:pPr>
        <w:pStyle w:val="Bezodstpw"/>
        <w:rPr>
          <w:rFonts w:ascii="Arial Narrow" w:hAnsi="Arial Narrow"/>
          <w:sz w:val="18"/>
          <w:szCs w:val="18"/>
        </w:rPr>
      </w:pPr>
    </w:p>
    <w:p w14:paraId="6A81FC6B"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2"/>
          <w:sz w:val="18"/>
          <w:szCs w:val="18"/>
        </w:rPr>
        <w:t>A)</w:t>
      </w:r>
      <w:r w:rsidRPr="001146BF">
        <w:rPr>
          <w:rFonts w:ascii="Arial Narrow" w:hAnsi="Arial Narrow" w:cs="Calibri"/>
          <w:b/>
          <w:sz w:val="18"/>
          <w:szCs w:val="18"/>
        </w:rPr>
        <w:t xml:space="preserve"> ·Budowa „pod ruchem”</w:t>
      </w:r>
    </w:p>
    <w:p w14:paraId="17BD92C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5EB3AF9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2E63CD2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w:t>
      </w:r>
    </w:p>
    <w:p w14:paraId="45C346A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znaki, zapory i inne urządzenia zabezpieczające będą akceptowane przez Inżyniera/Kierownika projektu. Koszt zabezpieczenia terenu budowy nie podlega odrębnej zapłacie i przyjmuje się, że jest włączony w cenę kontraktową.</w:t>
      </w:r>
    </w:p>
    <w:p w14:paraId="6F7B93C5"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1"/>
          <w:sz w:val="18"/>
          <w:szCs w:val="18"/>
        </w:rPr>
        <w:t>B)</w:t>
      </w:r>
      <w:r w:rsidRPr="001146BF">
        <w:rPr>
          <w:rFonts w:ascii="Arial Narrow" w:hAnsi="Arial Narrow" w:cs="Calibri"/>
          <w:b/>
          <w:sz w:val="18"/>
          <w:szCs w:val="18"/>
        </w:rPr>
        <w:t xml:space="preserve"> ·Roboty o charakterze inwestycyjnym</w:t>
      </w:r>
    </w:p>
    <w:p w14:paraId="72E0D17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lastRenderedPageBreak/>
        <w:t>Wykonawca jest zobowiązany do zabezpieczenia terenu budowy w okresie trwania realizacji kontraktu aż do zakończenia i odbioru ostatecznego robót.</w:t>
      </w:r>
      <w:r w:rsidRPr="001146BF">
        <w:rPr>
          <w:rFonts w:ascii="Arial Narrow" w:hAnsi="Arial Narrow" w:cs="Calibri"/>
          <w:spacing w:val="-1"/>
          <w:sz w:val="18"/>
          <w:szCs w:val="18"/>
        </w:rPr>
        <w:t xml:space="preserve"> Wykonawca dostarczy, zainstaluje i będzie utrzymywać tymczasowe urządzenia zabezpieczające, </w:t>
      </w:r>
      <w:r w:rsidRPr="001146BF">
        <w:rPr>
          <w:rFonts w:ascii="Arial Narrow" w:hAnsi="Arial Narrow" w:cs="Calibri"/>
          <w:sz w:val="18"/>
          <w:szCs w:val="18"/>
        </w:rPr>
        <w:t>w tym: ogrodzenia, poręcze, oświetlenie, sygnały i znaki ostrzegawcze oraz wszelkie inne środki niezbędne do ochrony robót, wygody społeczności i innych.</w:t>
      </w:r>
    </w:p>
    <w:p w14:paraId="35D1C26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miejscach przylegających do dróg otwartych dla ruchu, Wykonawca ogrodzi lub wyraźnie oznakuje teren budowy, w sposób uzgodniony z Inżynierem/Kierownikiem projektu.</w:t>
      </w:r>
    </w:p>
    <w:p w14:paraId="4B1B344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Wjazdy i wyjazdy z terenu budowy przeznaczone dla pojazdów i maszyn pracujących przy realizacji robót, Wykonawca odpowiednio oznakuje w sposób uzgodniony z Inżynierem/Kierownikiem projektu.</w:t>
      </w:r>
    </w:p>
    <w:p w14:paraId="6DB2036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Koszt zabezpieczenia terenu budowy nie podlega odrębnej zapłacie i przyjmuje się, że jest włączony w cenę kontraktową.</w:t>
      </w:r>
    </w:p>
    <w:p w14:paraId="61395E4F" w14:textId="77777777" w:rsidR="00C85EEA" w:rsidRPr="001146BF" w:rsidRDefault="00C85EEA" w:rsidP="003B4867">
      <w:pPr>
        <w:pStyle w:val="ST4"/>
        <w:rPr>
          <w:rFonts w:ascii="Arial Narrow" w:hAnsi="Arial Narrow"/>
          <w:sz w:val="18"/>
          <w:szCs w:val="18"/>
        </w:rPr>
      </w:pPr>
      <w:bookmarkStart w:id="28" w:name="_Toc231738728"/>
      <w:bookmarkStart w:id="29" w:name="_Toc293422975"/>
      <w:bookmarkStart w:id="30" w:name="_Toc391567690"/>
      <w:r w:rsidRPr="001146BF">
        <w:rPr>
          <w:rFonts w:ascii="Arial Narrow" w:hAnsi="Arial Narrow"/>
          <w:spacing w:val="-1"/>
          <w:sz w:val="18"/>
          <w:szCs w:val="18"/>
        </w:rPr>
        <w:t>1.5.5.</w:t>
      </w:r>
      <w:r w:rsidRPr="001146BF">
        <w:rPr>
          <w:rFonts w:ascii="Arial Narrow" w:hAnsi="Arial Narrow"/>
          <w:sz w:val="18"/>
          <w:szCs w:val="18"/>
        </w:rPr>
        <w:tab/>
        <w:t>Ochrona środowiska w czasie wykonywania robót</w:t>
      </w:r>
      <w:bookmarkEnd w:id="28"/>
      <w:bookmarkEnd w:id="29"/>
      <w:bookmarkEnd w:id="30"/>
    </w:p>
    <w:p w14:paraId="70E3D91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ma obowiązek znać i stosować w czasie prowadzenia robót wszelkie przepisy dotyczące ochrony środowiska naturalnego.</w:t>
      </w:r>
    </w:p>
    <w:p w14:paraId="700BF96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okresie trwania budowy i wykańczania robót Wykonawca będzie:</w:t>
      </w:r>
    </w:p>
    <w:p w14:paraId="166BF183" w14:textId="77777777" w:rsidR="00C85EEA" w:rsidRPr="001146BF" w:rsidRDefault="00C85EEA" w:rsidP="003C3F11">
      <w:pPr>
        <w:numPr>
          <w:ilvl w:val="0"/>
          <w:numId w:val="5"/>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Utrzymywać teren budowy i wykopy w stanie bez wody stojącej,</w:t>
      </w:r>
    </w:p>
    <w:p w14:paraId="461CE344" w14:textId="77777777" w:rsidR="00C85EEA" w:rsidRPr="001146BF" w:rsidRDefault="00C85EEA" w:rsidP="003C3F11">
      <w:pPr>
        <w:numPr>
          <w:ilvl w:val="0"/>
          <w:numId w:val="5"/>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5D4775C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Stosując się do tych wymagań będzie miał szczególny wzgląd na:</w:t>
      </w:r>
    </w:p>
    <w:p w14:paraId="197E377A"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Lokalizację baz, składowisk i dróg dojazdowych,</w:t>
      </w:r>
    </w:p>
    <w:p w14:paraId="1A22F12E"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 xml:space="preserve">Środki ostrożności i zabezpieczenia przed: </w:t>
      </w:r>
    </w:p>
    <w:p w14:paraId="498B2B7B" w14:textId="77777777" w:rsidR="00C85EEA" w:rsidRPr="001146BF" w:rsidRDefault="00C85EEA" w:rsidP="003C3F11">
      <w:pPr>
        <w:numPr>
          <w:ilvl w:val="0"/>
          <w:numId w:val="6"/>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Zanieczyszczeniem zbiorników i cieków wodnych pyłami lub substancjami toksycznymi,</w:t>
      </w:r>
    </w:p>
    <w:p w14:paraId="7B0FE93E"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Możliwością powstania pożaru.</w:t>
      </w:r>
    </w:p>
    <w:p w14:paraId="2C73EE61" w14:textId="77777777" w:rsidR="00C85EEA" w:rsidRPr="001146BF" w:rsidRDefault="00C85EEA" w:rsidP="003B4867">
      <w:pPr>
        <w:ind w:left="720"/>
        <w:jc w:val="both"/>
        <w:rPr>
          <w:rFonts w:ascii="Arial Narrow" w:hAnsi="Arial Narrow" w:cs="Calibri"/>
          <w:spacing w:val="-1"/>
          <w:sz w:val="18"/>
          <w:szCs w:val="18"/>
        </w:rPr>
      </w:pPr>
    </w:p>
    <w:p w14:paraId="768CC6A4" w14:textId="77777777" w:rsidR="00C85EEA" w:rsidRPr="001146BF" w:rsidRDefault="00C85EEA" w:rsidP="003B4867">
      <w:pPr>
        <w:pStyle w:val="ST4"/>
        <w:rPr>
          <w:rFonts w:ascii="Arial Narrow" w:hAnsi="Arial Narrow"/>
          <w:sz w:val="18"/>
          <w:szCs w:val="18"/>
        </w:rPr>
      </w:pPr>
      <w:bookmarkStart w:id="31" w:name="_Toc231738729"/>
      <w:bookmarkStart w:id="32" w:name="_Toc293422976"/>
      <w:bookmarkStart w:id="33" w:name="_Toc391567691"/>
      <w:r w:rsidRPr="001146BF">
        <w:rPr>
          <w:rFonts w:ascii="Arial Narrow" w:hAnsi="Arial Narrow"/>
          <w:spacing w:val="-1"/>
          <w:sz w:val="18"/>
          <w:szCs w:val="18"/>
        </w:rPr>
        <w:t>1.5.6.</w:t>
      </w:r>
      <w:r w:rsidRPr="001146BF">
        <w:rPr>
          <w:rFonts w:ascii="Arial Narrow" w:hAnsi="Arial Narrow"/>
          <w:sz w:val="18"/>
          <w:szCs w:val="18"/>
        </w:rPr>
        <w:tab/>
        <w:t>Ochrona przeciwpożarowa</w:t>
      </w:r>
      <w:bookmarkEnd w:id="31"/>
      <w:bookmarkEnd w:id="32"/>
      <w:bookmarkEnd w:id="33"/>
    </w:p>
    <w:p w14:paraId="11AD85C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przestrzegać przepisy ochrony przeciwpożarowej.</w:t>
      </w:r>
    </w:p>
    <w:p w14:paraId="48F1007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utrzymywać, wymagany na podstawie odpowiednich przepisów sprawny sprzęt przeciwpożarowy w maszynach i pojazdach.</w:t>
      </w:r>
    </w:p>
    <w:p w14:paraId="60AC071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odpowiedzialny za wszelkie straty spowodowane pożarem wywołanym, jako rezultat realizacji robót albo przez personel Wykonawcy.</w:t>
      </w:r>
    </w:p>
    <w:p w14:paraId="42999F41" w14:textId="77777777" w:rsidR="00C85EEA" w:rsidRPr="001146BF" w:rsidRDefault="00C85EEA" w:rsidP="003B4867">
      <w:pPr>
        <w:pStyle w:val="ST4"/>
        <w:rPr>
          <w:rFonts w:ascii="Arial Narrow" w:hAnsi="Arial Narrow"/>
          <w:sz w:val="18"/>
          <w:szCs w:val="18"/>
        </w:rPr>
      </w:pPr>
      <w:bookmarkStart w:id="34" w:name="_Toc231738730"/>
      <w:bookmarkStart w:id="35" w:name="_Toc293422977"/>
      <w:bookmarkStart w:id="36" w:name="_Toc391567692"/>
      <w:r w:rsidRPr="001146BF">
        <w:rPr>
          <w:rFonts w:ascii="Arial Narrow" w:hAnsi="Arial Narrow"/>
          <w:spacing w:val="-1"/>
          <w:sz w:val="18"/>
          <w:szCs w:val="18"/>
        </w:rPr>
        <w:t>1.5.7.</w:t>
      </w:r>
      <w:r w:rsidRPr="001146BF">
        <w:rPr>
          <w:rFonts w:ascii="Arial Narrow" w:hAnsi="Arial Narrow"/>
          <w:sz w:val="18"/>
          <w:szCs w:val="18"/>
        </w:rPr>
        <w:tab/>
        <w:t>Ochrona własności publicznej i prywatnej</w:t>
      </w:r>
      <w:bookmarkEnd w:id="34"/>
      <w:bookmarkEnd w:id="35"/>
      <w:bookmarkEnd w:id="36"/>
    </w:p>
    <w:p w14:paraId="1A7F518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2167D53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t>
      </w:r>
      <w:r w:rsidRPr="001146BF">
        <w:rPr>
          <w:rFonts w:ascii="Arial Narrow" w:hAnsi="Arial Narrow" w:cs="Calibri"/>
          <w:spacing w:val="-1"/>
          <w:sz w:val="18"/>
          <w:szCs w:val="18"/>
        </w:rPr>
        <w:t xml:space="preserve">współpracował dostarczając wszelkiej pomocy potrzebnej przy dokonywaniu napraw. Wykonawca będzie odpowiadać za wszelkie spowodowane przez jego działania uszkodzenia instalacji na powierzchni ziemi i </w:t>
      </w:r>
      <w:r w:rsidRPr="001146BF">
        <w:rPr>
          <w:rFonts w:ascii="Arial Narrow" w:hAnsi="Arial Narrow" w:cs="Calibri"/>
          <w:sz w:val="18"/>
          <w:szCs w:val="18"/>
        </w:rPr>
        <w:t>urządzeń podziemnych wykazanych w dokumentach dostarczonych mu przez Zamawiającego.</w:t>
      </w:r>
    </w:p>
    <w:p w14:paraId="276AFCF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realizować roboty w sposób powodujący minimalne niedogodności dla mieszkańców. Wykonawca odpowiada za wszelkie uszkodzenia zabudowy mieszkaniowej w sąsiedztwie budowy, spowodowane jego działalnością.</w:t>
      </w:r>
    </w:p>
    <w:p w14:paraId="4E7757B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Inżynier/Kierownik projektu będzie na bieżąco informowany o wszystkich umowach zawartych pomiędzy Wykonawcą a właścicielami nieruchomości i dotyczących korzystania z własności i dróg </w:t>
      </w:r>
      <w:r w:rsidRPr="001146BF">
        <w:rPr>
          <w:rFonts w:ascii="Arial Narrow" w:hAnsi="Arial Narrow" w:cs="Calibri"/>
          <w:spacing w:val="-1"/>
          <w:sz w:val="18"/>
          <w:szCs w:val="18"/>
        </w:rPr>
        <w:t xml:space="preserve">wewnętrznych. Jednakże, ani Inżynier/Kierownik projektu ani Zamawiający nie będzie ingerował w takie </w:t>
      </w:r>
      <w:r w:rsidRPr="001146BF">
        <w:rPr>
          <w:rFonts w:ascii="Arial Narrow" w:hAnsi="Arial Narrow" w:cs="Calibri"/>
          <w:sz w:val="18"/>
          <w:szCs w:val="18"/>
        </w:rPr>
        <w:t>porozumienia, o ile nie będą one sprzeczne z postanowieniami zawartymi w warunkach umowy.</w:t>
      </w:r>
    </w:p>
    <w:p w14:paraId="536DB67D" w14:textId="77777777" w:rsidR="00C85EEA" w:rsidRPr="001146BF" w:rsidRDefault="00C85EEA" w:rsidP="003B4867">
      <w:pPr>
        <w:pStyle w:val="ST4"/>
        <w:rPr>
          <w:rFonts w:ascii="Arial Narrow" w:hAnsi="Arial Narrow"/>
          <w:sz w:val="18"/>
          <w:szCs w:val="18"/>
        </w:rPr>
      </w:pPr>
      <w:bookmarkStart w:id="37" w:name="_Toc231738731"/>
      <w:bookmarkStart w:id="38" w:name="_Toc293422978"/>
      <w:bookmarkStart w:id="39" w:name="_Toc391567693"/>
      <w:r w:rsidRPr="001146BF">
        <w:rPr>
          <w:rFonts w:ascii="Arial Narrow" w:hAnsi="Arial Narrow"/>
          <w:spacing w:val="-1"/>
          <w:sz w:val="18"/>
          <w:szCs w:val="18"/>
        </w:rPr>
        <w:t>1.5.8.</w:t>
      </w:r>
      <w:r w:rsidRPr="001146BF">
        <w:rPr>
          <w:rFonts w:ascii="Arial Narrow" w:hAnsi="Arial Narrow"/>
          <w:sz w:val="18"/>
          <w:szCs w:val="18"/>
        </w:rPr>
        <w:tab/>
        <w:t>Ograniczenie obciążeń osi pojazdów</w:t>
      </w:r>
      <w:bookmarkEnd w:id="37"/>
      <w:bookmarkEnd w:id="38"/>
      <w:bookmarkEnd w:id="39"/>
    </w:p>
    <w:p w14:paraId="32FEC88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w:t>
      </w:r>
      <w:r w:rsidRPr="001146BF">
        <w:rPr>
          <w:rFonts w:ascii="Arial Narrow" w:hAnsi="Arial Narrow" w:cs="Calibri"/>
          <w:sz w:val="18"/>
          <w:szCs w:val="18"/>
        </w:rPr>
        <w:lastRenderedPageBreak/>
        <w:t>nietypowych wagowo ładunków (ponadnormatywnych) i o każdym takim przewozie będzie powiadamiał Inżyniera/Kierownika projektu. Inżynier/Kierownik projektu może polecić, aby pojazdy niespełniające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735FCB31" w14:textId="77777777" w:rsidR="00C85EEA" w:rsidRPr="001146BF" w:rsidRDefault="00C85EEA" w:rsidP="003B4867">
      <w:pPr>
        <w:pStyle w:val="ST4"/>
        <w:rPr>
          <w:rFonts w:ascii="Arial Narrow" w:hAnsi="Arial Narrow"/>
          <w:sz w:val="18"/>
          <w:szCs w:val="18"/>
        </w:rPr>
      </w:pPr>
      <w:bookmarkStart w:id="40" w:name="_Toc231738732"/>
      <w:bookmarkStart w:id="41" w:name="_Toc293422979"/>
      <w:bookmarkStart w:id="42" w:name="_Toc391567694"/>
      <w:r w:rsidRPr="001146BF">
        <w:rPr>
          <w:rFonts w:ascii="Arial Narrow" w:hAnsi="Arial Narrow"/>
          <w:spacing w:val="-1"/>
          <w:sz w:val="18"/>
          <w:szCs w:val="18"/>
        </w:rPr>
        <w:t>1.5.9.</w:t>
      </w:r>
      <w:r w:rsidRPr="001146BF">
        <w:rPr>
          <w:rFonts w:ascii="Arial Narrow" w:hAnsi="Arial Narrow"/>
          <w:sz w:val="18"/>
          <w:szCs w:val="18"/>
        </w:rPr>
        <w:tab/>
        <w:t>Bezpieczeństwo i higiena pracy</w:t>
      </w:r>
      <w:bookmarkEnd w:id="40"/>
      <w:bookmarkEnd w:id="41"/>
      <w:bookmarkEnd w:id="42"/>
    </w:p>
    <w:p w14:paraId="3D03031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Podczas realizacji robót Wykonawca będzie przestrzegać przepisów dotyczących bezpieczeństwa i higieny pracy.</w:t>
      </w:r>
    </w:p>
    <w:p w14:paraId="3799B58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szczególności Wykonawca ma obowiązek zadbać, aby personel nie wykonywał pracy w warunkach niebezpiecznych, szkodliwych dla zdrowia oraz niespełniających odpowiednich wymagań sanitarnych.</w:t>
      </w:r>
    </w:p>
    <w:p w14:paraId="1ED5329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zapewni i będzie utrzymywał wszelkie urządzenia zabezpieczające, socjalne oraz sprzęt i odpowiednią odzież dla ochrony życia i zdrowia osób zatrudnionych na budowie oraz dla zapewnienia bezpieczeństwa publicznego.</w:t>
      </w:r>
    </w:p>
    <w:p w14:paraId="74038A9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Uznaje się, że wszelkie koszty związane z wypełnieniem wymagań określonych powyżej nie podlegają odrębnej zapłacie i są uwzględnione w cenie kontraktowej.</w:t>
      </w:r>
    </w:p>
    <w:p w14:paraId="46E80590" w14:textId="77777777" w:rsidR="00C85EEA" w:rsidRPr="001146BF" w:rsidRDefault="00C85EEA" w:rsidP="003B4867">
      <w:pPr>
        <w:pStyle w:val="ST4"/>
        <w:rPr>
          <w:rFonts w:ascii="Arial Narrow" w:hAnsi="Arial Narrow"/>
          <w:sz w:val="18"/>
          <w:szCs w:val="18"/>
        </w:rPr>
      </w:pPr>
      <w:bookmarkStart w:id="43" w:name="_Toc231738733"/>
      <w:bookmarkStart w:id="44" w:name="_Toc293422980"/>
      <w:bookmarkStart w:id="45" w:name="_Toc391567695"/>
      <w:r w:rsidRPr="001146BF">
        <w:rPr>
          <w:rFonts w:ascii="Arial Narrow" w:hAnsi="Arial Narrow"/>
          <w:spacing w:val="-1"/>
          <w:sz w:val="18"/>
          <w:szCs w:val="18"/>
        </w:rPr>
        <w:t>1.5.10.</w:t>
      </w:r>
      <w:r w:rsidRPr="001146BF">
        <w:rPr>
          <w:rFonts w:ascii="Arial Narrow" w:hAnsi="Arial Narrow"/>
          <w:sz w:val="18"/>
          <w:szCs w:val="18"/>
        </w:rPr>
        <w:tab/>
        <w:t>Ochrona i utrzymanie robót</w:t>
      </w:r>
      <w:bookmarkEnd w:id="43"/>
      <w:bookmarkEnd w:id="44"/>
      <w:bookmarkEnd w:id="45"/>
    </w:p>
    <w:p w14:paraId="4E2A4F5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odpowiadał za ochronę robót i za wszelkie materiały i urządzenia używane do robót od daty rozpoczęcia do daty wydania potwierdzenia zakończenia robót przez Inżyniera/Kierownika projektu.</w:t>
      </w:r>
    </w:p>
    <w:p w14:paraId="483270E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Wykonawca będzie utrzymywać roboty do czasu odbioru ostatecznego. Utrzymanie powinno być </w:t>
      </w:r>
      <w:r w:rsidRPr="001146BF">
        <w:rPr>
          <w:rFonts w:ascii="Arial Narrow" w:hAnsi="Arial Narrow" w:cs="Calibri"/>
          <w:sz w:val="18"/>
          <w:szCs w:val="18"/>
        </w:rPr>
        <w:t>prowadzone w taki sposób, aby budowla drogowa lub jej elementy były w zadowalającym stanie przez cały czas, do momentu odbioru ostatecznego.</w:t>
      </w:r>
    </w:p>
    <w:p w14:paraId="522245E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Jeśli Wykonawca w jakimkolwiek czasie zaniedba utrzymanie, to na polecenie Inżyniera/Kierownika projektu powinien rozpocząć roboty utrzymaniowe nie później niż w 24 godziny po otrzymaniu tego polecenia.</w:t>
      </w:r>
    </w:p>
    <w:p w14:paraId="07DF9B2A" w14:textId="77777777" w:rsidR="00C85EEA" w:rsidRPr="001146BF" w:rsidRDefault="00C85EEA" w:rsidP="003B4867">
      <w:pPr>
        <w:pStyle w:val="ST4"/>
        <w:rPr>
          <w:rFonts w:ascii="Arial Narrow" w:hAnsi="Arial Narrow"/>
          <w:sz w:val="18"/>
          <w:szCs w:val="18"/>
        </w:rPr>
      </w:pPr>
      <w:bookmarkStart w:id="46" w:name="_Toc231738734"/>
      <w:bookmarkStart w:id="47" w:name="_Toc293422981"/>
      <w:bookmarkStart w:id="48" w:name="_Toc391567696"/>
      <w:r w:rsidRPr="001146BF">
        <w:rPr>
          <w:rFonts w:ascii="Arial Narrow" w:hAnsi="Arial Narrow"/>
          <w:spacing w:val="-1"/>
          <w:sz w:val="18"/>
          <w:szCs w:val="18"/>
        </w:rPr>
        <w:t>1.5.11.</w:t>
      </w:r>
      <w:r w:rsidRPr="001146BF">
        <w:rPr>
          <w:rFonts w:ascii="Arial Narrow" w:hAnsi="Arial Narrow"/>
          <w:sz w:val="18"/>
          <w:szCs w:val="18"/>
        </w:rPr>
        <w:tab/>
        <w:t>Stosowanie się do prawa i innych przepisów</w:t>
      </w:r>
      <w:bookmarkEnd w:id="46"/>
      <w:bookmarkEnd w:id="47"/>
      <w:bookmarkEnd w:id="48"/>
    </w:p>
    <w:p w14:paraId="2850463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2AA383E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5E08046A" w14:textId="77777777" w:rsidR="00C85EEA" w:rsidRPr="001146BF" w:rsidRDefault="00C85EEA" w:rsidP="003B4867">
      <w:pPr>
        <w:pStyle w:val="ST4"/>
        <w:rPr>
          <w:rFonts w:ascii="Arial Narrow" w:hAnsi="Arial Narrow"/>
          <w:sz w:val="18"/>
          <w:szCs w:val="18"/>
        </w:rPr>
      </w:pPr>
      <w:bookmarkStart w:id="49" w:name="_Toc231738735"/>
      <w:bookmarkStart w:id="50" w:name="_Toc293422982"/>
      <w:bookmarkStart w:id="51" w:name="_Toc391567697"/>
      <w:r w:rsidRPr="001146BF">
        <w:rPr>
          <w:rFonts w:ascii="Arial Narrow" w:hAnsi="Arial Narrow"/>
          <w:spacing w:val="-1"/>
          <w:sz w:val="18"/>
          <w:szCs w:val="18"/>
        </w:rPr>
        <w:t>1.5.12.</w:t>
      </w:r>
      <w:r w:rsidRPr="001146BF">
        <w:rPr>
          <w:rFonts w:ascii="Arial Narrow" w:hAnsi="Arial Narrow"/>
          <w:sz w:val="18"/>
          <w:szCs w:val="18"/>
        </w:rPr>
        <w:tab/>
        <w:t>Równoważność norm i zbiorów przepisów prawnych</w:t>
      </w:r>
      <w:bookmarkEnd w:id="49"/>
      <w:bookmarkEnd w:id="50"/>
      <w:bookmarkEnd w:id="51"/>
    </w:p>
    <w:p w14:paraId="749E4BF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77D64848" w14:textId="77777777" w:rsidR="00C85EEA" w:rsidRPr="001146BF" w:rsidRDefault="00C85EEA" w:rsidP="003B4867">
      <w:pPr>
        <w:pStyle w:val="ST2"/>
        <w:rPr>
          <w:rFonts w:ascii="Arial Narrow" w:hAnsi="Arial Narrow"/>
          <w:sz w:val="18"/>
          <w:szCs w:val="18"/>
        </w:rPr>
      </w:pPr>
      <w:bookmarkStart w:id="52" w:name="_Toc231738736"/>
      <w:bookmarkStart w:id="53" w:name="_Toc293422983"/>
      <w:bookmarkStart w:id="54" w:name="_Toc391567698"/>
      <w:r w:rsidRPr="001146BF">
        <w:rPr>
          <w:rFonts w:ascii="Arial Narrow" w:hAnsi="Arial Narrow"/>
          <w:sz w:val="18"/>
          <w:szCs w:val="18"/>
        </w:rPr>
        <w:t>MATERIAŁY</w:t>
      </w:r>
      <w:bookmarkEnd w:id="52"/>
      <w:bookmarkEnd w:id="53"/>
      <w:bookmarkEnd w:id="54"/>
    </w:p>
    <w:p w14:paraId="729FD97B" w14:textId="77777777" w:rsidR="00C85EEA" w:rsidRPr="001146BF" w:rsidRDefault="00C85EEA" w:rsidP="003B4867">
      <w:pPr>
        <w:pStyle w:val="ST3"/>
        <w:rPr>
          <w:rFonts w:ascii="Arial Narrow" w:hAnsi="Arial Narrow"/>
          <w:sz w:val="18"/>
          <w:szCs w:val="18"/>
        </w:rPr>
      </w:pPr>
      <w:bookmarkStart w:id="55" w:name="_Toc231738737"/>
      <w:bookmarkStart w:id="56" w:name="_Toc293422984"/>
      <w:bookmarkStart w:id="57" w:name="_Toc391567699"/>
      <w:r w:rsidRPr="001146BF">
        <w:rPr>
          <w:rFonts w:ascii="Arial Narrow" w:hAnsi="Arial Narrow"/>
          <w:sz w:val="18"/>
          <w:szCs w:val="18"/>
        </w:rPr>
        <w:t>Źródła uzyskania materiałów</w:t>
      </w:r>
      <w:bookmarkEnd w:id="55"/>
      <w:bookmarkEnd w:id="56"/>
      <w:bookmarkEnd w:id="57"/>
    </w:p>
    <w:p w14:paraId="7967301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Co najmniej na trzy tygodnie przed zaplanowanym wykorzystaniem jakichkolwiek materiałów </w:t>
      </w:r>
      <w:r w:rsidRPr="001146BF">
        <w:rPr>
          <w:rFonts w:ascii="Arial Narrow" w:hAnsi="Arial Narrow" w:cs="Calibri"/>
          <w:spacing w:val="-1"/>
          <w:sz w:val="18"/>
          <w:szCs w:val="18"/>
        </w:rPr>
        <w:t xml:space="preserve">przeznaczonych do robót, Wykonawca przedstawi Inżynierowi/Kierownikowi projektu do zatwierdzenia, </w:t>
      </w:r>
      <w:r w:rsidRPr="001146BF">
        <w:rPr>
          <w:rFonts w:ascii="Arial Narrow" w:hAnsi="Arial Narrow" w:cs="Calibri"/>
          <w:sz w:val="18"/>
          <w:szCs w:val="18"/>
        </w:rPr>
        <w:t>szczegółowe informacje dotyczące proponowanego źródła zamawiania jak również odpowiednie świadectwa badań laboratoryjnych oraz próbki materiałów.</w:t>
      </w:r>
    </w:p>
    <w:p w14:paraId="06AD4F5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Zatwierdzenie partii materiałów z danego źródła nie oznacza automatycznie, że wszelkie materiały z danego źródła uzyskają zatwierdzenie.</w:t>
      </w:r>
    </w:p>
    <w:p w14:paraId="41CA1DEA" w14:textId="77777777" w:rsidR="00C85EEA" w:rsidRPr="001146BF" w:rsidRDefault="00C85EEA" w:rsidP="003B4867">
      <w:pPr>
        <w:pStyle w:val="ST3"/>
        <w:rPr>
          <w:rFonts w:ascii="Arial Narrow" w:hAnsi="Arial Narrow"/>
          <w:sz w:val="18"/>
          <w:szCs w:val="18"/>
        </w:rPr>
      </w:pPr>
      <w:bookmarkStart w:id="58" w:name="_Toc231738738"/>
      <w:bookmarkStart w:id="59" w:name="_Toc293422985"/>
      <w:bookmarkStart w:id="60" w:name="_Toc391567700"/>
      <w:r w:rsidRPr="001146BF">
        <w:rPr>
          <w:rFonts w:ascii="Arial Narrow" w:hAnsi="Arial Narrow"/>
          <w:sz w:val="18"/>
          <w:szCs w:val="18"/>
        </w:rPr>
        <w:t>Materiały nieodpowiadające wymaganiom</w:t>
      </w:r>
      <w:bookmarkEnd w:id="58"/>
      <w:bookmarkEnd w:id="59"/>
      <w:bookmarkEnd w:id="60"/>
    </w:p>
    <w:p w14:paraId="01EA7B4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Materiały nieodpowiadające wymaganiom zostaną przez Wykonawcę wywiezione z terenu budowy i złożone w miejscu wskazanym przez Inżyniera/Kierownika projektu. Jeśli Inżynier/Kierownik projektu zezwoli Wykonawcy na użycie tych materiałów do innych robót, niż te, dla </w:t>
      </w:r>
      <w:r w:rsidRPr="001146BF">
        <w:rPr>
          <w:rFonts w:ascii="Arial Narrow" w:hAnsi="Arial Narrow" w:cs="Calibri"/>
          <w:sz w:val="18"/>
          <w:szCs w:val="18"/>
        </w:rPr>
        <w:lastRenderedPageBreak/>
        <w:t>których zostały zakupione, to koszt tych materiałów zostanie odpowiednio przewartościowany (skorygowany) przez Inżyniera/Kierownika projektu.</w:t>
      </w:r>
    </w:p>
    <w:p w14:paraId="1B87B0B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Każdy rodzaj robót, w którym znajdują się niezbadane i niezaakceptowane materiały, Wykonawca wykonuje na własne ryzyko, licząc się z jego nieprzyjęciem, usunięciem i niezapłaceniem</w:t>
      </w:r>
    </w:p>
    <w:p w14:paraId="3F92AA6E" w14:textId="77777777" w:rsidR="00C85EEA" w:rsidRPr="001146BF" w:rsidRDefault="00C85EEA" w:rsidP="003B4867">
      <w:pPr>
        <w:pStyle w:val="ST3"/>
        <w:rPr>
          <w:rFonts w:ascii="Arial Narrow" w:hAnsi="Arial Narrow"/>
          <w:sz w:val="18"/>
          <w:szCs w:val="18"/>
        </w:rPr>
      </w:pPr>
      <w:bookmarkStart w:id="61" w:name="_Toc231738739"/>
      <w:bookmarkStart w:id="62" w:name="_Toc293422986"/>
      <w:bookmarkStart w:id="63" w:name="_Toc391567701"/>
      <w:r w:rsidRPr="001146BF">
        <w:rPr>
          <w:rFonts w:ascii="Arial Narrow" w:hAnsi="Arial Narrow"/>
          <w:sz w:val="18"/>
          <w:szCs w:val="18"/>
        </w:rPr>
        <w:t>Przechowywanie i składowanie materiałów</w:t>
      </w:r>
      <w:bookmarkEnd w:id="61"/>
      <w:bookmarkEnd w:id="62"/>
      <w:bookmarkEnd w:id="63"/>
    </w:p>
    <w:p w14:paraId="78A121E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zapewni, aby tymczasowo składowane materiały, do czasu, gdy będą one użyte do robót, były zabezpieczone przed zanieczyszczeniami, zachowały swoją, jakość i właściwości i były dostępne do kontroli przez Inżyniera/Kierownika projektu.</w:t>
      </w:r>
    </w:p>
    <w:p w14:paraId="589EF3A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64F76D25" w14:textId="77777777" w:rsidR="00C85EEA" w:rsidRPr="001146BF" w:rsidRDefault="00C85EEA" w:rsidP="003B4867">
      <w:pPr>
        <w:pStyle w:val="ST2"/>
        <w:rPr>
          <w:rFonts w:ascii="Arial Narrow" w:hAnsi="Arial Narrow"/>
          <w:sz w:val="18"/>
          <w:szCs w:val="18"/>
        </w:rPr>
      </w:pPr>
      <w:bookmarkStart w:id="64" w:name="_Toc231738740"/>
      <w:bookmarkStart w:id="65" w:name="_Toc293422987"/>
      <w:bookmarkStart w:id="66" w:name="_Toc391567702"/>
      <w:r w:rsidRPr="001146BF">
        <w:rPr>
          <w:rFonts w:ascii="Arial Narrow" w:hAnsi="Arial Narrow"/>
          <w:sz w:val="18"/>
          <w:szCs w:val="18"/>
        </w:rPr>
        <w:t>SPRZĘT</w:t>
      </w:r>
      <w:bookmarkEnd w:id="64"/>
      <w:bookmarkEnd w:id="65"/>
      <w:bookmarkEnd w:id="66"/>
    </w:p>
    <w:p w14:paraId="032305D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lub projekcie organizacji robót, zaakceptowanym przez Inżyniera/Kierownika projektu; w przypadku braku ustaleń w wymienionych wyżej dokumentach, sprzęt powinien być uzgodniony i zaakceptowany przez Inżyniera/Kierownika projektu.</w:t>
      </w:r>
    </w:p>
    <w:p w14:paraId="71A434C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Liczba i wydajność sprzętu powinny gwarantować przeprowadzenie robót, zgodnie z zasadami określonymi w dokumentacji projektowej, SST i wskazaniach Inżyniera/Kierownika projektu.</w:t>
      </w:r>
    </w:p>
    <w:p w14:paraId="4389225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Sprzęt będący własnością Wykonawcy lub wynajęty do wykonania robót ma być utrzymywany w </w:t>
      </w:r>
      <w:r w:rsidRPr="001146BF">
        <w:rPr>
          <w:rFonts w:ascii="Arial Narrow" w:hAnsi="Arial Narrow" w:cs="Calibri"/>
          <w:sz w:val="18"/>
          <w:szCs w:val="18"/>
        </w:rPr>
        <w:t>dobrym stanie i gotowości do pracy. Powinien być zgodny z normami ochrony środowiska i przepisami dotyczącymi jego użytkowania.</w:t>
      </w:r>
    </w:p>
    <w:p w14:paraId="7EF82E8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Jakikolwiek sprzęt, maszyny, urządzenia i narzędzia niegwarantujące zachowania warunków umowy, zostaną przez Inżyniera/Kierownika projektu zdyskwalifikowane i niedopuszczone do robót.</w:t>
      </w:r>
    </w:p>
    <w:p w14:paraId="121F2FEB" w14:textId="77777777" w:rsidR="00C85EEA" w:rsidRPr="001146BF" w:rsidRDefault="00C85EEA" w:rsidP="003B4867">
      <w:pPr>
        <w:pStyle w:val="ST2"/>
        <w:rPr>
          <w:rFonts w:ascii="Arial Narrow" w:hAnsi="Arial Narrow"/>
          <w:sz w:val="18"/>
          <w:szCs w:val="18"/>
        </w:rPr>
      </w:pPr>
      <w:bookmarkStart w:id="67" w:name="_Toc231738741"/>
      <w:bookmarkStart w:id="68" w:name="_Toc293422988"/>
      <w:bookmarkStart w:id="69" w:name="_Toc391567703"/>
      <w:r w:rsidRPr="001146BF">
        <w:rPr>
          <w:rFonts w:ascii="Arial Narrow" w:hAnsi="Arial Narrow"/>
          <w:sz w:val="18"/>
          <w:szCs w:val="18"/>
        </w:rPr>
        <w:t>TRANSPORT</w:t>
      </w:r>
      <w:bookmarkEnd w:id="67"/>
      <w:bookmarkEnd w:id="68"/>
      <w:bookmarkEnd w:id="69"/>
    </w:p>
    <w:p w14:paraId="517E098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stosowania jedynie takich środków transportu, które nie wpłyną niekorzystnie, na jakość wykonywanych robót i właściwości przewożonych materiałów.</w:t>
      </w:r>
    </w:p>
    <w:p w14:paraId="6B40AB5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Liczba środków transportu powinna zapewniać prowadzenie robót zgodnie z zasadami określonymi w dokumentacji projektowej, SST i wskazaniach Inżyniera/Kierownika projektu, w terminie przewidzianym umową. Przy ruchu na drogach publicznych pojazdy będą spełniać wymagania dotyczące przepisów ruchu drogowego w odniesieniu do dopuszczalnych nacisków na oś i innych parametrów technicznych. Środki transportu niespełniające tych warunków mogą być dopuszczone przez Inżyniera/Kierownika projektu, pod warunkiem przywrócenia stanu pierwotnego użytkowanych odcinków dróg na koszt Wykonawcy.</w:t>
      </w:r>
    </w:p>
    <w:p w14:paraId="2AF998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usuwać na bieżąco, na własny koszt, wszelkie zanieczyszczenia, uszkodzenia spowodowane jego pojazdami na drogach publicznych oraz dojazdach do terenu budowy.</w:t>
      </w:r>
    </w:p>
    <w:p w14:paraId="4450988C" w14:textId="77777777" w:rsidR="00C85EEA" w:rsidRPr="001146BF" w:rsidRDefault="00C85EEA" w:rsidP="003B4867">
      <w:pPr>
        <w:pStyle w:val="ST2"/>
        <w:rPr>
          <w:rFonts w:ascii="Arial Narrow" w:hAnsi="Arial Narrow"/>
          <w:sz w:val="18"/>
          <w:szCs w:val="18"/>
        </w:rPr>
      </w:pPr>
      <w:bookmarkStart w:id="70" w:name="_Toc231738742"/>
      <w:bookmarkStart w:id="71" w:name="_Toc293422989"/>
      <w:bookmarkStart w:id="72" w:name="_Toc391567704"/>
      <w:r w:rsidRPr="001146BF">
        <w:rPr>
          <w:rFonts w:ascii="Arial Narrow" w:hAnsi="Arial Narrow"/>
          <w:sz w:val="18"/>
          <w:szCs w:val="18"/>
        </w:rPr>
        <w:t>WYKONANIE ROBÓT</w:t>
      </w:r>
      <w:bookmarkEnd w:id="70"/>
      <w:bookmarkEnd w:id="71"/>
      <w:bookmarkEnd w:id="72"/>
    </w:p>
    <w:p w14:paraId="62F8F94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 Wykonawca jest odpowiedzialny za stosowane metody wykonywania robót.</w:t>
      </w:r>
    </w:p>
    <w:p w14:paraId="048082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dokładne wytyczenie w planie i wyznaczenie wysokości wszystkich elementów robót zgodnie z wymiarami i rzędnymi określonymi w dokumentacji projektowej lub przekazanymi na piśmie przez Inżyniera/Kierownika projektu.</w:t>
      </w:r>
    </w:p>
    <w:p w14:paraId="510F8AB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14:paraId="5C4A2E9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Sprawdzenie wytyczenia robót lub wyznaczenia wysokości przez Inżyniera/Kierownika projektu nie zwalnia Wykonawcy od odpowiedzialności za ich dokładność.</w:t>
      </w:r>
    </w:p>
    <w:p w14:paraId="24E9CD4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Decyzje Inżyniera/Kierownika projektu dotyczące akceptacji lub odrzucenia materiałów i elementów robót będą oparte na wymaganiach określonych w dokumentach umowy, dokumentacji projektowej i w SST, a także w normach i wytycznych. Przy podejmowaniu decyzji </w:t>
      </w:r>
      <w:r w:rsidRPr="001146BF">
        <w:rPr>
          <w:rFonts w:ascii="Arial Narrow" w:hAnsi="Arial Narrow" w:cs="Calibri"/>
          <w:sz w:val="18"/>
          <w:szCs w:val="18"/>
        </w:rPr>
        <w:lastRenderedPageBreak/>
        <w:t>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387479F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Polecenia Inżyniera/Kierownika projektu powinny być wykonywane przez Wykonawcę w czasie określonym przez Inżyniera/Kierownika projektu, pod groźbą zatrzymania robót. Skutki finansowe z tego </w:t>
      </w:r>
      <w:r w:rsidRPr="001146BF">
        <w:rPr>
          <w:rFonts w:ascii="Arial Narrow" w:hAnsi="Arial Narrow" w:cs="Calibri"/>
          <w:sz w:val="18"/>
          <w:szCs w:val="18"/>
        </w:rPr>
        <w:t>tytułu poniesie Wykonawca.</w:t>
      </w:r>
    </w:p>
    <w:p w14:paraId="67774DB8" w14:textId="77777777" w:rsidR="00C85EEA" w:rsidRPr="001146BF" w:rsidRDefault="00C85EEA" w:rsidP="003B4867">
      <w:pPr>
        <w:pStyle w:val="ST2"/>
        <w:rPr>
          <w:rFonts w:ascii="Arial Narrow" w:hAnsi="Arial Narrow"/>
          <w:sz w:val="18"/>
          <w:szCs w:val="18"/>
        </w:rPr>
      </w:pPr>
      <w:bookmarkStart w:id="73" w:name="_Toc231738743"/>
      <w:bookmarkStart w:id="74" w:name="_Toc293422990"/>
      <w:bookmarkStart w:id="75" w:name="_Toc391567705"/>
      <w:r w:rsidRPr="001146BF">
        <w:rPr>
          <w:rFonts w:ascii="Arial Narrow" w:hAnsi="Arial Narrow"/>
          <w:sz w:val="18"/>
          <w:szCs w:val="18"/>
        </w:rPr>
        <w:t>KONTROLA, JAKOŚCI ROBÓT</w:t>
      </w:r>
      <w:bookmarkEnd w:id="73"/>
      <w:bookmarkEnd w:id="74"/>
      <w:bookmarkEnd w:id="75"/>
    </w:p>
    <w:p w14:paraId="66ED8201" w14:textId="77777777" w:rsidR="00C85EEA" w:rsidRPr="001146BF" w:rsidRDefault="00C85EEA" w:rsidP="003B4867">
      <w:pPr>
        <w:pStyle w:val="ST3"/>
        <w:rPr>
          <w:rFonts w:ascii="Arial Narrow" w:hAnsi="Arial Narrow"/>
          <w:sz w:val="18"/>
          <w:szCs w:val="18"/>
        </w:rPr>
      </w:pPr>
      <w:bookmarkStart w:id="76" w:name="_Toc231738744"/>
      <w:bookmarkStart w:id="77" w:name="_Toc293422991"/>
      <w:bookmarkStart w:id="78" w:name="_Toc391567706"/>
      <w:r w:rsidRPr="001146BF">
        <w:rPr>
          <w:rFonts w:ascii="Arial Narrow" w:hAnsi="Arial Narrow"/>
          <w:sz w:val="18"/>
          <w:szCs w:val="18"/>
        </w:rPr>
        <w:t xml:space="preserve">Program </w:t>
      </w:r>
      <w:bookmarkEnd w:id="76"/>
      <w:bookmarkEnd w:id="77"/>
      <w:r w:rsidRPr="001146BF">
        <w:rPr>
          <w:rFonts w:ascii="Arial Narrow" w:hAnsi="Arial Narrow"/>
          <w:sz w:val="18"/>
          <w:szCs w:val="18"/>
        </w:rPr>
        <w:t>zapewnienia, jakości</w:t>
      </w:r>
      <w:bookmarkEnd w:id="78"/>
    </w:p>
    <w:p w14:paraId="40A14B5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jest zobowiązany opracować i przedstawić do akceptacji Inżyniera/Kierownika </w:t>
      </w:r>
      <w:r w:rsidRPr="001146BF">
        <w:rPr>
          <w:rFonts w:ascii="Arial Narrow" w:hAnsi="Arial Narrow" w:cs="Calibri"/>
          <w:spacing w:val="-1"/>
          <w:sz w:val="18"/>
          <w:szCs w:val="18"/>
        </w:rPr>
        <w:t xml:space="preserve">projektu program zapewnienia, jakości. W programie zapewnienia, jakości Wykonawca powinien określić, </w:t>
      </w:r>
      <w:r w:rsidRPr="001146BF">
        <w:rPr>
          <w:rFonts w:ascii="Arial Narrow" w:hAnsi="Arial Narrow" w:cs="Calibri"/>
          <w:sz w:val="18"/>
          <w:szCs w:val="18"/>
        </w:rPr>
        <w:t>zamierzony sposób wykonywania robót, możliwości techniczne, kadrowe i plan organizacji robót gwarantujący wykonanie robót zgodnie z dokumentacją projektową, SST oraz ustaleniami.</w:t>
      </w:r>
    </w:p>
    <w:p w14:paraId="06D4F0F3" w14:textId="77777777" w:rsidR="00C85EEA" w:rsidRPr="001146BF" w:rsidRDefault="00C85EEA" w:rsidP="003B4867">
      <w:pPr>
        <w:jc w:val="both"/>
        <w:rPr>
          <w:rFonts w:ascii="Arial Narrow" w:hAnsi="Arial Narrow" w:cs="Calibri"/>
          <w:spacing w:val="-1"/>
          <w:sz w:val="18"/>
          <w:szCs w:val="18"/>
        </w:rPr>
      </w:pPr>
      <w:r w:rsidRPr="001146BF">
        <w:rPr>
          <w:rFonts w:ascii="Arial Narrow" w:hAnsi="Arial Narrow" w:cs="Calibri"/>
          <w:spacing w:val="-1"/>
          <w:sz w:val="18"/>
          <w:szCs w:val="18"/>
        </w:rPr>
        <w:t xml:space="preserve">Program zapewnienia, jakości powinien zawierać: </w:t>
      </w:r>
    </w:p>
    <w:p w14:paraId="322C5CAA" w14:textId="77777777" w:rsidR="00C85EEA" w:rsidRPr="001146BF" w:rsidRDefault="00C85EEA" w:rsidP="003C3F11">
      <w:pPr>
        <w:numPr>
          <w:ilvl w:val="0"/>
          <w:numId w:val="7"/>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Część ogólną opisującą:</w:t>
      </w:r>
    </w:p>
    <w:p w14:paraId="6AEBBD0C"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Organizację wykonania robót, w tym terminy i sposób prowadzenia robót,</w:t>
      </w:r>
    </w:p>
    <w:p w14:paraId="70C066A6"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Organizację ruchu na budowie wraz z oznakowaniem robót,</w:t>
      </w:r>
    </w:p>
    <w:p w14:paraId="202EE0B9"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Sposób zapewnienia bhp.,</w:t>
      </w:r>
    </w:p>
    <w:p w14:paraId="416FDAC5"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Wykaz zespołów roboczych, ich kwalifikacje i przygotowanie praktyczne,</w:t>
      </w:r>
    </w:p>
    <w:p w14:paraId="7B288EEE"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Wykaz osób odpowiedzialnych, za jakość i terminowość wykonania poszczególnych elementów robót,</w:t>
      </w:r>
    </w:p>
    <w:p w14:paraId="5E0038B8"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System (sposób i procedurę) proponowanej kontroli i sterowania, jakością wykonywanych robót,</w:t>
      </w:r>
    </w:p>
    <w:p w14:paraId="498CD936"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Wyposażenie w sprzęt i urządzenia do pomiarów i kontroli (opis laboratorium własnego lub laboratorium, któremu Wykonawca zamierza zlecić prowadzenie badań),</w:t>
      </w:r>
    </w:p>
    <w:p w14:paraId="3B75DBD0"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 xml:space="preserve">Sposób oraz formę gromadzenia wyników badań laboratoryjnych, zapis pomiarów, nastaw </w:t>
      </w:r>
      <w:r w:rsidRPr="001146BF">
        <w:rPr>
          <w:rFonts w:ascii="Arial Narrow" w:hAnsi="Arial Narrow" w:cs="Calibri"/>
          <w:color w:val="000000"/>
          <w:spacing w:val="-1"/>
          <w:sz w:val="18"/>
          <w:szCs w:val="18"/>
        </w:rPr>
        <w:t xml:space="preserve">mechanizmów sterujących, a także wyciąganych wniosków i zastosowanych korekt w procesie </w:t>
      </w:r>
      <w:r w:rsidRPr="001146BF">
        <w:rPr>
          <w:rFonts w:ascii="Arial Narrow" w:hAnsi="Arial Narrow" w:cs="Calibri"/>
          <w:color w:val="000000"/>
          <w:sz w:val="18"/>
          <w:szCs w:val="18"/>
        </w:rPr>
        <w:t>technologicznym, proponowany sposób i formę przekazywania tych informacji Inżynierowi/Kierownikowi projektu;</w:t>
      </w:r>
    </w:p>
    <w:p w14:paraId="337E8352" w14:textId="77777777" w:rsidR="00C85EEA" w:rsidRPr="001146BF" w:rsidRDefault="00C85EEA" w:rsidP="003B4867">
      <w:pPr>
        <w:jc w:val="both"/>
        <w:rPr>
          <w:rFonts w:ascii="Arial Narrow" w:hAnsi="Arial Narrow" w:cs="Calibri"/>
          <w:color w:val="000000"/>
          <w:sz w:val="18"/>
          <w:szCs w:val="18"/>
        </w:rPr>
      </w:pPr>
    </w:p>
    <w:p w14:paraId="1780A29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B) część szczegółową opisującą dla każdego asortymentu robót:</w:t>
      </w:r>
    </w:p>
    <w:p w14:paraId="3CE9CDAD"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Wykaz maszyn i urządzeń stosowanych na budowie z ich parametrami technicznymi oraz wyposażeniem w mechanizmy do sterowania i urządzenia pomiarowo-kontrolne,</w:t>
      </w:r>
    </w:p>
    <w:p w14:paraId="70842B61"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Rodzaje i ilość środków transportu oraz urządzeń do magazynowania i załadunku materiałów, spoiw, lepiszczy, kruszyw itp.,</w:t>
      </w:r>
    </w:p>
    <w:p w14:paraId="198117A9"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zabezpieczenia i ochrony ładunków przed utratą ich właściwości w czasie transportu,</w:t>
      </w:r>
    </w:p>
    <w:p w14:paraId="087565C5"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i procedurę pomiarów i badań,</w:t>
      </w:r>
    </w:p>
    <w:p w14:paraId="1ACDF2F6"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postępowania z materiałami i robotami nieodpowiadającymi wymaganiom.</w:t>
      </w:r>
    </w:p>
    <w:p w14:paraId="69EE8A47" w14:textId="77777777" w:rsidR="00C85EEA" w:rsidRPr="001146BF" w:rsidRDefault="00C85EEA" w:rsidP="003B4867">
      <w:pPr>
        <w:shd w:val="clear" w:color="auto" w:fill="FFFFFF"/>
        <w:tabs>
          <w:tab w:val="left" w:pos="384"/>
        </w:tabs>
        <w:spacing w:before="82"/>
        <w:jc w:val="both"/>
        <w:rPr>
          <w:rFonts w:ascii="Arial Narrow" w:hAnsi="Arial Narrow" w:cs="Calibri"/>
          <w:b/>
          <w:bCs/>
          <w:color w:val="000000"/>
          <w:spacing w:val="-2"/>
          <w:sz w:val="18"/>
          <w:szCs w:val="18"/>
        </w:rPr>
      </w:pPr>
    </w:p>
    <w:p w14:paraId="7F3BA77F" w14:textId="77777777" w:rsidR="00C85EEA" w:rsidRPr="001146BF" w:rsidRDefault="00C85EEA" w:rsidP="003B4867">
      <w:pPr>
        <w:pStyle w:val="ST3"/>
        <w:rPr>
          <w:rFonts w:ascii="Arial Narrow" w:hAnsi="Arial Narrow"/>
          <w:sz w:val="18"/>
          <w:szCs w:val="18"/>
        </w:rPr>
      </w:pPr>
      <w:bookmarkStart w:id="79" w:name="_Toc231738745"/>
      <w:bookmarkStart w:id="80" w:name="_Toc293422992"/>
      <w:bookmarkStart w:id="81" w:name="_Toc391567707"/>
      <w:r w:rsidRPr="001146BF">
        <w:rPr>
          <w:rFonts w:ascii="Arial Narrow" w:hAnsi="Arial Narrow"/>
          <w:sz w:val="18"/>
          <w:szCs w:val="18"/>
        </w:rPr>
        <w:t>Zasady kontroli, jakości robót</w:t>
      </w:r>
      <w:bookmarkEnd w:id="79"/>
      <w:bookmarkEnd w:id="80"/>
      <w:bookmarkEnd w:id="81"/>
    </w:p>
    <w:p w14:paraId="2E95ADF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Celem kontroli robót będzie takie sterowanie ich przygotowaniem i wykonaniem, aby osiągnąć założoną, jakość robót.</w:t>
      </w:r>
    </w:p>
    <w:p w14:paraId="3F3EEBA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6BE3AEE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przeprowadzać pomiary i badania materiałów oraz robót z częstotliwością zapewniającą stwierdzenie, że roboty wykonano zgodnie z wymaganiami zawartymi w dokumentacji projektowej i SST</w:t>
      </w:r>
    </w:p>
    <w:p w14:paraId="18BA8F9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14:paraId="4823776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koszty związane z organizowaniem i prowadzeniem badań materiałów ponosi Wykonawca.</w:t>
      </w:r>
    </w:p>
    <w:p w14:paraId="13A9C687" w14:textId="77777777" w:rsidR="00C85EEA" w:rsidRPr="001146BF" w:rsidRDefault="00C85EEA" w:rsidP="003B4867">
      <w:pPr>
        <w:pStyle w:val="ST3"/>
        <w:rPr>
          <w:rFonts w:ascii="Arial Narrow" w:hAnsi="Arial Narrow"/>
          <w:sz w:val="18"/>
          <w:szCs w:val="18"/>
        </w:rPr>
      </w:pPr>
      <w:bookmarkStart w:id="82" w:name="_Toc231738746"/>
      <w:bookmarkStart w:id="83" w:name="_Toc293422993"/>
      <w:bookmarkStart w:id="84" w:name="_Toc391567708"/>
      <w:r w:rsidRPr="001146BF">
        <w:rPr>
          <w:rFonts w:ascii="Arial Narrow" w:hAnsi="Arial Narrow"/>
          <w:sz w:val="18"/>
          <w:szCs w:val="18"/>
        </w:rPr>
        <w:t>Pobieranie próbek</w:t>
      </w:r>
      <w:bookmarkEnd w:id="82"/>
      <w:bookmarkEnd w:id="83"/>
      <w:bookmarkEnd w:id="84"/>
    </w:p>
    <w:p w14:paraId="7331DD6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Próbki będą pobierane losowo. Zaleca się stosowanie statystycznych metod pobierania próbek, opartych na zasadzie, że wszystkie jednostkowe elementy produkcji mogą być z jednakowym prawdopodobieństwem wytypowane do badań.</w:t>
      </w:r>
    </w:p>
    <w:p w14:paraId="5B082A6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Inżynier/Kierownik projektu będzie mieć zapewnioną możliwość udziału w pobieraniu próbek.</w:t>
      </w:r>
    </w:p>
    <w:p w14:paraId="6350D92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2FA6F460" w14:textId="77777777" w:rsidR="00C85EEA" w:rsidRPr="001146BF" w:rsidRDefault="00C85EEA" w:rsidP="003B4867">
      <w:pPr>
        <w:pStyle w:val="ST3"/>
        <w:rPr>
          <w:rFonts w:ascii="Arial Narrow" w:hAnsi="Arial Narrow"/>
          <w:sz w:val="18"/>
          <w:szCs w:val="18"/>
        </w:rPr>
      </w:pPr>
      <w:bookmarkStart w:id="85" w:name="_Toc231738747"/>
      <w:bookmarkStart w:id="86" w:name="_Toc293422994"/>
      <w:bookmarkStart w:id="87" w:name="_Toc391567709"/>
      <w:r w:rsidRPr="001146BF">
        <w:rPr>
          <w:rFonts w:ascii="Arial Narrow" w:hAnsi="Arial Narrow"/>
          <w:sz w:val="18"/>
          <w:szCs w:val="18"/>
        </w:rPr>
        <w:lastRenderedPageBreak/>
        <w:t>Badania i pomiary</w:t>
      </w:r>
      <w:bookmarkEnd w:id="85"/>
      <w:bookmarkEnd w:id="86"/>
      <w:bookmarkEnd w:id="87"/>
    </w:p>
    <w:p w14:paraId="32F9C67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badania i pomiary będą przeprowadzone zgodnie z wymaganiami norm.</w:t>
      </w:r>
    </w:p>
    <w:p w14:paraId="33408B6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14:paraId="4E3151D3" w14:textId="77777777" w:rsidR="00C85EEA" w:rsidRPr="001146BF" w:rsidRDefault="00C85EEA" w:rsidP="003B4867">
      <w:pPr>
        <w:pStyle w:val="ST3"/>
        <w:rPr>
          <w:rFonts w:ascii="Arial Narrow" w:hAnsi="Arial Narrow"/>
          <w:sz w:val="18"/>
          <w:szCs w:val="18"/>
        </w:rPr>
      </w:pPr>
      <w:bookmarkStart w:id="88" w:name="_Toc231738748"/>
      <w:bookmarkStart w:id="89" w:name="_Toc293422995"/>
      <w:bookmarkStart w:id="90" w:name="_Toc391567710"/>
      <w:r w:rsidRPr="001146BF">
        <w:rPr>
          <w:rFonts w:ascii="Arial Narrow" w:hAnsi="Arial Narrow"/>
          <w:sz w:val="18"/>
          <w:szCs w:val="18"/>
        </w:rPr>
        <w:t>Raporty z badań</w:t>
      </w:r>
      <w:bookmarkEnd w:id="88"/>
      <w:bookmarkEnd w:id="89"/>
      <w:bookmarkEnd w:id="90"/>
    </w:p>
    <w:p w14:paraId="551CF03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przekazywać Inżynierowi/Kierownikowi projektu kopie raportów z wynikami badań jak najszybciej, nie później jednak niż w terminie określonym w programie zapewnienia, jakości.</w:t>
      </w:r>
    </w:p>
    <w:p w14:paraId="5237F1F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Wyniki badań (kopie) będą przekazywane Inżynierowi/Kierownikowi projektu na formularzach według dostarczonego przez niego wzoru lub innych, przez niego zaaprobowanych.</w:t>
      </w:r>
    </w:p>
    <w:p w14:paraId="4749E92B" w14:textId="77777777" w:rsidR="00C85EEA" w:rsidRPr="001146BF" w:rsidRDefault="00C85EEA" w:rsidP="003B4867">
      <w:pPr>
        <w:pStyle w:val="ST3"/>
        <w:rPr>
          <w:rFonts w:ascii="Arial Narrow" w:hAnsi="Arial Narrow"/>
          <w:sz w:val="18"/>
          <w:szCs w:val="18"/>
        </w:rPr>
      </w:pPr>
      <w:bookmarkStart w:id="91" w:name="_Toc231738749"/>
      <w:bookmarkStart w:id="92" w:name="_Toc293422996"/>
      <w:bookmarkStart w:id="93" w:name="_Toc391567711"/>
      <w:r w:rsidRPr="001146BF">
        <w:rPr>
          <w:rFonts w:ascii="Arial Narrow" w:hAnsi="Arial Narrow"/>
          <w:sz w:val="18"/>
          <w:szCs w:val="18"/>
        </w:rPr>
        <w:t>Badania prowadzone przez Inżyniera/Kierownika projektu</w:t>
      </w:r>
      <w:bookmarkEnd w:id="91"/>
      <w:bookmarkEnd w:id="92"/>
      <w:bookmarkEnd w:id="93"/>
    </w:p>
    <w:p w14:paraId="7982F40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Inżynier/Kierownik projektu jest uprawniony do dokonywania kontroli, pobierania próbek i badania materiałów w miejscu ich wytwarzania/pozyskiwania, a Wykonawca i producent materiałów powinien udzielić mu niezbędnej pomocy.</w:t>
      </w:r>
    </w:p>
    <w:p w14:paraId="2FD9AA5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t>
      </w:r>
      <w:r w:rsidRPr="001146BF">
        <w:rPr>
          <w:rFonts w:ascii="Arial Narrow" w:hAnsi="Arial Narrow" w:cs="Calibri"/>
          <w:color w:val="000000"/>
          <w:spacing w:val="-1"/>
          <w:sz w:val="18"/>
          <w:szCs w:val="18"/>
        </w:rPr>
        <w:t xml:space="preserve">Wykonawcę, przeprowadzenie powtórnych lub dodatkowych badań niezależnemu laboratorium. W takim </w:t>
      </w:r>
      <w:r w:rsidRPr="001146BF">
        <w:rPr>
          <w:rFonts w:ascii="Arial Narrow" w:hAnsi="Arial Narrow" w:cs="Calibri"/>
          <w:color w:val="000000"/>
          <w:sz w:val="18"/>
          <w:szCs w:val="18"/>
        </w:rPr>
        <w:t>przypadku całkowite koszty powtórnych lub dodatkowych badań i pobierania próbek poniesione zostaną przez Wykonawcę.</w:t>
      </w:r>
    </w:p>
    <w:p w14:paraId="4C68526C" w14:textId="77777777" w:rsidR="00C85EEA" w:rsidRPr="001146BF" w:rsidRDefault="00C85EEA" w:rsidP="003B4867">
      <w:pPr>
        <w:pStyle w:val="ST3"/>
        <w:rPr>
          <w:rFonts w:ascii="Arial Narrow" w:hAnsi="Arial Narrow"/>
          <w:sz w:val="18"/>
          <w:szCs w:val="18"/>
        </w:rPr>
      </w:pPr>
      <w:bookmarkStart w:id="94" w:name="_Toc231738750"/>
      <w:bookmarkStart w:id="95" w:name="_Toc293422997"/>
      <w:bookmarkStart w:id="96" w:name="_Toc391567712"/>
      <w:r w:rsidRPr="001146BF">
        <w:rPr>
          <w:rFonts w:ascii="Arial Narrow" w:hAnsi="Arial Narrow"/>
          <w:sz w:val="18"/>
          <w:szCs w:val="18"/>
        </w:rPr>
        <w:t>Certyfikaty i deklaracje</w:t>
      </w:r>
      <w:bookmarkEnd w:id="94"/>
      <w:bookmarkEnd w:id="95"/>
      <w:bookmarkEnd w:id="96"/>
    </w:p>
    <w:p w14:paraId="592EE761" w14:textId="77777777" w:rsidR="00C85EEA" w:rsidRPr="001146BF" w:rsidRDefault="00C85EEA" w:rsidP="003B4867">
      <w:pPr>
        <w:shd w:val="clear" w:color="auto" w:fill="FFFFFF"/>
        <w:spacing w:before="86" w:line="254" w:lineRule="exact"/>
        <w:jc w:val="both"/>
        <w:rPr>
          <w:rFonts w:ascii="Arial Narrow" w:hAnsi="Arial Narrow" w:cs="Calibri"/>
          <w:sz w:val="18"/>
          <w:szCs w:val="18"/>
        </w:rPr>
      </w:pPr>
      <w:r w:rsidRPr="001146BF">
        <w:rPr>
          <w:rFonts w:ascii="Arial Narrow" w:hAnsi="Arial Narrow" w:cs="Calibri"/>
          <w:color w:val="000000"/>
          <w:sz w:val="18"/>
          <w:szCs w:val="18"/>
        </w:rPr>
        <w:t>Inżynier/Kierownik projektu może dopuścić do użycia tylko te materiały, które posiadają:</w:t>
      </w:r>
    </w:p>
    <w:p w14:paraId="776F4E86" w14:textId="77777777" w:rsidR="00C85EEA" w:rsidRPr="001146BF" w:rsidRDefault="00C85EEA" w:rsidP="003C3F11">
      <w:pPr>
        <w:widowControl w:val="0"/>
        <w:numPr>
          <w:ilvl w:val="0"/>
          <w:numId w:val="2"/>
        </w:numPr>
        <w:shd w:val="clear" w:color="auto" w:fill="FFFFFF"/>
        <w:tabs>
          <w:tab w:val="left" w:pos="283"/>
        </w:tabs>
        <w:autoSpaceDE w:val="0"/>
        <w:autoSpaceDN w:val="0"/>
        <w:adjustRightInd w:val="0"/>
        <w:spacing w:after="0" w:line="254" w:lineRule="exact"/>
        <w:ind w:left="283" w:hanging="283"/>
        <w:jc w:val="both"/>
        <w:rPr>
          <w:rFonts w:ascii="Arial Narrow" w:hAnsi="Arial Narrow" w:cs="Calibri"/>
          <w:color w:val="000000"/>
          <w:spacing w:val="-2"/>
          <w:sz w:val="18"/>
          <w:szCs w:val="18"/>
        </w:rPr>
      </w:pPr>
      <w:r w:rsidRPr="001146BF">
        <w:rPr>
          <w:rFonts w:ascii="Arial Narrow" w:hAnsi="Arial Narrow" w:cs="Calibri"/>
          <w:color w:val="000000"/>
          <w:sz w:val="18"/>
          <w:szCs w:val="18"/>
        </w:rPr>
        <w:t>Certyfikat na znak bezpieczeństwa wykazujący, że zapewniono zgodność z kryteriami technicznymi określonymi na podstawie Polskich Norm, aprobat technicznych oraz właściwych przepisów i dokumentów technicznych,</w:t>
      </w:r>
    </w:p>
    <w:p w14:paraId="0424662A" w14:textId="77777777" w:rsidR="00C85EEA" w:rsidRPr="001146BF" w:rsidRDefault="00C85EEA" w:rsidP="003C3F11">
      <w:pPr>
        <w:widowControl w:val="0"/>
        <w:numPr>
          <w:ilvl w:val="0"/>
          <w:numId w:val="2"/>
        </w:numPr>
        <w:shd w:val="clear" w:color="auto" w:fill="FFFFFF"/>
        <w:tabs>
          <w:tab w:val="left" w:pos="283"/>
        </w:tabs>
        <w:autoSpaceDE w:val="0"/>
        <w:autoSpaceDN w:val="0"/>
        <w:adjustRightInd w:val="0"/>
        <w:spacing w:after="0" w:line="254"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Deklarację zgodności lub certyfikat zgodności z:</w:t>
      </w:r>
    </w:p>
    <w:p w14:paraId="037019ED" w14:textId="77777777" w:rsidR="00C85EEA" w:rsidRPr="001146BF" w:rsidRDefault="00C85EEA" w:rsidP="003C3F11">
      <w:pPr>
        <w:widowControl w:val="0"/>
        <w:numPr>
          <w:ilvl w:val="0"/>
          <w:numId w:val="1"/>
        </w:numPr>
        <w:shd w:val="clear" w:color="auto" w:fill="FFFFFF"/>
        <w:tabs>
          <w:tab w:val="left" w:pos="989"/>
        </w:tabs>
        <w:autoSpaceDE w:val="0"/>
        <w:autoSpaceDN w:val="0"/>
        <w:adjustRightInd w:val="0"/>
        <w:spacing w:after="0" w:line="254" w:lineRule="exact"/>
        <w:ind w:left="706"/>
        <w:jc w:val="both"/>
        <w:rPr>
          <w:rFonts w:ascii="Arial Narrow" w:hAnsi="Arial Narrow" w:cs="Calibri"/>
          <w:color w:val="000000"/>
          <w:sz w:val="18"/>
          <w:szCs w:val="18"/>
        </w:rPr>
      </w:pPr>
      <w:r w:rsidRPr="001146BF">
        <w:rPr>
          <w:rFonts w:ascii="Arial Narrow" w:hAnsi="Arial Narrow" w:cs="Calibri"/>
          <w:color w:val="000000"/>
          <w:sz w:val="18"/>
          <w:szCs w:val="18"/>
        </w:rPr>
        <w:t>Polską Normą lub</w:t>
      </w:r>
    </w:p>
    <w:p w14:paraId="7E9F4334" w14:textId="77777777" w:rsidR="00C85EEA" w:rsidRPr="001146BF" w:rsidRDefault="00C85EEA" w:rsidP="003C3F11">
      <w:pPr>
        <w:widowControl w:val="0"/>
        <w:numPr>
          <w:ilvl w:val="0"/>
          <w:numId w:val="1"/>
        </w:numPr>
        <w:shd w:val="clear" w:color="auto" w:fill="FFFFFF"/>
        <w:tabs>
          <w:tab w:val="left" w:pos="989"/>
        </w:tabs>
        <w:autoSpaceDE w:val="0"/>
        <w:autoSpaceDN w:val="0"/>
        <w:adjustRightInd w:val="0"/>
        <w:spacing w:after="0" w:line="250" w:lineRule="exact"/>
        <w:ind w:left="989" w:hanging="283"/>
        <w:jc w:val="both"/>
        <w:rPr>
          <w:rFonts w:ascii="Arial Narrow" w:hAnsi="Arial Narrow" w:cs="Calibri"/>
          <w:color w:val="000000"/>
          <w:sz w:val="18"/>
          <w:szCs w:val="18"/>
        </w:rPr>
      </w:pPr>
      <w:r w:rsidRPr="001146BF">
        <w:rPr>
          <w:rFonts w:ascii="Arial Narrow" w:hAnsi="Arial Narrow" w:cs="Calibri"/>
          <w:color w:val="000000"/>
          <w:sz w:val="18"/>
          <w:szCs w:val="18"/>
        </w:rPr>
        <w:t>Aprobatą techniczną, w przypadku wyrobów, dla których nie ustanowiono Polskiej Normy, jeżeli nie są objęte certyfikacją określoną w pkt 1</w:t>
      </w:r>
    </w:p>
    <w:p w14:paraId="3EE2253E" w14:textId="77777777" w:rsidR="00C85EEA" w:rsidRPr="001146BF" w:rsidRDefault="00C85EEA" w:rsidP="003B4867">
      <w:pPr>
        <w:shd w:val="clear" w:color="auto" w:fill="FFFFFF"/>
        <w:spacing w:line="250" w:lineRule="exact"/>
        <w:ind w:left="283"/>
        <w:jc w:val="both"/>
        <w:rPr>
          <w:rFonts w:ascii="Arial Narrow" w:hAnsi="Arial Narrow" w:cs="Calibri"/>
          <w:sz w:val="18"/>
          <w:szCs w:val="18"/>
        </w:rPr>
      </w:pPr>
      <w:r w:rsidRPr="001146BF">
        <w:rPr>
          <w:rFonts w:ascii="Arial Narrow" w:hAnsi="Arial Narrow" w:cs="Calibri"/>
          <w:color w:val="000000"/>
          <w:sz w:val="18"/>
          <w:szCs w:val="18"/>
        </w:rPr>
        <w:t>I które spełniają wymogi SST.</w:t>
      </w:r>
    </w:p>
    <w:p w14:paraId="04BB7F0A" w14:textId="77777777" w:rsidR="00C85EEA" w:rsidRPr="001146BF" w:rsidRDefault="00C85EEA" w:rsidP="003B4867">
      <w:pPr>
        <w:shd w:val="clear" w:color="auto" w:fill="FFFFFF"/>
        <w:spacing w:line="250" w:lineRule="exact"/>
        <w:ind w:right="10"/>
        <w:jc w:val="both"/>
        <w:rPr>
          <w:rFonts w:ascii="Arial Narrow" w:hAnsi="Arial Narrow" w:cs="Calibri"/>
          <w:sz w:val="18"/>
          <w:szCs w:val="18"/>
        </w:rPr>
      </w:pPr>
      <w:r w:rsidRPr="001146BF">
        <w:rPr>
          <w:rFonts w:ascii="Arial Narrow" w:hAnsi="Arial Narrow" w:cs="Calibri"/>
          <w:color w:val="000000"/>
          <w:sz w:val="18"/>
          <w:szCs w:val="18"/>
        </w:rPr>
        <w:t>W przypadku materiałów, dla których ww. dokumenty są wymagane przez SST, każda partia dostarczona do robót będzie posiadać te dokumenty, określające w sposób jednoznaczny jej cechy.</w:t>
      </w:r>
    </w:p>
    <w:p w14:paraId="280548FF" w14:textId="77777777" w:rsidR="00C85EEA" w:rsidRPr="001146BF" w:rsidRDefault="00C85EEA" w:rsidP="003B4867">
      <w:pPr>
        <w:shd w:val="clear" w:color="auto" w:fill="FFFFFF"/>
        <w:spacing w:line="250" w:lineRule="exact"/>
        <w:jc w:val="both"/>
        <w:rPr>
          <w:rFonts w:ascii="Arial Narrow" w:hAnsi="Arial Narrow" w:cs="Calibri"/>
          <w:sz w:val="18"/>
          <w:szCs w:val="18"/>
        </w:rPr>
      </w:pPr>
      <w:r w:rsidRPr="001146BF">
        <w:rPr>
          <w:rFonts w:ascii="Arial Narrow" w:hAnsi="Arial Narrow" w:cs="Calibri"/>
          <w:color w:val="000000"/>
          <w:sz w:val="18"/>
          <w:szCs w:val="18"/>
        </w:rPr>
        <w:t>Produkty przemysłowe muszą posiadać ww. dokumenty wydane przez producenta, a w razie potrzeby poparte wynikami badań wykonanych przez niego. Kopie wyników tych badań będą dostarczone przez Wykonawcę Inżynierowi/Kierownikowi projektu.</w:t>
      </w:r>
    </w:p>
    <w:p w14:paraId="6DCE3879" w14:textId="77777777" w:rsidR="00C85EEA" w:rsidRPr="001146BF" w:rsidRDefault="00C85EEA" w:rsidP="003B4867">
      <w:pPr>
        <w:shd w:val="clear" w:color="auto" w:fill="FFFFFF"/>
        <w:spacing w:line="250" w:lineRule="exact"/>
        <w:jc w:val="both"/>
        <w:rPr>
          <w:rFonts w:ascii="Arial Narrow" w:hAnsi="Arial Narrow" w:cs="Calibri"/>
          <w:color w:val="000000"/>
          <w:sz w:val="18"/>
          <w:szCs w:val="18"/>
        </w:rPr>
      </w:pPr>
      <w:r w:rsidRPr="001146BF">
        <w:rPr>
          <w:rFonts w:ascii="Arial Narrow" w:hAnsi="Arial Narrow" w:cs="Calibri"/>
          <w:color w:val="000000"/>
          <w:sz w:val="18"/>
          <w:szCs w:val="18"/>
        </w:rPr>
        <w:t>Jakiekolwiek materiały, które nie spełniają tych wymagań będą odrzucone.</w:t>
      </w:r>
    </w:p>
    <w:p w14:paraId="1B5971FF" w14:textId="77777777" w:rsidR="00C85EEA" w:rsidRPr="001146BF" w:rsidRDefault="00C85EEA" w:rsidP="003B4867">
      <w:pPr>
        <w:pStyle w:val="ST3"/>
        <w:rPr>
          <w:rFonts w:ascii="Arial Narrow" w:hAnsi="Arial Narrow"/>
          <w:sz w:val="18"/>
          <w:szCs w:val="18"/>
        </w:rPr>
      </w:pPr>
      <w:bookmarkStart w:id="97" w:name="_Toc231738751"/>
      <w:bookmarkStart w:id="98" w:name="_Toc293422998"/>
      <w:bookmarkStart w:id="99" w:name="_Toc391567713"/>
      <w:r w:rsidRPr="001146BF">
        <w:rPr>
          <w:rFonts w:ascii="Arial Narrow" w:hAnsi="Arial Narrow"/>
          <w:sz w:val="18"/>
          <w:szCs w:val="18"/>
        </w:rPr>
        <w:t>Dokumenty budowy</w:t>
      </w:r>
      <w:bookmarkEnd w:id="97"/>
      <w:bookmarkEnd w:id="98"/>
      <w:bookmarkEnd w:id="99"/>
    </w:p>
    <w:p w14:paraId="5176F6D0" w14:textId="77777777" w:rsidR="00C85EEA" w:rsidRPr="001146BF" w:rsidRDefault="00C85EEA" w:rsidP="003B4867">
      <w:pPr>
        <w:shd w:val="clear" w:color="auto" w:fill="FFFFFF"/>
        <w:spacing w:before="86"/>
        <w:jc w:val="both"/>
        <w:rPr>
          <w:rFonts w:ascii="Arial Narrow" w:hAnsi="Arial Narrow" w:cs="Calibri"/>
          <w:b/>
          <w:sz w:val="18"/>
          <w:szCs w:val="18"/>
        </w:rPr>
      </w:pPr>
      <w:r w:rsidRPr="001146BF">
        <w:rPr>
          <w:rFonts w:ascii="Arial Narrow" w:hAnsi="Arial Narrow" w:cs="Calibri"/>
          <w:b/>
          <w:color w:val="000000"/>
          <w:sz w:val="18"/>
          <w:szCs w:val="18"/>
        </w:rPr>
        <w:t>(1) Dziennik budowy</w:t>
      </w:r>
    </w:p>
    <w:p w14:paraId="5BE765B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5736541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Zapisy w dzienniku budowy będą dokonywane na bieżąco i będą dotyczyć przebiegu robót, stanu bezpieczeństwa ludzi i mienia oraz technicznej i gospodarczej strony budowy.</w:t>
      </w:r>
    </w:p>
    <w:p w14:paraId="5A44765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F7D5AE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Załączone do dziennika budowy protokoły i inne dokumenty będą oznaczone kolejnym numerem załącznika i opatrzone datą i podpisem Wykonawcy i Inżyniera/Kierownika projektu.</w:t>
      </w:r>
    </w:p>
    <w:p w14:paraId="5714FB3A" w14:textId="77777777" w:rsidR="00C85EEA" w:rsidRPr="001146BF" w:rsidRDefault="00C85EEA" w:rsidP="003B4867">
      <w:pPr>
        <w:shd w:val="clear" w:color="auto" w:fill="FFFFFF"/>
        <w:spacing w:line="250" w:lineRule="exact"/>
        <w:ind w:left="706"/>
        <w:jc w:val="both"/>
        <w:rPr>
          <w:rFonts w:ascii="Arial Narrow" w:hAnsi="Arial Narrow" w:cs="Calibri"/>
          <w:b/>
          <w:sz w:val="18"/>
          <w:szCs w:val="18"/>
        </w:rPr>
      </w:pPr>
      <w:r w:rsidRPr="001146BF">
        <w:rPr>
          <w:rFonts w:ascii="Arial Narrow" w:hAnsi="Arial Narrow" w:cs="Calibri"/>
          <w:b/>
          <w:color w:val="000000"/>
          <w:sz w:val="18"/>
          <w:szCs w:val="18"/>
        </w:rPr>
        <w:lastRenderedPageBreak/>
        <w:t>Do dziennika budowy należy wpisywać w szczególności:</w:t>
      </w:r>
    </w:p>
    <w:p w14:paraId="5AF6B975"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przekazania Wykonawcy terenu budowy,</w:t>
      </w:r>
    </w:p>
    <w:p w14:paraId="4635B218"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przekazania przez Zamawiającego dokumentacji projektowej,</w:t>
      </w:r>
    </w:p>
    <w:p w14:paraId="14FE0E79"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uzgodnienia przez Inżyniera/Kierownika projektu programu zapewnienia, jakości i harmonogramów robót,</w:t>
      </w:r>
    </w:p>
    <w:p w14:paraId="717E03EE"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Terminy rozpoczęcia i zakończenia poszczególnych elementów robót,</w:t>
      </w:r>
    </w:p>
    <w:p w14:paraId="0A69C8B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Przebieg robót, trudności i przeszkody w ich prowadzeniu, okresy i przyczyny przerw w robotach,</w:t>
      </w:r>
    </w:p>
    <w:p w14:paraId="17459C5A"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Uwagi i polecenia Inżyniera/Kierownika projektu,</w:t>
      </w:r>
    </w:p>
    <w:p w14:paraId="648BDEF1"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Daty zarządzenia wstrzymania robót, z podaniem powodu,</w:t>
      </w:r>
    </w:p>
    <w:p w14:paraId="64F4B0DF"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Zgłoszenia i daty odbiorów robót zanikających i ulegających zakryciu, częściowych i ostatecznych odbiorów robót,</w:t>
      </w:r>
    </w:p>
    <w:p w14:paraId="1A323561"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Wyjaśnienia, uwagi i propozycje Wykonawcy,</w:t>
      </w:r>
    </w:p>
    <w:p w14:paraId="13367FF7"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Stan pogody i temperaturę powietrza w okresie wykonywania robót podlegających ograniczeniom lub wymaganiom szczególnym w związku z warunkami klimatycznymi,</w:t>
      </w:r>
    </w:p>
    <w:p w14:paraId="2CD7E34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Zgodność rzeczywistych warunków geotechnicznych z ich opisem w dokumentacji projektowej,</w:t>
      </w:r>
    </w:p>
    <w:p w14:paraId="7136C54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czynności geodezyjnych (pomiarowych) dokonywanych przed i w trakcie wykonywania robót,</w:t>
      </w:r>
    </w:p>
    <w:p w14:paraId="5D3B0E42"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sposobu wykonywania zabezpieczenia robót,</w:t>
      </w:r>
    </w:p>
    <w:p w14:paraId="3D9ECF52"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jakości materiałów, pobierania próbek oraz wyniki przeprowadzonych badań z podaniem, kto je przeprowadzał,</w:t>
      </w:r>
    </w:p>
    <w:p w14:paraId="1084525C"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Wyniki prób poszczególnych elementów budowli z podaniem, kto je przeprowadzał,</w:t>
      </w:r>
    </w:p>
    <w:p w14:paraId="3F585788"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color w:val="000000"/>
          <w:sz w:val="18"/>
          <w:szCs w:val="18"/>
        </w:rPr>
        <w:t>Inne istotne informacje o przebiegu robót.</w:t>
      </w:r>
    </w:p>
    <w:p w14:paraId="3B22DA84" w14:textId="77777777" w:rsidR="00C85EEA" w:rsidRPr="001146BF" w:rsidRDefault="00C85EEA" w:rsidP="003B4867">
      <w:pPr>
        <w:shd w:val="clear" w:color="auto" w:fill="FFFFFF"/>
        <w:spacing w:line="250" w:lineRule="exact"/>
        <w:ind w:right="514" w:firstLine="706"/>
        <w:jc w:val="both"/>
        <w:rPr>
          <w:rFonts w:ascii="Arial Narrow" w:hAnsi="Arial Narrow" w:cs="Calibri"/>
          <w:color w:val="000000"/>
          <w:sz w:val="18"/>
          <w:szCs w:val="18"/>
        </w:rPr>
      </w:pPr>
    </w:p>
    <w:p w14:paraId="4325D93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Propozycje, uwagi i wyjaśnienia Wykonawcy, wpisane do dziennika budowy będą przedłożone Inżynierowi/Kierownikowi projektu do ustosunkowania się.</w:t>
      </w:r>
    </w:p>
    <w:p w14:paraId="1E09DB1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Decyzje Inżyniera/Kierownika projektu wpisane do dziennika budowy Wykonawca podpisuje z zaznaczeniem ich przyjęcia lub zajęciem stanowiska.</w:t>
      </w:r>
    </w:p>
    <w:p w14:paraId="7B277E6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Wpis projektanta do dziennika budowy obliguje Inżyniera/Kierownika projektu do ustosunkowania się. Projektant nie jest jednak stroną umowy i nie ma uprawnień do wydawania poleceń Wykonawcy robót.</w:t>
      </w:r>
    </w:p>
    <w:p w14:paraId="3528852A" w14:textId="77777777" w:rsidR="00C85EEA" w:rsidRPr="001146BF" w:rsidRDefault="00C44E8F"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w:t>
      </w:r>
      <w:r w:rsidR="00C85EEA" w:rsidRPr="001146BF">
        <w:rPr>
          <w:rFonts w:ascii="Arial Narrow" w:hAnsi="Arial Narrow" w:cs="Calibri"/>
          <w:b/>
          <w:color w:val="000000"/>
          <w:spacing w:val="-2"/>
          <w:sz w:val="18"/>
          <w:szCs w:val="18"/>
        </w:rPr>
        <w:t>(2)</w:t>
      </w:r>
      <w:r w:rsidR="00C85EEA" w:rsidRPr="001146BF">
        <w:rPr>
          <w:rFonts w:ascii="Arial Narrow" w:hAnsi="Arial Narrow" w:cs="Calibri"/>
          <w:b/>
          <w:color w:val="000000"/>
          <w:sz w:val="18"/>
          <w:szCs w:val="18"/>
        </w:rPr>
        <w:t xml:space="preserve"> ·Książka obmiarów</w:t>
      </w:r>
    </w:p>
    <w:p w14:paraId="6E8976F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Książka obmiarów stanowi dokument pozwalający na rozliczenie faktycznego postępu każdego z elementów robót. Obmiary wykonanych robót przeprowadza się w sposób ciągły w jednostkach przyjętych w kosztorysie i wpisuje do książki obmiarów.</w:t>
      </w:r>
    </w:p>
    <w:p w14:paraId="2AA6ED34" w14:textId="77777777" w:rsidR="00C85EEA" w:rsidRPr="001146BF" w:rsidRDefault="00C85EEA"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(3)</w:t>
      </w:r>
      <w:r w:rsidRPr="001146BF">
        <w:rPr>
          <w:rFonts w:ascii="Arial Narrow" w:hAnsi="Arial Narrow" w:cs="Calibri"/>
          <w:b/>
          <w:color w:val="000000"/>
          <w:sz w:val="18"/>
          <w:szCs w:val="18"/>
        </w:rPr>
        <w:t xml:space="preserve"> ·Pozostałe dokumenty budowy</w:t>
      </w:r>
    </w:p>
    <w:p w14:paraId="60E6B257" w14:textId="77777777" w:rsidR="00C85EEA" w:rsidRPr="001146BF" w:rsidRDefault="00C85EEA" w:rsidP="003B4867">
      <w:pPr>
        <w:shd w:val="clear" w:color="auto" w:fill="FFFFFF"/>
        <w:spacing w:before="82" w:line="250" w:lineRule="exact"/>
        <w:ind w:right="518"/>
        <w:jc w:val="both"/>
        <w:rPr>
          <w:rFonts w:ascii="Arial Narrow" w:hAnsi="Arial Narrow" w:cs="Calibri"/>
          <w:sz w:val="18"/>
          <w:szCs w:val="18"/>
        </w:rPr>
      </w:pPr>
      <w:r w:rsidRPr="001146BF">
        <w:rPr>
          <w:rFonts w:ascii="Arial Narrow" w:hAnsi="Arial Narrow" w:cs="Calibri"/>
          <w:color w:val="000000"/>
          <w:sz w:val="18"/>
          <w:szCs w:val="18"/>
        </w:rPr>
        <w:t>Do dokumentów budowy zalicza się, oprócz wymienionych w punktach (1) - (2) następujące dokumenty:</w:t>
      </w:r>
    </w:p>
    <w:p w14:paraId="0D549444"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Pozwolenie na realizację zadania budowlanego,</w:t>
      </w:r>
    </w:p>
    <w:p w14:paraId="00C8B452"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Protokoły przekazania terenu budowy,</w:t>
      </w:r>
    </w:p>
    <w:p w14:paraId="2EBA696F"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Umowy cywilno-prawne z osobami trzecimi i inne umowy cywilno-prawne,</w:t>
      </w:r>
    </w:p>
    <w:p w14:paraId="406B9148"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Protokoły odbioru robót,</w:t>
      </w:r>
    </w:p>
    <w:p w14:paraId="79B140D8"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Protokoły z narad i ustaleń,</w:t>
      </w:r>
    </w:p>
    <w:p w14:paraId="2011A425"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Korespondencję na budowie.</w:t>
      </w:r>
    </w:p>
    <w:p w14:paraId="5FD2D4B7" w14:textId="77777777" w:rsidR="00C85EEA" w:rsidRPr="001146BF" w:rsidRDefault="00C85EEA"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(4)</w:t>
      </w:r>
      <w:r w:rsidRPr="001146BF">
        <w:rPr>
          <w:rFonts w:ascii="Arial Narrow" w:hAnsi="Arial Narrow" w:cs="Calibri"/>
          <w:b/>
          <w:color w:val="000000"/>
          <w:sz w:val="18"/>
          <w:szCs w:val="18"/>
        </w:rPr>
        <w:t xml:space="preserve"> ·Przechowywanie dokumentów budowy</w:t>
      </w:r>
    </w:p>
    <w:p w14:paraId="36374FF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Dokumenty budowy będą przechowywane na terenie budowy w miejscu odpowiednio zabezpieczonym.</w:t>
      </w:r>
    </w:p>
    <w:p w14:paraId="030293C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Zaginięcie któregokolwiek z dokumentów budowy spowoduje jego natychmiastowe odtworzenie w formie przewidzianej prawem.</w:t>
      </w:r>
    </w:p>
    <w:p w14:paraId="14EB770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Wszelkie dokumenty budowy będą zawsze dostępne dla Inżyniera/Kierownika projektu i przedstawiane do wglądu na życzenie Zamawiającego.</w:t>
      </w:r>
    </w:p>
    <w:p w14:paraId="28433E6A" w14:textId="77777777" w:rsidR="00C85EEA" w:rsidRPr="001146BF" w:rsidRDefault="00C85EEA" w:rsidP="003B4867">
      <w:pPr>
        <w:pStyle w:val="ST2"/>
        <w:rPr>
          <w:rFonts w:ascii="Arial Narrow" w:hAnsi="Arial Narrow"/>
          <w:sz w:val="18"/>
          <w:szCs w:val="18"/>
        </w:rPr>
      </w:pPr>
      <w:bookmarkStart w:id="100" w:name="_Toc231738752"/>
      <w:bookmarkStart w:id="101" w:name="_Toc293422999"/>
      <w:bookmarkStart w:id="102" w:name="_Toc391567714"/>
      <w:r w:rsidRPr="001146BF">
        <w:rPr>
          <w:rFonts w:ascii="Arial Narrow" w:hAnsi="Arial Narrow"/>
          <w:sz w:val="18"/>
          <w:szCs w:val="18"/>
        </w:rPr>
        <w:t>OBMIAR ROBÓT</w:t>
      </w:r>
      <w:bookmarkEnd w:id="100"/>
      <w:bookmarkEnd w:id="101"/>
      <w:bookmarkEnd w:id="102"/>
    </w:p>
    <w:p w14:paraId="36BE2952" w14:textId="77777777" w:rsidR="00C85EEA" w:rsidRPr="001146BF" w:rsidRDefault="00C85EEA" w:rsidP="003B4867">
      <w:pPr>
        <w:pStyle w:val="ST3"/>
        <w:rPr>
          <w:rFonts w:ascii="Arial Narrow" w:hAnsi="Arial Narrow"/>
          <w:sz w:val="18"/>
          <w:szCs w:val="18"/>
        </w:rPr>
      </w:pPr>
      <w:bookmarkStart w:id="103" w:name="_Toc231738753"/>
      <w:bookmarkStart w:id="104" w:name="_Toc293423000"/>
      <w:bookmarkStart w:id="105" w:name="_Toc391567715"/>
      <w:r w:rsidRPr="001146BF">
        <w:rPr>
          <w:rFonts w:ascii="Arial Narrow" w:hAnsi="Arial Narrow"/>
          <w:sz w:val="18"/>
          <w:szCs w:val="18"/>
        </w:rPr>
        <w:t>Ogólne zasady obmiaru robót</w:t>
      </w:r>
      <w:bookmarkEnd w:id="103"/>
      <w:bookmarkEnd w:id="104"/>
      <w:bookmarkEnd w:id="105"/>
    </w:p>
    <w:p w14:paraId="38440D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będzie określać faktyczny zakres wykonywanych robót zgodnie z dokumentacją projektową i SST, w jednostkach ustalonych w kosztorysie.</w:t>
      </w:r>
    </w:p>
    <w:p w14:paraId="25BB324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Obmiaru robót dokonuje Wykonawca po pisemnym powiadomieniu Inżyniera/Kierownika projektu o zakresie obmierzanych robót i terminie obmiaru, co najmniej na 3 dni przed tym terminem.</w:t>
      </w:r>
    </w:p>
    <w:p w14:paraId="19846B9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lastRenderedPageBreak/>
        <w:t>Wyniki obmiaru będą wpisane do książki obmiarów.</w:t>
      </w:r>
    </w:p>
    <w:p w14:paraId="08214B1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14:paraId="004B72A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gotowych robót będzie przeprowadzony z częstością wymaganą do celu miesięcznej płatności na rzecz Wykonawcy lub w innym czasie określonym w umowie lub oczekiwanym przez Wykonawcę i Inżyniera/Kierownika projektu.</w:t>
      </w:r>
    </w:p>
    <w:p w14:paraId="697A1F59" w14:textId="77777777" w:rsidR="00C85EEA" w:rsidRPr="001146BF" w:rsidRDefault="00C85EEA" w:rsidP="003B4867">
      <w:pPr>
        <w:pStyle w:val="ST3"/>
        <w:rPr>
          <w:rFonts w:ascii="Arial Narrow" w:hAnsi="Arial Narrow"/>
          <w:sz w:val="18"/>
          <w:szCs w:val="18"/>
        </w:rPr>
      </w:pPr>
      <w:bookmarkStart w:id="106" w:name="_Toc231738754"/>
      <w:bookmarkStart w:id="107" w:name="_Toc293423001"/>
      <w:bookmarkStart w:id="108" w:name="_Toc391567716"/>
      <w:r w:rsidRPr="001146BF">
        <w:rPr>
          <w:rFonts w:ascii="Arial Narrow" w:hAnsi="Arial Narrow"/>
          <w:sz w:val="18"/>
          <w:szCs w:val="18"/>
        </w:rPr>
        <w:t>Zasady określania ilości robót i materiałów</w:t>
      </w:r>
      <w:bookmarkEnd w:id="106"/>
      <w:bookmarkEnd w:id="107"/>
      <w:bookmarkEnd w:id="108"/>
    </w:p>
    <w:p w14:paraId="0D11796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Długości i odległości pomiędzy wyszczególnionymi punktami skrajnymi będą obmierzone poziomo wzdłuż linii osiowej. Jeśli SST właściwe dla danych robót nie wymagają tego inaczej, objętości będą wyliczone w m</w:t>
      </w:r>
      <w:r w:rsidRPr="001146BF">
        <w:rPr>
          <w:rFonts w:ascii="Arial Narrow" w:hAnsi="Arial Narrow" w:cs="Calibri"/>
          <w:sz w:val="18"/>
          <w:szCs w:val="18"/>
          <w:vertAlign w:val="superscript"/>
        </w:rPr>
        <w:t>3, jako</w:t>
      </w:r>
      <w:r w:rsidRPr="001146BF">
        <w:rPr>
          <w:rFonts w:ascii="Arial Narrow" w:hAnsi="Arial Narrow" w:cs="Calibri"/>
          <w:sz w:val="18"/>
          <w:szCs w:val="18"/>
        </w:rPr>
        <w:t xml:space="preserve"> długość pomnożona przez średni przekrój.</w:t>
      </w:r>
    </w:p>
    <w:p w14:paraId="726AD44E" w14:textId="77777777" w:rsidR="00C85EEA" w:rsidRPr="001146BF" w:rsidRDefault="00C85EEA" w:rsidP="003B4867">
      <w:pPr>
        <w:pStyle w:val="ST3"/>
        <w:rPr>
          <w:rFonts w:ascii="Arial Narrow" w:hAnsi="Arial Narrow"/>
          <w:sz w:val="18"/>
          <w:szCs w:val="18"/>
        </w:rPr>
      </w:pPr>
      <w:bookmarkStart w:id="109" w:name="_Toc231738755"/>
      <w:bookmarkStart w:id="110" w:name="_Toc293423002"/>
      <w:bookmarkStart w:id="111" w:name="_Toc391567717"/>
      <w:r w:rsidRPr="001146BF">
        <w:rPr>
          <w:rFonts w:ascii="Arial Narrow" w:hAnsi="Arial Narrow"/>
          <w:sz w:val="18"/>
          <w:szCs w:val="18"/>
        </w:rPr>
        <w:t>Urządzenia i sprzęt pomiarowy</w:t>
      </w:r>
      <w:bookmarkEnd w:id="109"/>
      <w:bookmarkEnd w:id="110"/>
      <w:bookmarkEnd w:id="111"/>
    </w:p>
    <w:p w14:paraId="075FB28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urządzenia i sprzęt pomiarowy, stosowany w czasie obmiaru robót będą zaakceptowane przez Inżyniera/Kierownika projektu.</w:t>
      </w:r>
    </w:p>
    <w:p w14:paraId="7D50474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Urządzenia i sprzęt pomiarowy zostaną dostarczone przez Wykonawcę. Jeżeli urządzenia te lub sprzęt wymagają badań atestujących to Wykonawca będzie posiadać ważne świadectwa legalizacji.</w:t>
      </w:r>
    </w:p>
    <w:p w14:paraId="0BCC042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urządzenia pomiarowe będą przez Wykonawcę utrzymywane w dobrym stanie, w całym okresie trwania robót.</w:t>
      </w:r>
    </w:p>
    <w:p w14:paraId="2CC91CF9" w14:textId="77777777" w:rsidR="00C85EEA" w:rsidRPr="001146BF" w:rsidRDefault="00C85EEA" w:rsidP="003B4867">
      <w:pPr>
        <w:pStyle w:val="ST3"/>
        <w:rPr>
          <w:rFonts w:ascii="Arial Narrow" w:hAnsi="Arial Narrow"/>
          <w:sz w:val="18"/>
          <w:szCs w:val="18"/>
        </w:rPr>
      </w:pPr>
      <w:bookmarkStart w:id="112" w:name="_Toc231738756"/>
      <w:bookmarkStart w:id="113" w:name="_Toc293423003"/>
      <w:bookmarkStart w:id="114" w:name="_Toc391567718"/>
      <w:r w:rsidRPr="001146BF">
        <w:rPr>
          <w:rFonts w:ascii="Arial Narrow" w:hAnsi="Arial Narrow"/>
          <w:sz w:val="18"/>
          <w:szCs w:val="18"/>
        </w:rPr>
        <w:t>Czas przeprowadzenia obmiaru</w:t>
      </w:r>
      <w:bookmarkEnd w:id="112"/>
      <w:bookmarkEnd w:id="113"/>
      <w:bookmarkEnd w:id="114"/>
    </w:p>
    <w:p w14:paraId="3A69422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Obmiary będą przeprowadzone przed częściowym lub ostatecznym odbiorem odcinków robót, a także w przypadku występowania dłuższej przerwy w robotach.</w:t>
      </w:r>
    </w:p>
    <w:p w14:paraId="731B361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zanikających przeprowadza się w czasie ich wykonywania.</w:t>
      </w:r>
    </w:p>
    <w:p w14:paraId="75F625F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podlegających zakryciu przeprowadza się przed ich zakryciem.</w:t>
      </w:r>
    </w:p>
    <w:p w14:paraId="7F1B048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Roboty pomiarowe do obmiaru oraz nieodzowne obliczenia będą wykonane w sposób zrozumiały i jednoznaczny.</w:t>
      </w:r>
    </w:p>
    <w:p w14:paraId="4A8A088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2C773B7B" w14:textId="77777777" w:rsidR="00C85EEA" w:rsidRPr="001146BF" w:rsidRDefault="00C85EEA" w:rsidP="003B4867">
      <w:pPr>
        <w:pStyle w:val="ST2"/>
        <w:rPr>
          <w:rFonts w:ascii="Arial Narrow" w:hAnsi="Arial Narrow"/>
          <w:sz w:val="18"/>
          <w:szCs w:val="18"/>
        </w:rPr>
      </w:pPr>
      <w:bookmarkStart w:id="115" w:name="_Toc231738757"/>
      <w:bookmarkStart w:id="116" w:name="_Toc293423004"/>
      <w:bookmarkStart w:id="117" w:name="_Toc391567719"/>
      <w:r w:rsidRPr="001146BF">
        <w:rPr>
          <w:rFonts w:ascii="Arial Narrow" w:hAnsi="Arial Narrow"/>
          <w:sz w:val="18"/>
          <w:szCs w:val="18"/>
        </w:rPr>
        <w:t>ODBIÓR ROBÓT</w:t>
      </w:r>
      <w:bookmarkEnd w:id="115"/>
      <w:bookmarkEnd w:id="116"/>
      <w:bookmarkEnd w:id="117"/>
    </w:p>
    <w:p w14:paraId="753195E0" w14:textId="77777777" w:rsidR="00C85EEA" w:rsidRPr="001146BF" w:rsidRDefault="00C85EEA" w:rsidP="003B4867">
      <w:pPr>
        <w:pStyle w:val="ST3"/>
        <w:rPr>
          <w:rFonts w:ascii="Arial Narrow" w:hAnsi="Arial Narrow"/>
          <w:sz w:val="18"/>
          <w:szCs w:val="18"/>
        </w:rPr>
      </w:pPr>
      <w:bookmarkStart w:id="118" w:name="_Toc231738758"/>
      <w:bookmarkStart w:id="119" w:name="_Toc293423005"/>
      <w:bookmarkStart w:id="120" w:name="_Toc391567720"/>
      <w:r w:rsidRPr="001146BF">
        <w:rPr>
          <w:rFonts w:ascii="Arial Narrow" w:hAnsi="Arial Narrow"/>
          <w:sz w:val="18"/>
          <w:szCs w:val="18"/>
        </w:rPr>
        <w:t>Rodzaje odbiorów robót</w:t>
      </w:r>
      <w:bookmarkEnd w:id="118"/>
      <w:bookmarkEnd w:id="119"/>
      <w:bookmarkEnd w:id="120"/>
    </w:p>
    <w:p w14:paraId="0A4FBB6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zależności od ustaleń odpowiednich SST, roboty podlegają następującym etapom odbioru:</w:t>
      </w:r>
    </w:p>
    <w:p w14:paraId="2FD5DA41"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Odbiorowi robót zanikających i ulegających zakryciu,</w:t>
      </w:r>
    </w:p>
    <w:p w14:paraId="3A22B60C"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Odbiorowi częściowemu,</w:t>
      </w:r>
    </w:p>
    <w:p w14:paraId="60AEBA4E"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Odbiorowi ostatecznemu,</w:t>
      </w:r>
    </w:p>
    <w:p w14:paraId="2A2E3B46"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Odbiorowi pogwarancyjnemu.</w:t>
      </w:r>
    </w:p>
    <w:p w14:paraId="4AA4A659" w14:textId="77777777" w:rsidR="00C85EEA" w:rsidRPr="001146BF" w:rsidRDefault="00C85EEA" w:rsidP="003B4867">
      <w:pPr>
        <w:widowControl w:val="0"/>
        <w:shd w:val="clear" w:color="auto" w:fill="FFFFFF"/>
        <w:tabs>
          <w:tab w:val="left" w:pos="283"/>
        </w:tabs>
        <w:autoSpaceDE w:val="0"/>
        <w:autoSpaceDN w:val="0"/>
        <w:adjustRightInd w:val="0"/>
        <w:spacing w:line="250" w:lineRule="exact"/>
        <w:jc w:val="both"/>
        <w:rPr>
          <w:rFonts w:ascii="Arial Narrow" w:hAnsi="Arial Narrow" w:cs="Calibri"/>
          <w:color w:val="000000"/>
          <w:spacing w:val="-1"/>
          <w:sz w:val="18"/>
          <w:szCs w:val="18"/>
        </w:rPr>
      </w:pPr>
    </w:p>
    <w:p w14:paraId="298E8DD5" w14:textId="77777777" w:rsidR="00C85EEA" w:rsidRPr="001146BF" w:rsidRDefault="00C85EEA" w:rsidP="003B4867">
      <w:pPr>
        <w:pStyle w:val="ST3"/>
        <w:rPr>
          <w:rFonts w:ascii="Arial Narrow" w:hAnsi="Arial Narrow"/>
          <w:sz w:val="18"/>
          <w:szCs w:val="18"/>
        </w:rPr>
      </w:pPr>
      <w:bookmarkStart w:id="121" w:name="_Toc231738759"/>
      <w:bookmarkStart w:id="122" w:name="_Toc293423006"/>
      <w:bookmarkStart w:id="123" w:name="_Toc391567721"/>
      <w:r w:rsidRPr="001146BF">
        <w:rPr>
          <w:rFonts w:ascii="Arial Narrow" w:hAnsi="Arial Narrow"/>
          <w:sz w:val="18"/>
          <w:szCs w:val="18"/>
        </w:rPr>
        <w:t>Odbiór robót zanikających i ulegających zakryciu</w:t>
      </w:r>
      <w:bookmarkEnd w:id="121"/>
      <w:bookmarkEnd w:id="122"/>
      <w:bookmarkEnd w:id="123"/>
    </w:p>
    <w:p w14:paraId="5CE3F4A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robót zanikających i ulegających zakryciu polega na finalnej ocenie ilości i jakości wykonywanych robót, które w dalszym procesie realizacji ulegną zakryciu.</w:t>
      </w:r>
    </w:p>
    <w:p w14:paraId="302C8C9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robót zanikających i ulegających zakryciu będzie dokonany w czasie umożliwiającym wykonanie ewentualnych korekt i poprawek bez hamowania ogólnego postępu robót.</w:t>
      </w:r>
    </w:p>
    <w:p w14:paraId="38198CD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Odbioru robót dokonuje Inżynier/Kierownik projektu.</w:t>
      </w:r>
    </w:p>
    <w:p w14:paraId="473CD8B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0453B33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14:paraId="1A0DFAD4" w14:textId="77777777" w:rsidR="00C85EEA" w:rsidRPr="001146BF" w:rsidRDefault="00C85EEA" w:rsidP="003B4867">
      <w:pPr>
        <w:pStyle w:val="ST3"/>
        <w:rPr>
          <w:rFonts w:ascii="Arial Narrow" w:hAnsi="Arial Narrow"/>
          <w:sz w:val="18"/>
          <w:szCs w:val="18"/>
        </w:rPr>
      </w:pPr>
      <w:bookmarkStart w:id="124" w:name="_Toc231738760"/>
      <w:bookmarkStart w:id="125" w:name="_Toc293423007"/>
      <w:bookmarkStart w:id="126" w:name="_Toc391567722"/>
      <w:r w:rsidRPr="001146BF">
        <w:rPr>
          <w:rFonts w:ascii="Arial Narrow" w:hAnsi="Arial Narrow"/>
          <w:sz w:val="18"/>
          <w:szCs w:val="18"/>
        </w:rPr>
        <w:lastRenderedPageBreak/>
        <w:t>Odbiór częściowy</w:t>
      </w:r>
      <w:bookmarkEnd w:id="124"/>
      <w:bookmarkEnd w:id="125"/>
      <w:bookmarkEnd w:id="126"/>
    </w:p>
    <w:p w14:paraId="255C47F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częściowy polega na ocenie ilości i jakości wykonanych części robót. Odbioru częściowego robót dokonuje się wg zasad jak przy odbiorze ostatecznym robót. Odbioru robót dokonuje Inżynier/Kierownik projektu.</w:t>
      </w:r>
    </w:p>
    <w:p w14:paraId="6040D9D7" w14:textId="77777777" w:rsidR="00C85EEA" w:rsidRPr="001146BF" w:rsidRDefault="00C85EEA" w:rsidP="003B4867">
      <w:pPr>
        <w:pStyle w:val="ST3"/>
        <w:rPr>
          <w:rFonts w:ascii="Arial Narrow" w:hAnsi="Arial Narrow"/>
          <w:sz w:val="18"/>
          <w:szCs w:val="18"/>
        </w:rPr>
      </w:pPr>
      <w:bookmarkStart w:id="127" w:name="_Toc231738761"/>
      <w:bookmarkStart w:id="128" w:name="_Toc293423008"/>
      <w:bookmarkStart w:id="129" w:name="_Toc391567723"/>
      <w:r w:rsidRPr="001146BF">
        <w:rPr>
          <w:rFonts w:ascii="Arial Narrow" w:hAnsi="Arial Narrow"/>
          <w:sz w:val="18"/>
          <w:szCs w:val="18"/>
        </w:rPr>
        <w:t>Odbiór ostateczny robót</w:t>
      </w:r>
      <w:bookmarkEnd w:id="127"/>
      <w:bookmarkEnd w:id="128"/>
      <w:bookmarkEnd w:id="129"/>
    </w:p>
    <w:p w14:paraId="32F1FF86" w14:textId="77777777" w:rsidR="00C85EEA" w:rsidRPr="001146BF" w:rsidRDefault="00C85EEA" w:rsidP="003B4867">
      <w:pPr>
        <w:pStyle w:val="ST4"/>
        <w:rPr>
          <w:rFonts w:ascii="Arial Narrow" w:hAnsi="Arial Narrow"/>
          <w:color w:val="auto"/>
          <w:sz w:val="18"/>
          <w:szCs w:val="18"/>
        </w:rPr>
      </w:pPr>
      <w:bookmarkStart w:id="130" w:name="_Toc231738762"/>
      <w:bookmarkStart w:id="131" w:name="_Toc293423009"/>
      <w:bookmarkStart w:id="132" w:name="_Toc391567724"/>
      <w:r w:rsidRPr="001146BF">
        <w:rPr>
          <w:rFonts w:ascii="Arial Narrow" w:hAnsi="Arial Narrow"/>
          <w:color w:val="auto"/>
          <w:sz w:val="18"/>
          <w:szCs w:val="18"/>
        </w:rPr>
        <w:t>8.4.1. Zasady odbioru ostatecznego robót</w:t>
      </w:r>
      <w:bookmarkEnd w:id="130"/>
      <w:bookmarkEnd w:id="131"/>
      <w:bookmarkEnd w:id="132"/>
    </w:p>
    <w:p w14:paraId="08E4792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ostateczny polega na finalnej ocenie rzeczywistego wykonania robót w odniesieniu do ich ilości, jakości i wartości.</w:t>
      </w:r>
    </w:p>
    <w:p w14:paraId="4009370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Całkowite zakończenie robót oraz gotowość do odbioru ostatecznego będzie stwierdzona przez Wykonawcę wpisem do dziennika budowy z bezzwłocznym powiadomieniem na piśmie o tym fakcie Inżyniera/Kierownika projektu.</w:t>
      </w:r>
    </w:p>
    <w:p w14:paraId="3C9090D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ostateczny robót nastąpi w terminie ustalonym w dokumentach umowy, licząc od dnia potwierdzenia przez Inżyniera/Kierownika projektu zakończenia robót i przyjęcia dokumentów, o których mowa w punkcie 8.4.2.  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14:paraId="1111294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lub robót uzupełniających w warstwie ścieralnej lub robotach wykończeniowych, komisja przerwie swoje czynności i ustali nowy termin odbioru ostatecznego.</w:t>
      </w:r>
    </w:p>
    <w:p w14:paraId="5A6A345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3767688B" w14:textId="77777777" w:rsidR="00C85EEA" w:rsidRPr="001146BF" w:rsidRDefault="00C85EEA" w:rsidP="003B4867">
      <w:pPr>
        <w:pStyle w:val="ST4"/>
        <w:rPr>
          <w:rFonts w:ascii="Arial Narrow" w:hAnsi="Arial Narrow"/>
          <w:color w:val="auto"/>
          <w:sz w:val="18"/>
          <w:szCs w:val="18"/>
        </w:rPr>
      </w:pPr>
      <w:bookmarkStart w:id="133" w:name="_Toc231738763"/>
      <w:bookmarkStart w:id="134" w:name="_Toc293423010"/>
      <w:bookmarkStart w:id="135" w:name="_Toc391567725"/>
      <w:r w:rsidRPr="001146BF">
        <w:rPr>
          <w:rFonts w:ascii="Arial Narrow" w:hAnsi="Arial Narrow"/>
          <w:color w:val="auto"/>
          <w:sz w:val="18"/>
          <w:szCs w:val="18"/>
        </w:rPr>
        <w:t>8.4.2. Dokumenty do odbioru ostatecznego</w:t>
      </w:r>
      <w:bookmarkEnd w:id="133"/>
      <w:bookmarkEnd w:id="134"/>
      <w:bookmarkEnd w:id="135"/>
    </w:p>
    <w:p w14:paraId="15225C0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Podstawowym dokumentem do dokonania odbioru ostatecznego robót jest protokół odbioru ostatecznego robót sporządzony wg wzoru ustalonego przez Zamawiającego.</w:t>
      </w:r>
    </w:p>
    <w:p w14:paraId="6231A04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 odbioru ostatecznego Wykonawca jest zobowiązany przygotować następujące dokumenty:</w:t>
      </w:r>
    </w:p>
    <w:p w14:paraId="24DFC4C7"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Dokumentację projektową podstawową z naniesionymi zmianami oraz dodatkową, jeśli została sporządzona w trakcie realizacji umowy,</w:t>
      </w:r>
    </w:p>
    <w:p w14:paraId="378CC41C"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Szczegółowe specyfikacje techniczne (podstawowe z dokumentów umowy i ew. uzupełniające lub zamienne),</w:t>
      </w:r>
    </w:p>
    <w:p w14:paraId="2E4C3A65"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Dzienniki budowy i książki obmiarów (oryginały),</w:t>
      </w:r>
    </w:p>
    <w:p w14:paraId="3D68EE76"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Wyniki pomiarów kontrolnych oraz badań i oznaczeń laboratoryjnych, zgodne z SST i ew. PZJ,</w:t>
      </w:r>
    </w:p>
    <w:p w14:paraId="7D91006D"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Deklaracje zgodności lub certyfikaty zgodności wbudowanych materiałów zgodnie z SST i ew. PZJ,</w:t>
      </w:r>
    </w:p>
    <w:p w14:paraId="3ECA5474"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pacing w:val="-1"/>
          <w:sz w:val="18"/>
          <w:szCs w:val="18"/>
        </w:rPr>
        <w:t xml:space="preserve">Opinię technologiczną sporządzoną na podstawie wszystkich wyników badań i pomiarów załączonych </w:t>
      </w:r>
      <w:r w:rsidRPr="001146BF">
        <w:rPr>
          <w:rFonts w:ascii="Arial Narrow" w:hAnsi="Arial Narrow" w:cs="Calibri"/>
          <w:sz w:val="18"/>
          <w:szCs w:val="18"/>
        </w:rPr>
        <w:t>do dokumentów odbioru, wykonanych zgodnie z SST i PZJ,</w:t>
      </w:r>
    </w:p>
    <w:p w14:paraId="7316AD8B"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Rysunki (dokumentacje) na wykonanie robót towarzyszących (np. na przełożenie linii telefonicznej, energetycznej, gazowej, oświetlenia itp.) oraz protokoły odbioru i przekazania tych robót właścicielom urządzeń,</w:t>
      </w:r>
    </w:p>
    <w:p w14:paraId="480CB1AB"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Geodezyjną inwentaryzację powykonawczą robót i sieci uzbrojenia terenu,</w:t>
      </w:r>
    </w:p>
    <w:p w14:paraId="2A08D6D9"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Kopię mapy zasadniczej powstałej w wyniku geodezyjnej inwentaryzacji powykonawczej.</w:t>
      </w:r>
    </w:p>
    <w:p w14:paraId="302701A0" w14:textId="77777777" w:rsidR="00C85EEA" w:rsidRPr="001146BF" w:rsidRDefault="00C85EEA" w:rsidP="003B4867">
      <w:pPr>
        <w:jc w:val="both"/>
        <w:rPr>
          <w:rFonts w:ascii="Arial Narrow" w:hAnsi="Arial Narrow" w:cs="Calibri"/>
          <w:sz w:val="18"/>
          <w:szCs w:val="18"/>
        </w:rPr>
      </w:pPr>
    </w:p>
    <w:p w14:paraId="637612D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w:t>
      </w:r>
    </w:p>
    <w:p w14:paraId="43BDB96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Termin wykonania robót poprawkowych i robót uzupełniających wyznaczy komisja.</w:t>
      </w:r>
    </w:p>
    <w:p w14:paraId="607E11C2" w14:textId="77777777" w:rsidR="00C85EEA" w:rsidRPr="001146BF" w:rsidRDefault="00C85EEA" w:rsidP="003B4867">
      <w:pPr>
        <w:pStyle w:val="ST3"/>
        <w:rPr>
          <w:rFonts w:ascii="Arial Narrow" w:hAnsi="Arial Narrow"/>
          <w:sz w:val="18"/>
          <w:szCs w:val="18"/>
        </w:rPr>
      </w:pPr>
      <w:bookmarkStart w:id="136" w:name="_Toc231738764"/>
      <w:bookmarkStart w:id="137" w:name="_Toc293423011"/>
      <w:bookmarkStart w:id="138" w:name="_Toc391567726"/>
      <w:r w:rsidRPr="001146BF">
        <w:rPr>
          <w:rFonts w:ascii="Arial Narrow" w:hAnsi="Arial Narrow"/>
          <w:sz w:val="18"/>
          <w:szCs w:val="18"/>
        </w:rPr>
        <w:t>Odbiór pogwarancyjny</w:t>
      </w:r>
      <w:bookmarkEnd w:id="136"/>
      <w:bookmarkEnd w:id="137"/>
      <w:bookmarkEnd w:id="138"/>
    </w:p>
    <w:p w14:paraId="5F7C36E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pogwarancyjny polega na ocenie wykonanych robót związanych z usunięciem wad stwierdzonych przy odbiorze ostatecznym i zaistniałych w okresie gwarancyjnym.</w:t>
      </w:r>
    </w:p>
    <w:p w14:paraId="3B53770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pogwarancyjny będzie dokonany na podstawie oceny wizualnej obiektu z uwzględnieniem zasad opisanych w punkcie 8.4 „Odbiór ostateczny robót”.</w:t>
      </w:r>
    </w:p>
    <w:p w14:paraId="0C099D49" w14:textId="77777777" w:rsidR="00C85EEA" w:rsidRPr="001146BF" w:rsidRDefault="00C85EEA" w:rsidP="003B4867">
      <w:pPr>
        <w:pStyle w:val="ST2"/>
        <w:rPr>
          <w:rFonts w:ascii="Arial Narrow" w:hAnsi="Arial Narrow"/>
          <w:sz w:val="18"/>
          <w:szCs w:val="18"/>
        </w:rPr>
      </w:pPr>
      <w:bookmarkStart w:id="139" w:name="_Toc231738765"/>
      <w:bookmarkStart w:id="140" w:name="_Toc293423012"/>
      <w:bookmarkStart w:id="141" w:name="_Toc391567727"/>
      <w:r w:rsidRPr="001146BF">
        <w:rPr>
          <w:rFonts w:ascii="Arial Narrow" w:hAnsi="Arial Narrow"/>
          <w:sz w:val="18"/>
          <w:szCs w:val="18"/>
        </w:rPr>
        <w:lastRenderedPageBreak/>
        <w:t>PODSTAWA PŁATNOŚCI</w:t>
      </w:r>
      <w:bookmarkEnd w:id="139"/>
      <w:bookmarkEnd w:id="140"/>
      <w:bookmarkEnd w:id="141"/>
    </w:p>
    <w:p w14:paraId="67E3C246" w14:textId="77777777" w:rsidR="00C85EEA" w:rsidRPr="001146BF" w:rsidRDefault="00C85EEA" w:rsidP="003B4867">
      <w:pPr>
        <w:pStyle w:val="ST3"/>
        <w:rPr>
          <w:rFonts w:ascii="Arial Narrow" w:hAnsi="Arial Narrow"/>
          <w:sz w:val="18"/>
          <w:szCs w:val="18"/>
        </w:rPr>
      </w:pPr>
      <w:bookmarkStart w:id="142" w:name="_Toc293423013"/>
      <w:bookmarkStart w:id="143" w:name="_Toc391567728"/>
      <w:r w:rsidRPr="001146BF">
        <w:rPr>
          <w:rFonts w:ascii="Arial Narrow" w:hAnsi="Arial Narrow"/>
          <w:sz w:val="18"/>
          <w:szCs w:val="18"/>
        </w:rPr>
        <w:t>Ustalenia ogólne</w:t>
      </w:r>
      <w:bookmarkEnd w:id="142"/>
      <w:bookmarkEnd w:id="143"/>
    </w:p>
    <w:p w14:paraId="27A0DF9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Szczegółowe zasady rozliczania i płatności za wykonane roboty zostaną określone w umowie zawartej między Zamawiającym a Wykonawcą.</w:t>
      </w:r>
    </w:p>
    <w:p w14:paraId="61AE1D09" w14:textId="77777777" w:rsidR="00C85EEA" w:rsidRPr="001146BF" w:rsidRDefault="00C85EEA" w:rsidP="003B4867">
      <w:pPr>
        <w:pStyle w:val="ST3"/>
        <w:rPr>
          <w:rFonts w:ascii="Arial Narrow" w:hAnsi="Arial Narrow"/>
          <w:sz w:val="18"/>
          <w:szCs w:val="18"/>
        </w:rPr>
      </w:pPr>
      <w:bookmarkStart w:id="144" w:name="_Toc231738766"/>
      <w:bookmarkStart w:id="145" w:name="_Toc293423014"/>
      <w:bookmarkStart w:id="146" w:name="_Toc391567729"/>
      <w:r w:rsidRPr="001146BF">
        <w:rPr>
          <w:rFonts w:ascii="Arial Narrow" w:hAnsi="Arial Narrow"/>
          <w:sz w:val="18"/>
          <w:szCs w:val="18"/>
        </w:rPr>
        <w:t>Warunki umowy i wymagania ogólne D-M-00.00.00</w:t>
      </w:r>
      <w:bookmarkEnd w:id="144"/>
      <w:bookmarkEnd w:id="145"/>
      <w:bookmarkEnd w:id="146"/>
    </w:p>
    <w:p w14:paraId="6F9CCE2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Koszt dostosowania się do wymagań warunków umowy i wymagań ogólnych zawartych w D-M-00.00.00 </w:t>
      </w:r>
    </w:p>
    <w:p w14:paraId="6D9E10A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Obejmuje wszystkie warunki określone w ww. dokumentach, a niewyszczególnione w kosztorysie.</w:t>
      </w:r>
    </w:p>
    <w:p w14:paraId="63F29A95" w14:textId="77777777" w:rsidR="00C85EEA" w:rsidRPr="001146BF" w:rsidRDefault="00C85EEA" w:rsidP="003B4867">
      <w:pPr>
        <w:pStyle w:val="ST3"/>
        <w:rPr>
          <w:rFonts w:ascii="Arial Narrow" w:hAnsi="Arial Narrow"/>
          <w:sz w:val="18"/>
          <w:szCs w:val="18"/>
        </w:rPr>
      </w:pPr>
      <w:bookmarkStart w:id="147" w:name="_Toc231738767"/>
      <w:bookmarkStart w:id="148" w:name="_Toc293423015"/>
      <w:bookmarkStart w:id="149" w:name="_Toc391567730"/>
      <w:r w:rsidRPr="001146BF">
        <w:rPr>
          <w:rFonts w:ascii="Arial Narrow" w:hAnsi="Arial Narrow"/>
          <w:sz w:val="18"/>
          <w:szCs w:val="18"/>
        </w:rPr>
        <w:t>Objazdy, przejazdy i organizacja ruchu</w:t>
      </w:r>
      <w:bookmarkEnd w:id="147"/>
      <w:bookmarkEnd w:id="148"/>
      <w:bookmarkEnd w:id="149"/>
    </w:p>
    <w:p w14:paraId="6D2128F5"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z w:val="18"/>
          <w:szCs w:val="18"/>
        </w:rPr>
        <w:t>Koszt wybudowania objazdów i organizacji ruchu obejmuje:</w:t>
      </w:r>
    </w:p>
    <w:p w14:paraId="2C2D2F3F" w14:textId="77777777" w:rsidR="00C85EEA" w:rsidRPr="001146BF" w:rsidRDefault="00C85EEA" w:rsidP="001256FD">
      <w:pPr>
        <w:pStyle w:val="Bezodstpw"/>
        <w:rPr>
          <w:rFonts w:ascii="Arial Narrow" w:hAnsi="Arial Narrow"/>
          <w:sz w:val="18"/>
          <w:szCs w:val="18"/>
        </w:rPr>
      </w:pPr>
    </w:p>
    <w:p w14:paraId="5C7A619F"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z w:val="18"/>
          <w:szCs w:val="18"/>
        </w:rPr>
        <w:t>A)</w:t>
      </w:r>
      <w:r w:rsidR="00234566" w:rsidRPr="001146BF">
        <w:rPr>
          <w:rFonts w:ascii="Arial Narrow" w:hAnsi="Arial Narrow"/>
          <w:sz w:val="18"/>
          <w:szCs w:val="18"/>
        </w:rPr>
        <w:t xml:space="preserve"> </w:t>
      </w:r>
      <w:r w:rsidRPr="001146BF">
        <w:rPr>
          <w:rFonts w:ascii="Arial Narrow" w:hAnsi="Arial Narrow"/>
          <w:sz w:val="18"/>
          <w:szCs w:val="18"/>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5DFFF384" w14:textId="77777777" w:rsidR="00C85EEA" w:rsidRPr="001146BF" w:rsidRDefault="00234566" w:rsidP="001256FD">
      <w:pPr>
        <w:pStyle w:val="Bezodstpw"/>
        <w:jc w:val="both"/>
        <w:rPr>
          <w:rFonts w:ascii="Arial Narrow" w:hAnsi="Arial Narrow"/>
          <w:sz w:val="18"/>
          <w:szCs w:val="18"/>
        </w:rPr>
      </w:pPr>
      <w:r w:rsidRPr="001146BF">
        <w:rPr>
          <w:rFonts w:ascii="Arial Narrow" w:hAnsi="Arial Narrow"/>
          <w:sz w:val="18"/>
          <w:szCs w:val="18"/>
        </w:rPr>
        <w:t xml:space="preserve">B) </w:t>
      </w:r>
      <w:r w:rsidR="00C85EEA" w:rsidRPr="001146BF">
        <w:rPr>
          <w:rFonts w:ascii="Arial Narrow" w:hAnsi="Arial Narrow"/>
          <w:sz w:val="18"/>
          <w:szCs w:val="18"/>
        </w:rPr>
        <w:t>ustawienie tymczasowego oznakowania i oświetlenia zgodnie z wymaganiami bezpieczeństwa ruchu,</w:t>
      </w:r>
    </w:p>
    <w:p w14:paraId="3F2DF83A" w14:textId="77777777" w:rsidR="00C85EEA" w:rsidRPr="001146BF" w:rsidRDefault="00C85EEA" w:rsidP="001256FD">
      <w:pPr>
        <w:pStyle w:val="Bezodstpw"/>
        <w:jc w:val="both"/>
        <w:rPr>
          <w:rFonts w:ascii="Arial Narrow" w:hAnsi="Arial Narrow"/>
          <w:spacing w:val="-1"/>
          <w:sz w:val="18"/>
          <w:szCs w:val="18"/>
        </w:rPr>
      </w:pPr>
      <w:r w:rsidRPr="001146BF">
        <w:rPr>
          <w:rFonts w:ascii="Arial Narrow" w:hAnsi="Arial Narrow"/>
          <w:sz w:val="18"/>
          <w:szCs w:val="18"/>
        </w:rPr>
        <w:t>C) opłaty</w:t>
      </w:r>
      <w:r w:rsidRPr="001146BF">
        <w:rPr>
          <w:rFonts w:ascii="Arial Narrow" w:hAnsi="Arial Narrow"/>
          <w:spacing w:val="-1"/>
          <w:sz w:val="18"/>
          <w:szCs w:val="18"/>
        </w:rPr>
        <w:t>/dzierżawy terenu,</w:t>
      </w:r>
    </w:p>
    <w:p w14:paraId="6198AAC6"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pacing w:val="-1"/>
          <w:sz w:val="18"/>
          <w:szCs w:val="18"/>
        </w:rPr>
        <w:t>D) przygotowanie</w:t>
      </w:r>
      <w:r w:rsidRPr="001146BF">
        <w:rPr>
          <w:rFonts w:ascii="Arial Narrow" w:hAnsi="Arial Narrow"/>
          <w:sz w:val="18"/>
          <w:szCs w:val="18"/>
        </w:rPr>
        <w:t xml:space="preserve"> terenu,</w:t>
      </w:r>
    </w:p>
    <w:p w14:paraId="38DC68BD"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z w:val="18"/>
          <w:szCs w:val="18"/>
        </w:rPr>
        <w:t>E) konstrukcję</w:t>
      </w:r>
      <w:r w:rsidRPr="001146BF">
        <w:rPr>
          <w:rFonts w:ascii="Arial Narrow" w:hAnsi="Arial Narrow"/>
          <w:spacing w:val="-1"/>
          <w:sz w:val="18"/>
          <w:szCs w:val="18"/>
        </w:rPr>
        <w:t xml:space="preserve"> tymczasowej nawierzchni, ramp, chodników, krawężników, barier, </w:t>
      </w:r>
      <w:proofErr w:type="spellStart"/>
      <w:r w:rsidRPr="001146BF">
        <w:rPr>
          <w:rFonts w:ascii="Arial Narrow" w:hAnsi="Arial Narrow"/>
          <w:spacing w:val="-1"/>
          <w:sz w:val="18"/>
          <w:szCs w:val="18"/>
        </w:rPr>
        <w:t>oznakowań</w:t>
      </w:r>
      <w:proofErr w:type="spellEnd"/>
      <w:r w:rsidRPr="001146BF">
        <w:rPr>
          <w:rFonts w:ascii="Arial Narrow" w:hAnsi="Arial Narrow"/>
          <w:spacing w:val="-1"/>
          <w:sz w:val="18"/>
          <w:szCs w:val="18"/>
        </w:rPr>
        <w:t xml:space="preserve"> i drenażu, </w:t>
      </w:r>
      <w:r w:rsidRPr="001146BF">
        <w:rPr>
          <w:rFonts w:ascii="Arial Narrow" w:hAnsi="Arial Narrow"/>
          <w:sz w:val="18"/>
          <w:szCs w:val="18"/>
        </w:rPr>
        <w:t xml:space="preserve">tymczasową przebudowę urządzeń obcych. </w:t>
      </w:r>
    </w:p>
    <w:p w14:paraId="7AAAE955" w14:textId="77777777" w:rsidR="001256FD" w:rsidRPr="001146BF" w:rsidRDefault="001256FD" w:rsidP="001256FD">
      <w:pPr>
        <w:pStyle w:val="Bezodstpw"/>
        <w:rPr>
          <w:rFonts w:ascii="Arial Narrow" w:hAnsi="Arial Narrow"/>
          <w:sz w:val="18"/>
          <w:szCs w:val="18"/>
        </w:rPr>
      </w:pPr>
    </w:p>
    <w:p w14:paraId="09C65772"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1"/>
          <w:sz w:val="18"/>
          <w:szCs w:val="18"/>
        </w:rPr>
        <w:t>Koszt utrzymania objazdów/przejazdów i organizacji ruchu obejmuje:</w:t>
      </w:r>
    </w:p>
    <w:p w14:paraId="191563BE" w14:textId="77777777" w:rsidR="00C85EEA" w:rsidRPr="001146BF" w:rsidRDefault="00C85EEA" w:rsidP="00B86D8C">
      <w:pPr>
        <w:pStyle w:val="Bezodstpw"/>
        <w:numPr>
          <w:ilvl w:val="0"/>
          <w:numId w:val="16"/>
        </w:numPr>
        <w:rPr>
          <w:rFonts w:ascii="Arial Narrow" w:hAnsi="Arial Narrow"/>
          <w:sz w:val="18"/>
          <w:szCs w:val="18"/>
        </w:rPr>
      </w:pPr>
      <w:r w:rsidRPr="001146BF">
        <w:rPr>
          <w:rFonts w:ascii="Arial Narrow" w:hAnsi="Arial Narrow"/>
          <w:sz w:val="18"/>
          <w:szCs w:val="18"/>
        </w:rPr>
        <w:t xml:space="preserve">Oczyszczanie, przestawienie, przykrycie i usunięcie tymczasowych </w:t>
      </w:r>
      <w:proofErr w:type="spellStart"/>
      <w:r w:rsidRPr="001146BF">
        <w:rPr>
          <w:rFonts w:ascii="Arial Narrow" w:hAnsi="Arial Narrow"/>
          <w:sz w:val="18"/>
          <w:szCs w:val="18"/>
        </w:rPr>
        <w:t>oznakowań</w:t>
      </w:r>
      <w:proofErr w:type="spellEnd"/>
      <w:r w:rsidRPr="001146BF">
        <w:rPr>
          <w:rFonts w:ascii="Arial Narrow" w:hAnsi="Arial Narrow"/>
          <w:sz w:val="18"/>
          <w:szCs w:val="18"/>
        </w:rPr>
        <w:t xml:space="preserve"> pionowych, poziomych, barier i świateł, </w:t>
      </w:r>
    </w:p>
    <w:p w14:paraId="64A033C2" w14:textId="77777777" w:rsidR="00C85EEA" w:rsidRPr="001146BF" w:rsidRDefault="00C85EEA" w:rsidP="00B86D8C">
      <w:pPr>
        <w:pStyle w:val="Bezodstpw"/>
        <w:numPr>
          <w:ilvl w:val="0"/>
          <w:numId w:val="16"/>
        </w:numPr>
        <w:rPr>
          <w:rFonts w:ascii="Arial Narrow" w:hAnsi="Arial Narrow"/>
          <w:sz w:val="18"/>
          <w:szCs w:val="18"/>
        </w:rPr>
      </w:pPr>
      <w:r w:rsidRPr="001146BF">
        <w:rPr>
          <w:rFonts w:ascii="Arial Narrow" w:hAnsi="Arial Narrow"/>
          <w:sz w:val="18"/>
          <w:szCs w:val="18"/>
        </w:rPr>
        <w:t>Utrzymanie płynności ruchu publicznego.</w:t>
      </w:r>
    </w:p>
    <w:p w14:paraId="70EE7B1B" w14:textId="77777777" w:rsidR="00C85EEA" w:rsidRPr="001146BF" w:rsidRDefault="00C85EEA" w:rsidP="003B4867">
      <w:pPr>
        <w:jc w:val="both"/>
        <w:rPr>
          <w:rFonts w:ascii="Arial Narrow" w:hAnsi="Arial Narrow" w:cs="Calibri"/>
          <w:sz w:val="18"/>
          <w:szCs w:val="18"/>
        </w:rPr>
      </w:pPr>
    </w:p>
    <w:p w14:paraId="07F5AEA7"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z w:val="18"/>
          <w:szCs w:val="18"/>
        </w:rPr>
        <w:t xml:space="preserve">Koszt likwidacji objazdów/przejazdów i organizacji ruchu obejmuje: </w:t>
      </w:r>
    </w:p>
    <w:p w14:paraId="7739E93F" w14:textId="77777777" w:rsidR="00C85EEA" w:rsidRPr="001146BF" w:rsidRDefault="00C85EEA" w:rsidP="00B86D8C">
      <w:pPr>
        <w:pStyle w:val="Bezodstpw"/>
        <w:numPr>
          <w:ilvl w:val="0"/>
          <w:numId w:val="17"/>
        </w:numPr>
        <w:rPr>
          <w:rFonts w:ascii="Arial Narrow" w:hAnsi="Arial Narrow"/>
          <w:sz w:val="18"/>
          <w:szCs w:val="18"/>
        </w:rPr>
      </w:pPr>
      <w:r w:rsidRPr="001146BF">
        <w:rPr>
          <w:rFonts w:ascii="Arial Narrow" w:hAnsi="Arial Narrow"/>
          <w:sz w:val="18"/>
          <w:szCs w:val="18"/>
        </w:rPr>
        <w:t xml:space="preserve">usunięcie wbudowanych materiałów i oznakowania, </w:t>
      </w:r>
    </w:p>
    <w:p w14:paraId="03B61904" w14:textId="77777777" w:rsidR="00C85EEA" w:rsidRPr="001146BF" w:rsidRDefault="00C85EEA" w:rsidP="00B86D8C">
      <w:pPr>
        <w:pStyle w:val="Bezodstpw"/>
        <w:numPr>
          <w:ilvl w:val="0"/>
          <w:numId w:val="17"/>
        </w:numPr>
        <w:rPr>
          <w:rFonts w:ascii="Arial Narrow" w:hAnsi="Arial Narrow"/>
          <w:sz w:val="18"/>
          <w:szCs w:val="18"/>
        </w:rPr>
      </w:pPr>
      <w:r w:rsidRPr="001146BF">
        <w:rPr>
          <w:rFonts w:ascii="Arial Narrow" w:hAnsi="Arial Narrow"/>
          <w:sz w:val="18"/>
          <w:szCs w:val="18"/>
        </w:rPr>
        <w:t>·doprowadzenie terenu do stanu pierwotnego.</w:t>
      </w:r>
    </w:p>
    <w:p w14:paraId="7BEA5D21" w14:textId="77777777" w:rsidR="001256FD" w:rsidRPr="001146BF" w:rsidRDefault="001256FD" w:rsidP="001256FD">
      <w:pPr>
        <w:pStyle w:val="Bezodstpw"/>
        <w:ind w:left="720"/>
        <w:rPr>
          <w:rFonts w:ascii="Arial Narrow" w:hAnsi="Arial Narrow"/>
          <w:sz w:val="18"/>
          <w:szCs w:val="18"/>
        </w:rPr>
      </w:pPr>
    </w:p>
    <w:p w14:paraId="6903C168" w14:textId="77777777" w:rsidR="00C85EEA" w:rsidRPr="001146BF" w:rsidRDefault="00C85EEA" w:rsidP="003B4867">
      <w:pPr>
        <w:pStyle w:val="ST2"/>
        <w:rPr>
          <w:rFonts w:ascii="Arial Narrow" w:hAnsi="Arial Narrow"/>
          <w:sz w:val="18"/>
          <w:szCs w:val="18"/>
        </w:rPr>
      </w:pPr>
      <w:bookmarkStart w:id="150" w:name="_Toc231738768"/>
      <w:bookmarkStart w:id="151" w:name="_Toc293423016"/>
      <w:bookmarkStart w:id="152" w:name="_Toc391567731"/>
      <w:r w:rsidRPr="001146BF">
        <w:rPr>
          <w:rFonts w:ascii="Arial Narrow" w:hAnsi="Arial Narrow"/>
          <w:sz w:val="18"/>
          <w:szCs w:val="18"/>
        </w:rPr>
        <w:t>PRZEPISY ZWIĄZANE</w:t>
      </w:r>
      <w:bookmarkEnd w:id="150"/>
      <w:bookmarkEnd w:id="151"/>
      <w:bookmarkEnd w:id="152"/>
    </w:p>
    <w:p w14:paraId="200F4CBC" w14:textId="77777777" w:rsidR="001256FD" w:rsidRPr="001146BF" w:rsidRDefault="001256FD" w:rsidP="001256FD">
      <w:pPr>
        <w:pStyle w:val="Bezodstpw"/>
        <w:ind w:left="720"/>
        <w:rPr>
          <w:rFonts w:ascii="Arial Narrow" w:hAnsi="Arial Narrow"/>
          <w:sz w:val="18"/>
          <w:szCs w:val="18"/>
        </w:rPr>
      </w:pPr>
    </w:p>
    <w:p w14:paraId="05FF9D58" w14:textId="77777777" w:rsidR="00C85EEA" w:rsidRPr="001146BF" w:rsidRDefault="00C85EEA" w:rsidP="003B4867">
      <w:pPr>
        <w:pStyle w:val="ST3"/>
        <w:rPr>
          <w:rFonts w:ascii="Arial Narrow" w:hAnsi="Arial Narrow"/>
          <w:sz w:val="18"/>
          <w:szCs w:val="18"/>
        </w:rPr>
      </w:pPr>
      <w:bookmarkStart w:id="153" w:name="_Toc231738769"/>
      <w:bookmarkStart w:id="154" w:name="_Toc293423017"/>
      <w:bookmarkStart w:id="155" w:name="_Toc391567732"/>
      <w:r w:rsidRPr="001146BF">
        <w:rPr>
          <w:rFonts w:ascii="Arial Narrow" w:hAnsi="Arial Narrow"/>
          <w:sz w:val="18"/>
          <w:szCs w:val="18"/>
        </w:rPr>
        <w:t>Informacje podstawowe</w:t>
      </w:r>
      <w:bookmarkEnd w:id="153"/>
      <w:bookmarkEnd w:id="154"/>
      <w:bookmarkEnd w:id="155"/>
    </w:p>
    <w:p w14:paraId="3A43F2A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Wykaz Polskich Norm (PN) i Norm Branżowych (NB) oraz innych przepisów związanych z poszczególnymi rodzajami robót zawierają Szczegółowe Specyfikacje Techniczne (SST).</w:t>
      </w:r>
    </w:p>
    <w:p w14:paraId="5BC1385A" w14:textId="77777777" w:rsidR="00C85EEA" w:rsidRPr="001146BF" w:rsidRDefault="00C85EEA" w:rsidP="003B4867">
      <w:pPr>
        <w:pStyle w:val="ST3"/>
        <w:rPr>
          <w:rFonts w:ascii="Arial Narrow" w:hAnsi="Arial Narrow"/>
          <w:sz w:val="18"/>
          <w:szCs w:val="18"/>
        </w:rPr>
      </w:pPr>
      <w:bookmarkStart w:id="156" w:name="_Toc231738770"/>
      <w:bookmarkStart w:id="157" w:name="_Toc293423018"/>
      <w:bookmarkStart w:id="158" w:name="_Toc391567733"/>
      <w:r w:rsidRPr="001146BF">
        <w:rPr>
          <w:rFonts w:ascii="Arial Narrow" w:hAnsi="Arial Narrow"/>
          <w:sz w:val="18"/>
          <w:szCs w:val="18"/>
        </w:rPr>
        <w:t>Inne dokumenty</w:t>
      </w:r>
      <w:bookmarkEnd w:id="156"/>
      <w:bookmarkEnd w:id="157"/>
      <w:bookmarkEnd w:id="158"/>
    </w:p>
    <w:p w14:paraId="0AE300EA" w14:textId="77777777" w:rsidR="00794C3A" w:rsidRPr="001146BF" w:rsidRDefault="00794C3A" w:rsidP="00794C3A">
      <w:pPr>
        <w:keepNext/>
        <w:keepLines/>
        <w:suppressAutoHyphens/>
        <w:spacing w:before="120" w:after="120"/>
        <w:jc w:val="both"/>
        <w:outlineLvl w:val="2"/>
        <w:rPr>
          <w:rFonts w:ascii="Arial Narrow" w:hAnsi="Arial Narrow" w:cstheme="minorHAnsi"/>
          <w:b/>
          <w:caps/>
          <w:sz w:val="18"/>
          <w:szCs w:val="18"/>
        </w:rPr>
      </w:pPr>
      <w:r w:rsidRPr="001146BF">
        <w:rPr>
          <w:rFonts w:ascii="Arial Narrow" w:hAnsi="Arial Narrow" w:cstheme="minorHAnsi"/>
          <w:b/>
          <w:caps/>
          <w:sz w:val="18"/>
          <w:szCs w:val="18"/>
        </w:rPr>
        <w:t>10.2.1. Ustawy, rozporządzenia i wytyczne</w:t>
      </w:r>
    </w:p>
    <w:p w14:paraId="1ADD5333"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Ustawa Prawo Budowlane ( Dz.U. 2020 poz. 1333 teks jednolity ze zmianami )</w:t>
      </w:r>
    </w:p>
    <w:p w14:paraId="37CD7976"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OBWIESZCZENIE MARSZAŁKA SEJMU RZEC ZYPOSPOLITEJ POLSKIEJ z dnia 7 lipca 2020 r. w sprawie ogłoszenia jednolitego tekstu ustawy – Prawo budowlane</w:t>
      </w:r>
    </w:p>
    <w:p w14:paraId="60B9649B" w14:textId="77777777" w:rsidR="001146BF" w:rsidRPr="001146BF" w:rsidRDefault="008E36E9" w:rsidP="001146BF">
      <w:pPr>
        <w:pStyle w:val="Bezodstpw"/>
        <w:jc w:val="both"/>
        <w:rPr>
          <w:rFonts w:ascii="Arial Narrow" w:hAnsi="Arial Narrow"/>
          <w:sz w:val="18"/>
          <w:szCs w:val="18"/>
        </w:rPr>
      </w:pPr>
      <w:hyperlink r:id="rId8" w:history="1">
        <w:r w:rsidR="001146BF" w:rsidRPr="001146BF">
          <w:rPr>
            <w:rFonts w:ascii="Arial Narrow" w:hAnsi="Arial Narrow"/>
            <w:sz w:val="18"/>
            <w:szCs w:val="18"/>
          </w:rPr>
          <w:t>Ustawa z dnia 27 listopada 2020 r. o zmianie ustawy o umowie koncesji na roboty budowlane lub usługi, ustawy – Prawo zamówień publicznych oraz niektórych innych ustaw</w:t>
        </w:r>
      </w:hyperlink>
    </w:p>
    <w:p w14:paraId="435565C0" w14:textId="77777777" w:rsidR="001146BF" w:rsidRPr="001146BF" w:rsidRDefault="008E36E9" w:rsidP="001146BF">
      <w:pPr>
        <w:pStyle w:val="Bezodstpw"/>
        <w:jc w:val="both"/>
        <w:rPr>
          <w:rFonts w:ascii="Arial Narrow" w:hAnsi="Arial Narrow"/>
          <w:sz w:val="18"/>
          <w:szCs w:val="18"/>
        </w:rPr>
      </w:pPr>
      <w:hyperlink r:id="rId9" w:history="1">
        <w:r w:rsidR="001146BF" w:rsidRPr="001146BF">
          <w:rPr>
            <w:rFonts w:ascii="Arial Narrow" w:hAnsi="Arial Narrow"/>
            <w:sz w:val="18"/>
            <w:szCs w:val="18"/>
          </w:rPr>
          <w:t xml:space="preserve">Ustawa z dnia 11 września 2019 r. </w:t>
        </w:r>
        <w:r w:rsidR="001146BF" w:rsidRPr="001146BF">
          <w:rPr>
            <w:rFonts w:ascii="Arial" w:hAnsi="Arial" w:cs="Arial"/>
            <w:sz w:val="18"/>
            <w:szCs w:val="18"/>
          </w:rPr>
          <w:t>‒</w:t>
        </w:r>
        <w:r w:rsidR="001146BF" w:rsidRPr="001146BF">
          <w:rPr>
            <w:rFonts w:ascii="Arial Narrow" w:hAnsi="Arial Narrow"/>
            <w:sz w:val="18"/>
            <w:szCs w:val="18"/>
          </w:rPr>
          <w:t xml:space="preserve"> Prawo zam</w:t>
        </w:r>
        <w:r w:rsidR="001146BF" w:rsidRPr="001146BF">
          <w:rPr>
            <w:rFonts w:ascii="Arial Narrow" w:hAnsi="Arial Narrow" w:cs="Arial Narrow"/>
            <w:sz w:val="18"/>
            <w:szCs w:val="18"/>
          </w:rPr>
          <w:t>ó</w:t>
        </w:r>
        <w:r w:rsidR="001146BF" w:rsidRPr="001146BF">
          <w:rPr>
            <w:rFonts w:ascii="Arial Narrow" w:hAnsi="Arial Narrow"/>
            <w:sz w:val="18"/>
            <w:szCs w:val="18"/>
          </w:rPr>
          <w:t>wie</w:t>
        </w:r>
        <w:r w:rsidR="001146BF" w:rsidRPr="001146BF">
          <w:rPr>
            <w:rFonts w:ascii="Arial Narrow" w:hAnsi="Arial Narrow" w:cs="Arial Narrow"/>
            <w:sz w:val="18"/>
            <w:szCs w:val="18"/>
          </w:rPr>
          <w:t>ń</w:t>
        </w:r>
        <w:r w:rsidR="001146BF" w:rsidRPr="001146BF">
          <w:rPr>
            <w:rFonts w:ascii="Arial Narrow" w:hAnsi="Arial Narrow"/>
            <w:sz w:val="18"/>
            <w:szCs w:val="18"/>
          </w:rPr>
          <w:t xml:space="preserve"> publicznych (Dz. U. z 2019, poz. 2019) </w:t>
        </w:r>
        <w:r w:rsidR="001146BF" w:rsidRPr="001146BF">
          <w:rPr>
            <w:rFonts w:ascii="Arial Narrow" w:hAnsi="Arial Narrow" w:cs="Arial Narrow"/>
            <w:sz w:val="18"/>
            <w:szCs w:val="18"/>
          </w:rPr>
          <w:t>–</w:t>
        </w:r>
        <w:r w:rsidR="001146BF" w:rsidRPr="001146BF">
          <w:rPr>
            <w:rFonts w:ascii="Arial Narrow" w:hAnsi="Arial Narrow"/>
            <w:sz w:val="18"/>
            <w:szCs w:val="18"/>
          </w:rPr>
          <w:t xml:space="preserve"> wej</w:t>
        </w:r>
        <w:r w:rsidR="001146BF" w:rsidRPr="001146BF">
          <w:rPr>
            <w:rFonts w:ascii="Arial Narrow" w:hAnsi="Arial Narrow" w:cs="Arial Narrow"/>
            <w:sz w:val="18"/>
            <w:szCs w:val="18"/>
          </w:rPr>
          <w:t>ś</w:t>
        </w:r>
        <w:r w:rsidR="001146BF" w:rsidRPr="001146BF">
          <w:rPr>
            <w:rFonts w:ascii="Arial Narrow" w:hAnsi="Arial Narrow"/>
            <w:sz w:val="18"/>
            <w:szCs w:val="18"/>
          </w:rPr>
          <w:t xml:space="preserve">cie w </w:t>
        </w:r>
        <w:r w:rsidR="001146BF" w:rsidRPr="001146BF">
          <w:rPr>
            <w:rFonts w:ascii="Arial Narrow" w:hAnsi="Arial Narrow" w:cs="Arial Narrow"/>
            <w:sz w:val="18"/>
            <w:szCs w:val="18"/>
          </w:rPr>
          <w:t>ż</w:t>
        </w:r>
        <w:r w:rsidR="001146BF" w:rsidRPr="001146BF">
          <w:rPr>
            <w:rFonts w:ascii="Arial Narrow" w:hAnsi="Arial Narrow"/>
            <w:sz w:val="18"/>
            <w:szCs w:val="18"/>
          </w:rPr>
          <w:t>ycie 1 stycznia 2021 r.</w:t>
        </w:r>
      </w:hyperlink>
    </w:p>
    <w:p w14:paraId="3E2D4F9E"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z dnia 12.04. 2002r. w sprawie warunków technicznych, jakim powinny odpowiadać budynki i ich usytuowanie (Dz. U. 2019, poz. 1065),</w:t>
      </w:r>
    </w:p>
    <w:p w14:paraId="6B542435"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Budownictwa z dnia 14 listopada 2017 r. zmieniające rozporządzenie w sprawie warunków technicznych, jakim powinny odpowiadać budynki i ich usytuowanie (Dz. U. 2017, poz. 2285)</w:t>
      </w:r>
    </w:p>
    <w:p w14:paraId="15FDEDD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2.09.2004r. w sprawie szczegółowego zakresu i formy dokumentacji projektowej, specyfikacji technicznych wykonania i odbioru robót budowlanych oraz programu funkcjonalno-użytkowego (Dz. U. 2013 poz. 1129)</w:t>
      </w:r>
    </w:p>
    <w:p w14:paraId="499AB3EA"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6.02. 2003r. w sprawie bezpieczeństwa i higieny pracy podczas wykonywania robót budowlanych (Dz. U. 2003  Nr 47, poz. 401)</w:t>
      </w:r>
    </w:p>
    <w:p w14:paraId="4EF4EB2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Pracy i Polityki Socjalnej z dnia 26 września 1997 r. w sprawie ogólnych przepisów bezpieczeństwa i higieny pracy. (Dz. U. 1997 nr 129, poz. 844)</w:t>
      </w:r>
    </w:p>
    <w:p w14:paraId="24EF0F04"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20 września 2001r. w sprawie bezpieczeństwa i higieny pracy podczas eksploatacji maszyn i innych urządzeń technicznych do robót ziemnych, budowlanych i drogowych. (Dz. U. 2001 nr 118, poz. 1263)</w:t>
      </w:r>
    </w:p>
    <w:p w14:paraId="021FD4F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Rozwoju i Finansów z dnia 11 stycznia 2017 r. zmieniające rozporządzenie w sprawie bezpieczeństwa i higieny pracy podczas eksploatacji maszyn i innych urządzeń technicznych do robót ziemnych, budowlanych i drogowych (Dz. U. 2017 poz. 134)</w:t>
      </w:r>
    </w:p>
    <w:p w14:paraId="1A3A9AC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lastRenderedPageBreak/>
        <w:t>Rozporządzenie Ministra Infrastruktury z dnia 26 czerwca 2002 r. w sprawie dziennika budowy, montażu i rozbiórki tablicy informacyjnej oraz ogłoszenia zawierającego dane dotyczące bezpieczeństwa pracy i ochrony zdrowia (Dz.U. 2002 nr 108 poz. 953 z późniejszymi zmianami)</w:t>
      </w:r>
      <w:r w:rsidRPr="001146BF">
        <w:rPr>
          <w:rFonts w:ascii="Arial Narrow" w:hAnsi="Arial Narrow"/>
          <w:color w:val="000000"/>
          <w:sz w:val="18"/>
          <w:szCs w:val="18"/>
        </w:rPr>
        <w:t>.</w:t>
      </w:r>
    </w:p>
    <w:p w14:paraId="55513005"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bCs/>
          <w:sz w:val="18"/>
          <w:szCs w:val="18"/>
        </w:rPr>
        <w:t>Ustawa z dnia 16 kwietnia 2004 r. o wyrobach budowlanych</w:t>
      </w:r>
      <w:r w:rsidRPr="001146BF">
        <w:rPr>
          <w:rFonts w:ascii="Arial Narrow" w:hAnsi="Arial Narrow"/>
          <w:sz w:val="18"/>
          <w:szCs w:val="18"/>
        </w:rPr>
        <w:t xml:space="preserve"> (Dz.U. 2004 Nr 92, poz. 881)</w:t>
      </w:r>
    </w:p>
    <w:p w14:paraId="26AC0B3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 xml:space="preserve">Obwieszczenie Marszałka Sejmu Rzeczypospolitej Polskiej z dnia 8 września 2016 r. </w:t>
      </w:r>
      <w:r w:rsidRPr="001146BF">
        <w:rPr>
          <w:rFonts w:ascii="Arial Narrow" w:hAnsi="Arial Narrow"/>
          <w:bCs/>
          <w:sz w:val="18"/>
          <w:szCs w:val="18"/>
        </w:rPr>
        <w:t>w sprawie ogłoszenia jednolitego tekstu ustawy o wyrobach budowlanych</w:t>
      </w:r>
    </w:p>
    <w:p w14:paraId="3137A0F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Rozwoju z dnia 11 września 2014 r. w sprawie samodzielnych funkcji technicznych w budownictwie (Dz.U. 2014 poz. 1278)</w:t>
      </w:r>
    </w:p>
    <w:p w14:paraId="3E27D97C"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Budownictwa z dnia 17 listopada 2016 r. w sprawie sposobu deklarowania właściwości użytkowych wyrobów budowlanych oraz sposobu znakowania ich znakiem budowlanym</w:t>
      </w:r>
      <w:r w:rsidRPr="001146BF">
        <w:rPr>
          <w:rFonts w:ascii="Arial Narrow" w:hAnsi="Arial Narrow"/>
          <w:kern w:val="36"/>
          <w:sz w:val="18"/>
          <w:szCs w:val="18"/>
        </w:rPr>
        <w:t xml:space="preserve"> (Dz.U. 2016 poz. 1966)</w:t>
      </w:r>
    </w:p>
    <w:p w14:paraId="04525D8B" w14:textId="77777777" w:rsidR="001146BF" w:rsidRPr="001146BF" w:rsidRDefault="001146BF" w:rsidP="001146BF">
      <w:pPr>
        <w:spacing w:after="0" w:line="240" w:lineRule="auto"/>
        <w:ind w:left="284"/>
        <w:jc w:val="both"/>
        <w:rPr>
          <w:rFonts w:ascii="Arial Narrow" w:hAnsi="Arial Narrow" w:cstheme="minorHAnsi"/>
          <w:sz w:val="20"/>
          <w:szCs w:val="20"/>
        </w:rPr>
      </w:pPr>
    </w:p>
    <w:p w14:paraId="0C971BA0" w14:textId="77777777" w:rsidR="00794C3A" w:rsidRPr="001146BF" w:rsidRDefault="00794C3A" w:rsidP="00794C3A">
      <w:pPr>
        <w:keepNext/>
        <w:keepLines/>
        <w:suppressAutoHyphens/>
        <w:spacing w:before="120" w:after="120"/>
        <w:jc w:val="both"/>
        <w:outlineLvl w:val="2"/>
        <w:rPr>
          <w:rFonts w:ascii="Arial Narrow" w:hAnsi="Arial Narrow" w:cstheme="minorHAnsi"/>
          <w:b/>
          <w:caps/>
          <w:sz w:val="20"/>
          <w:szCs w:val="20"/>
        </w:rPr>
      </w:pPr>
      <w:r w:rsidRPr="001146BF">
        <w:rPr>
          <w:rFonts w:ascii="Arial Narrow" w:hAnsi="Arial Narrow" w:cstheme="minorHAnsi"/>
          <w:b/>
          <w:caps/>
          <w:sz w:val="20"/>
          <w:szCs w:val="20"/>
        </w:rPr>
        <w:t>10.2.2. normy</w:t>
      </w:r>
    </w:p>
    <w:p w14:paraId="0E4BA1A0" w14:textId="77777777" w:rsidR="00C85EEA" w:rsidRPr="001146BF" w:rsidRDefault="00C85EEA" w:rsidP="003B4867">
      <w:pPr>
        <w:jc w:val="both"/>
        <w:rPr>
          <w:rFonts w:ascii="Arial Narrow" w:hAnsi="Arial Narrow" w:cs="Calibri"/>
          <w:b/>
          <w:sz w:val="20"/>
          <w:szCs w:val="20"/>
        </w:rPr>
      </w:pPr>
      <w:r w:rsidRPr="001146BF">
        <w:rPr>
          <w:rFonts w:ascii="Arial Narrow" w:hAnsi="Arial Narrow" w:cs="Calibri"/>
          <w:b/>
          <w:sz w:val="20"/>
          <w:szCs w:val="20"/>
        </w:rPr>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684376B" w14:textId="77777777" w:rsidR="00B77207" w:rsidRPr="001146BF" w:rsidRDefault="00B77207">
      <w:pPr>
        <w:spacing w:after="0" w:line="240" w:lineRule="auto"/>
        <w:rPr>
          <w:rFonts w:ascii="Arial Narrow" w:hAnsi="Arial Narrow" w:cs="Calibri"/>
          <w:spacing w:val="-2"/>
          <w:sz w:val="20"/>
          <w:szCs w:val="20"/>
        </w:rPr>
      </w:pPr>
      <w:r w:rsidRPr="001146BF">
        <w:rPr>
          <w:rFonts w:ascii="Arial Narrow" w:hAnsi="Arial Narrow" w:cs="Calibri"/>
          <w:spacing w:val="-2"/>
          <w:sz w:val="20"/>
          <w:szCs w:val="20"/>
        </w:rPr>
        <w:br w:type="page"/>
      </w:r>
    </w:p>
    <w:p w14:paraId="194EB181" w14:textId="77777777" w:rsidR="00C85EEA" w:rsidRPr="001146BF" w:rsidRDefault="00C85EEA" w:rsidP="003B4867">
      <w:pPr>
        <w:shd w:val="clear" w:color="auto" w:fill="FFFFFF"/>
        <w:spacing w:before="946"/>
        <w:ind w:right="566"/>
        <w:jc w:val="both"/>
        <w:rPr>
          <w:rFonts w:ascii="Arial Narrow" w:hAnsi="Arial Narrow" w:cs="Calibri"/>
          <w:spacing w:val="-2"/>
          <w:sz w:val="20"/>
          <w:szCs w:val="20"/>
        </w:rPr>
      </w:pPr>
    </w:p>
    <w:p w14:paraId="7AFC6D17" w14:textId="77777777" w:rsidR="00C85EEA" w:rsidRPr="001146BF" w:rsidRDefault="00C85EEA" w:rsidP="003B4867">
      <w:pPr>
        <w:pStyle w:val="Nagwek1"/>
        <w:jc w:val="both"/>
        <w:rPr>
          <w:rFonts w:ascii="Arial Narrow" w:hAnsi="Arial Narrow" w:cs="Calibri"/>
        </w:rPr>
      </w:pPr>
      <w:bookmarkStart w:id="159" w:name="_Toc391567734"/>
      <w:bookmarkStart w:id="160" w:name="_Toc90485777"/>
      <w:bookmarkStart w:id="161" w:name="_Toc293423019"/>
      <w:r w:rsidRPr="001146BF">
        <w:rPr>
          <w:rFonts w:ascii="Arial Narrow" w:hAnsi="Arial Narrow" w:cs="Calibri"/>
        </w:rPr>
        <w:t>SZCZEGÓŁOWE</w:t>
      </w:r>
      <w:bookmarkEnd w:id="159"/>
      <w:bookmarkEnd w:id="160"/>
    </w:p>
    <w:p w14:paraId="40F1F348" w14:textId="77777777" w:rsidR="00C85EEA" w:rsidRPr="001146BF" w:rsidRDefault="00C85EEA" w:rsidP="003B4867">
      <w:pPr>
        <w:pStyle w:val="Nagwek1"/>
        <w:jc w:val="both"/>
        <w:rPr>
          <w:rFonts w:ascii="Arial Narrow" w:hAnsi="Arial Narrow" w:cs="Calibri"/>
        </w:rPr>
      </w:pPr>
      <w:bookmarkStart w:id="162" w:name="_Toc391567735"/>
      <w:bookmarkStart w:id="163" w:name="_Toc90485778"/>
      <w:r w:rsidRPr="001146BF">
        <w:rPr>
          <w:rFonts w:ascii="Arial Narrow" w:hAnsi="Arial Narrow" w:cs="Calibri"/>
        </w:rPr>
        <w:t>SPECYFIKACJE TECHNICZNE</w:t>
      </w:r>
      <w:bookmarkEnd w:id="161"/>
      <w:bookmarkEnd w:id="162"/>
      <w:bookmarkEnd w:id="163"/>
    </w:p>
    <w:p w14:paraId="1D0EE89A" w14:textId="77777777" w:rsidR="00B77207" w:rsidRPr="001146BF" w:rsidRDefault="00B77207">
      <w:pPr>
        <w:spacing w:after="0" w:line="240" w:lineRule="auto"/>
        <w:rPr>
          <w:rFonts w:ascii="Arial Narrow" w:eastAsia="Times New Roman" w:hAnsi="Arial Narrow"/>
          <w:b/>
          <w:bCs/>
          <w:kern w:val="32"/>
          <w:sz w:val="20"/>
          <w:szCs w:val="20"/>
          <w:lang w:eastAsia="pl-PL"/>
        </w:rPr>
      </w:pPr>
      <w:bookmarkStart w:id="164" w:name="_Hlk487621017"/>
      <w:bookmarkStart w:id="165" w:name="_Toc353451132"/>
      <w:r w:rsidRPr="001146BF">
        <w:rPr>
          <w:rFonts w:ascii="Arial Narrow" w:hAnsi="Arial Narrow"/>
          <w:sz w:val="20"/>
          <w:szCs w:val="20"/>
        </w:rPr>
        <w:br w:type="page"/>
      </w:r>
    </w:p>
    <w:p w14:paraId="5FFE0E72" w14:textId="77777777" w:rsidR="00090532" w:rsidRPr="009F2EE5" w:rsidRDefault="00090532" w:rsidP="00090532">
      <w:pPr>
        <w:pStyle w:val="Nagwek1"/>
        <w:rPr>
          <w:rFonts w:ascii="Arial Narrow" w:hAnsi="Arial Narrow"/>
          <w:sz w:val="18"/>
          <w:szCs w:val="18"/>
        </w:rPr>
      </w:pPr>
      <w:bookmarkStart w:id="166" w:name="_Toc90485779"/>
      <w:r w:rsidRPr="009F2EE5">
        <w:rPr>
          <w:rFonts w:ascii="Arial Narrow" w:hAnsi="Arial Narrow"/>
          <w:sz w:val="18"/>
          <w:szCs w:val="18"/>
        </w:rPr>
        <w:lastRenderedPageBreak/>
        <w:t xml:space="preserve">D-01.01.01. </w:t>
      </w:r>
      <w:r w:rsidRPr="009F2EE5">
        <w:rPr>
          <w:rFonts w:ascii="Arial Narrow" w:hAnsi="Arial Narrow"/>
          <w:sz w:val="18"/>
          <w:szCs w:val="18"/>
        </w:rPr>
        <w:tab/>
        <w:t>ODTWORZENIE TRASY I PUNKTÓW WYSOKOŚCIOWYCH</w:t>
      </w:r>
      <w:bookmarkEnd w:id="166"/>
    </w:p>
    <w:p w14:paraId="307D1597"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091A2635" w14:textId="77777777" w:rsidTr="003C724A">
        <w:tc>
          <w:tcPr>
            <w:tcW w:w="816" w:type="pct"/>
            <w:shd w:val="pct10" w:color="auto" w:fill="auto"/>
          </w:tcPr>
          <w:p w14:paraId="49B20418"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4D53D613"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24486A13"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5ACE9A3B" w14:textId="77777777" w:rsidTr="003C724A">
        <w:tc>
          <w:tcPr>
            <w:tcW w:w="816" w:type="pct"/>
            <w:shd w:val="pct10" w:color="auto" w:fill="auto"/>
          </w:tcPr>
          <w:p w14:paraId="4B3887C9"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52BDFD44"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5DA9EBF9"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42FF9D0E" w14:textId="77777777" w:rsidR="00090532" w:rsidRPr="009F2EE5" w:rsidRDefault="00090532" w:rsidP="00090532">
      <w:pPr>
        <w:jc w:val="both"/>
        <w:rPr>
          <w:rFonts w:ascii="Arial Narrow" w:hAnsi="Arial Narrow" w:cstheme="minorHAnsi"/>
          <w:sz w:val="18"/>
          <w:szCs w:val="18"/>
        </w:rPr>
      </w:pPr>
    </w:p>
    <w:p w14:paraId="6338F0D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1A7C17EA"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25AE1B24"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 xml:space="preserve">Przedmiotem niniejszej szczegółowej specyfikacji technicznej są wymagania ogólne dotyczące wykonania i odbioru : </w:t>
      </w:r>
      <w:r w:rsidRPr="009F2EE5">
        <w:rPr>
          <w:rFonts w:ascii="Arial Narrow" w:hAnsi="Arial Narrow"/>
          <w:b/>
          <w:sz w:val="18"/>
          <w:szCs w:val="18"/>
        </w:rPr>
        <w:t>robót odtworzenia trasy i punktów wysokościowych</w:t>
      </w:r>
    </w:p>
    <w:p w14:paraId="2353F139" w14:textId="77777777" w:rsidR="00090532" w:rsidRPr="009F2EE5" w:rsidRDefault="00090532" w:rsidP="00090532">
      <w:pPr>
        <w:pStyle w:val="Bezodstpw"/>
        <w:jc w:val="both"/>
        <w:rPr>
          <w:rFonts w:ascii="Arial Narrow" w:hAnsi="Arial Narrow" w:cstheme="minorHAnsi"/>
          <w:sz w:val="18"/>
          <w:szCs w:val="18"/>
        </w:rPr>
      </w:pPr>
    </w:p>
    <w:p w14:paraId="6659D393"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1F168D44"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3F361B88" w14:textId="77777777" w:rsidR="00090532" w:rsidRPr="009F2EE5" w:rsidRDefault="00090532" w:rsidP="00090532">
      <w:pPr>
        <w:pStyle w:val="Bezodstpw"/>
        <w:rPr>
          <w:rFonts w:ascii="Arial Narrow" w:hAnsi="Arial Narrow"/>
          <w:sz w:val="18"/>
          <w:szCs w:val="18"/>
        </w:rPr>
      </w:pPr>
    </w:p>
    <w:p w14:paraId="19CB023B"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1C21526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Ustalenia zawarte w niniejszej specyfikacji dotyczą zasad prowadzenia robót związanych z wszystkimi czynnościami umożliwiającymi i mającymi na celu: odtworzenie i wyznaczenie osi oraz punktów wysokościowych</w:t>
      </w:r>
    </w:p>
    <w:p w14:paraId="4562D90A"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 zakres robót pomiarowych, związanych z odtworzeniem trasy i punktów wysokościowych wchodzą:</w:t>
      </w:r>
    </w:p>
    <w:p w14:paraId="7C2D2122"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sytuacyjne i wysokościowe punktów głównych osi trasy i punktów wysokościowych,</w:t>
      </w:r>
    </w:p>
    <w:p w14:paraId="6A5D00A6"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Uzupełnienie osi trasy dodatkowymi punktami (wyznaczenie osi),</w:t>
      </w:r>
    </w:p>
    <w:p w14:paraId="0CEEBE58"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dodatkowych punktów wysokościowych (reperów roboczych),</w:t>
      </w:r>
    </w:p>
    <w:p w14:paraId="3E08E7DF"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przekrojów poprzecznych,</w:t>
      </w:r>
    </w:p>
    <w:p w14:paraId="76B42ECC" w14:textId="77777777" w:rsidR="00090532" w:rsidRPr="009F2EE5" w:rsidRDefault="00090532" w:rsidP="00090532">
      <w:pPr>
        <w:pStyle w:val="Styl2"/>
        <w:rPr>
          <w:rFonts w:ascii="Arial Narrow" w:hAnsi="Arial Narrow"/>
          <w:sz w:val="18"/>
          <w:szCs w:val="18"/>
        </w:rPr>
      </w:pPr>
    </w:p>
    <w:p w14:paraId="797451AD" w14:textId="77777777" w:rsidR="00090532" w:rsidRPr="009F2EE5" w:rsidRDefault="00090532" w:rsidP="00090532">
      <w:pPr>
        <w:pStyle w:val="Styl2"/>
        <w:rPr>
          <w:rFonts w:ascii="Arial Narrow" w:hAnsi="Arial Narrow"/>
          <w:sz w:val="18"/>
          <w:szCs w:val="18"/>
        </w:rPr>
      </w:pPr>
      <w:proofErr w:type="spellStart"/>
      <w:r w:rsidRPr="009F2EE5">
        <w:rPr>
          <w:rFonts w:ascii="Arial Narrow" w:hAnsi="Arial Narrow"/>
          <w:sz w:val="18"/>
          <w:szCs w:val="18"/>
        </w:rPr>
        <w:t>Zastabilizowanie</w:t>
      </w:r>
      <w:proofErr w:type="spellEnd"/>
      <w:r w:rsidRPr="009F2EE5">
        <w:rPr>
          <w:rFonts w:ascii="Arial Narrow" w:hAnsi="Arial Narrow"/>
          <w:sz w:val="18"/>
          <w:szCs w:val="18"/>
        </w:rPr>
        <w:t xml:space="preserve"> punktów w sposób trwały, ochrona ich przed zniszczeniem oraz oznakowanie w sposób ułatwiający odszukanie i ewentualne odtworzenie.</w:t>
      </w:r>
    </w:p>
    <w:p w14:paraId="7E6E4691" w14:textId="77777777" w:rsidR="00090532" w:rsidRPr="009F2EE5" w:rsidRDefault="00090532" w:rsidP="00090532">
      <w:pPr>
        <w:pStyle w:val="Bezodstpw"/>
        <w:rPr>
          <w:rFonts w:ascii="Arial Narrow" w:hAnsi="Arial Narrow"/>
          <w:sz w:val="18"/>
          <w:szCs w:val="18"/>
        </w:rPr>
      </w:pPr>
    </w:p>
    <w:p w14:paraId="67961818"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04272E75"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Określenia podstawowe są zgodne z obowiązującymi, odpowiednimi polskimi normami i definicjami podanymi w ST 00-00-00  „Wymagania ogólne”.</w:t>
      </w:r>
    </w:p>
    <w:p w14:paraId="6E2DFAE5" w14:textId="77777777" w:rsidR="00090532" w:rsidRPr="009F2EE5" w:rsidRDefault="00090532" w:rsidP="00090532">
      <w:pPr>
        <w:pStyle w:val="Bezodstpw"/>
        <w:rPr>
          <w:rFonts w:ascii="Arial Narrow" w:hAnsi="Arial Narrow"/>
          <w:sz w:val="18"/>
          <w:szCs w:val="18"/>
        </w:rPr>
      </w:pPr>
    </w:p>
    <w:p w14:paraId="74FF0C7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sz w:val="18"/>
          <w:szCs w:val="18"/>
        </w:rPr>
        <w:t>1.4.1. Punkty główne trasy</w:t>
      </w:r>
      <w:r w:rsidRPr="009F2EE5">
        <w:rPr>
          <w:rFonts w:ascii="Arial Narrow" w:hAnsi="Arial Narrow" w:cstheme="minorHAnsi"/>
          <w:sz w:val="18"/>
          <w:szCs w:val="18"/>
        </w:rPr>
        <w:t xml:space="preserve"> - punkty załamania osi trasy, punkty kierunkowe oraz początkowy i końcowy punkt trasy.</w:t>
      </w:r>
    </w:p>
    <w:p w14:paraId="778E1302"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207C3594"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5820405D" w14:textId="77777777" w:rsidR="00090532" w:rsidRPr="009F2EE5" w:rsidRDefault="00090532" w:rsidP="00090532">
      <w:pPr>
        <w:pStyle w:val="Bezodstpw"/>
        <w:rPr>
          <w:rFonts w:ascii="Arial Narrow" w:hAnsi="Arial Narrow"/>
          <w:sz w:val="18"/>
          <w:szCs w:val="18"/>
        </w:rPr>
      </w:pPr>
    </w:p>
    <w:p w14:paraId="68520234"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2D2B7D9A"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87E4852"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Ogólne wymagania dotyczące materiałów, ich pozyskiwania i składowania, podano w ST 00-00-00„Wymagania ogólne” pkt 2.</w:t>
      </w:r>
    </w:p>
    <w:p w14:paraId="1FA967A7" w14:textId="77777777" w:rsidR="00090532" w:rsidRPr="009F2EE5" w:rsidRDefault="00090532" w:rsidP="00090532">
      <w:pPr>
        <w:pStyle w:val="Bezodstpw"/>
        <w:rPr>
          <w:rFonts w:ascii="Arial Narrow" w:hAnsi="Arial Narrow"/>
          <w:sz w:val="18"/>
          <w:szCs w:val="18"/>
        </w:rPr>
      </w:pPr>
    </w:p>
    <w:p w14:paraId="40FA40DE"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Rodzaje materiałów</w:t>
      </w:r>
    </w:p>
    <w:p w14:paraId="5B975E43"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utrwalenia punktów głównych trasy należy stosować pale drewniane z gwoździem lub prętem stalowym, słupki betonowe albo rury metalowe o długości około 0,50 metra.</w:t>
      </w:r>
    </w:p>
    <w:p w14:paraId="59081378" w14:textId="77777777" w:rsidR="00090532" w:rsidRPr="009F2EE5" w:rsidRDefault="00090532" w:rsidP="00090532">
      <w:pPr>
        <w:pStyle w:val="Bezodstpw"/>
        <w:rPr>
          <w:rFonts w:ascii="Arial Narrow" w:hAnsi="Arial Narrow"/>
          <w:sz w:val="18"/>
          <w:szCs w:val="18"/>
        </w:rPr>
      </w:pPr>
    </w:p>
    <w:p w14:paraId="25DFC859"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1515CB70"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Wszystkie materiały do wykonania robót określonych w pkt. 1.1. powinny odpowiadać wymaganiom zawartym w dokumentach odniesienia (normach, aprobatach technicznych).</w:t>
      </w:r>
    </w:p>
    <w:p w14:paraId="002A37A5" w14:textId="77777777" w:rsidR="00090532" w:rsidRPr="009F2EE5" w:rsidRDefault="00090532" w:rsidP="00090532">
      <w:pPr>
        <w:pStyle w:val="Bezodstpw"/>
        <w:jc w:val="both"/>
        <w:rPr>
          <w:rFonts w:ascii="Arial Narrow" w:hAnsi="Arial Narrow"/>
          <w:sz w:val="18"/>
          <w:szCs w:val="18"/>
        </w:rPr>
      </w:pPr>
    </w:p>
    <w:p w14:paraId="6EA5720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5C1391F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75D4884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Roboty można wykonać przy użyciu sprzętu zaakceptowanego przez Inspektora Nadzoru.</w:t>
      </w:r>
    </w:p>
    <w:p w14:paraId="757CDED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3.2. </w:t>
      </w:r>
      <w:r w:rsidRPr="009F2EE5">
        <w:rPr>
          <w:rFonts w:ascii="Arial Narrow" w:hAnsi="Arial Narrow" w:cstheme="minorHAnsi"/>
          <w:b/>
          <w:sz w:val="18"/>
          <w:szCs w:val="18"/>
        </w:rPr>
        <w:tab/>
        <w:t>SPRZĘT POMIAROWY</w:t>
      </w:r>
    </w:p>
    <w:p w14:paraId="527CB54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odtworzenia sytuacyjnego trasy i punktów wysokościowych należy stosować następujący sprzęt:</w:t>
      </w:r>
    </w:p>
    <w:p w14:paraId="1543CF19"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Teodolity lub tachimetry</w:t>
      </w:r>
    </w:p>
    <w:p w14:paraId="656CA52E"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Niwelatory,</w:t>
      </w:r>
    </w:p>
    <w:p w14:paraId="1409D145"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Dalmierze,</w:t>
      </w:r>
    </w:p>
    <w:p w14:paraId="57AE0BB2"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Tyczki,</w:t>
      </w:r>
    </w:p>
    <w:p w14:paraId="4B039E61"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Łaty,</w:t>
      </w:r>
    </w:p>
    <w:p w14:paraId="64DFCC99" w14:textId="77777777" w:rsidR="00090532" w:rsidRPr="009F2EE5" w:rsidRDefault="00090532" w:rsidP="00B86D8C">
      <w:pPr>
        <w:pStyle w:val="Styl2"/>
        <w:numPr>
          <w:ilvl w:val="0"/>
          <w:numId w:val="18"/>
        </w:numPr>
        <w:rPr>
          <w:rFonts w:ascii="Arial Narrow" w:hAnsi="Arial Narrow"/>
          <w:sz w:val="18"/>
          <w:szCs w:val="18"/>
        </w:rPr>
      </w:pPr>
      <w:r w:rsidRPr="009F2EE5">
        <w:rPr>
          <w:rFonts w:ascii="Arial Narrow" w:hAnsi="Arial Narrow"/>
          <w:sz w:val="18"/>
          <w:szCs w:val="18"/>
        </w:rPr>
        <w:t>Taśmy stalowe, szpilki.</w:t>
      </w:r>
    </w:p>
    <w:p w14:paraId="78B8EFD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Sprzęt stosowany do odtworzenia trasy drogowej i jej punktów wysokościowych powinien gwarantować uzyskanie wymaganej dokładności pomiaru.</w:t>
      </w:r>
    </w:p>
    <w:p w14:paraId="69D6A270" w14:textId="77777777" w:rsidR="00090532" w:rsidRPr="009F2EE5" w:rsidRDefault="00090532" w:rsidP="00090532">
      <w:pPr>
        <w:pStyle w:val="Bezodstpw"/>
        <w:rPr>
          <w:rFonts w:ascii="Arial Narrow" w:hAnsi="Arial Narrow"/>
          <w:sz w:val="18"/>
          <w:szCs w:val="18"/>
        </w:rPr>
      </w:pPr>
    </w:p>
    <w:p w14:paraId="6A22828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8F60E5E"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22921520"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59413275" w14:textId="77777777" w:rsidR="00090532" w:rsidRPr="009F2EE5" w:rsidRDefault="00090532" w:rsidP="00090532">
      <w:pPr>
        <w:pStyle w:val="Styl2"/>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3539976F" w14:textId="77777777" w:rsidR="00090532" w:rsidRPr="009F2EE5" w:rsidRDefault="00090532" w:rsidP="00090532">
      <w:pPr>
        <w:pStyle w:val="Styl2"/>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7D734A7F" w14:textId="77777777" w:rsidR="00090532" w:rsidRPr="009F2EE5" w:rsidRDefault="00090532" w:rsidP="00090532">
      <w:pPr>
        <w:pStyle w:val="Styl2"/>
        <w:rPr>
          <w:rFonts w:ascii="Arial Narrow" w:hAnsi="Arial Narrow"/>
          <w:sz w:val="18"/>
          <w:szCs w:val="18"/>
        </w:rPr>
      </w:pPr>
    </w:p>
    <w:p w14:paraId="4AFDEDC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0A981768"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07C6AD07"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spacing w:val="-2"/>
          <w:sz w:val="18"/>
          <w:szCs w:val="18"/>
        </w:rPr>
        <w:t>Inspektora nadzoru.</w:t>
      </w:r>
    </w:p>
    <w:p w14:paraId="6BE89A84" w14:textId="77777777" w:rsidR="00090532" w:rsidRPr="009F2EE5" w:rsidRDefault="00090532" w:rsidP="00090532">
      <w:pPr>
        <w:pStyle w:val="Bezodstpw"/>
        <w:jc w:val="both"/>
        <w:rPr>
          <w:rFonts w:ascii="Arial Narrow" w:hAnsi="Arial Narrow" w:cstheme="minorHAnsi"/>
          <w:b/>
          <w:sz w:val="18"/>
          <w:szCs w:val="18"/>
        </w:rPr>
      </w:pPr>
    </w:p>
    <w:p w14:paraId="557CA3E7"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5.2. </w:t>
      </w:r>
      <w:r w:rsidRPr="009F2EE5">
        <w:rPr>
          <w:rFonts w:ascii="Arial Narrow" w:hAnsi="Arial Narrow" w:cstheme="minorHAnsi"/>
          <w:b/>
          <w:sz w:val="18"/>
          <w:szCs w:val="18"/>
        </w:rPr>
        <w:tab/>
        <w:t>ZASADY WYKONYWANIA PRAC POMIAROWYCH</w:t>
      </w:r>
    </w:p>
    <w:p w14:paraId="29A8A8C4"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Prace pomiarowe powinny być wykonane zgodnie z obowiązującymi Instrukcjami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(od 1 do 7).</w:t>
      </w:r>
    </w:p>
    <w:p w14:paraId="465F247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powinien przeprowadzić obliczenia i pomiary7 geodezyjne niezbędne do szczegółowego wytyczenia robót. Prace pomiarowe powinny być wykonane przez osoby posiadające odpowiednie kwalifikacje i uprawnienia. Wykonawca powinien natychmiast poinformować Inżyniera o wszelkich błędach wykrytych w wytyczeniu punktów głównych trasy i (lub) reperów roboczych.</w:t>
      </w:r>
    </w:p>
    <w:p w14:paraId="4B07E5F1"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w:t>
      </w:r>
    </w:p>
    <w:p w14:paraId="090D252C"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Zaniechanie powiadomienia Inżyniera oznacza, że roboty dodatkowe w takim przypadku obciążą Wykonawcę.</w:t>
      </w:r>
    </w:p>
    <w:p w14:paraId="5857BB8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Wszystkie roboty, które bazują na pomiarach Wykonawcy, nie mogą być rozpoczęte przed zaakceptowaniem wyników pomiarów przez Inżyniera.</w:t>
      </w:r>
    </w:p>
    <w:p w14:paraId="38C34E1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Punkty wierzchołkowe, punkty główne trasy i punkty pośrednie osi trasy muszą być zaopatrzone w oznaczenia określające w sposób wyraźny i jednoznaczny charakterystykę i położenie tych punktów.</w:t>
      </w:r>
    </w:p>
    <w:p w14:paraId="3797ACD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jest odpowiedzialny za ochronę wszystkich punktów pomiarowych i ich oznaczeń w czasie trwania robót. Jeżeli znaki pomiarowe zostaną zniszczone przez Wykonawcę świadomie lub wskutek zaniedbania, a ich odtworzenie jest konieczne do dalszego prowadzenia robót, to zostaną one odtworzone na koszt Wykonawcy.</w:t>
      </w:r>
    </w:p>
    <w:p w14:paraId="50CE5779"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Wszystkie pozostałe prace pomiarowe konieczne dla prawidłowej realizacji robót należą do obowiązków Wykonawcy.</w:t>
      </w:r>
      <w:r w:rsidRPr="009F2EE5">
        <w:rPr>
          <w:rFonts w:ascii="Arial Narrow" w:hAnsi="Arial Narrow"/>
          <w:sz w:val="18"/>
          <w:szCs w:val="18"/>
        </w:rPr>
        <w:br/>
      </w:r>
    </w:p>
    <w:p w14:paraId="16FE8C9C"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5.3. </w:t>
      </w:r>
      <w:r w:rsidRPr="009F2EE5">
        <w:rPr>
          <w:rFonts w:ascii="Arial Narrow" w:hAnsi="Arial Narrow" w:cstheme="minorHAnsi"/>
          <w:b/>
          <w:sz w:val="18"/>
          <w:szCs w:val="18"/>
        </w:rPr>
        <w:tab/>
        <w:t>SPRAWDZENIE WYZNACZENIA PUNKTÓW GŁÓWNYCH OSI TRASY I PUNKTÓW WYSOKOŚCIOWYCH</w:t>
      </w:r>
    </w:p>
    <w:p w14:paraId="3E64F35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Punkty wierzchołkowe trasy i inne punkty główne powinny być </w:t>
      </w:r>
      <w:proofErr w:type="spellStart"/>
      <w:r w:rsidRPr="009F2EE5">
        <w:rPr>
          <w:rFonts w:ascii="Arial Narrow" w:hAnsi="Arial Narrow"/>
          <w:sz w:val="18"/>
          <w:szCs w:val="18"/>
        </w:rPr>
        <w:t>zastabilizowane</w:t>
      </w:r>
      <w:proofErr w:type="spellEnd"/>
      <w:r w:rsidRPr="009F2EE5">
        <w:rPr>
          <w:rFonts w:ascii="Arial Narrow" w:hAnsi="Arial Narrow"/>
          <w:sz w:val="18"/>
          <w:szCs w:val="18"/>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41D94DEA"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Maksymalna odległość między reperami roboczymi wzdłuż trasy drogowej w terenie płaskim powinna wynosić 500 metrów, natomiast w terenie falistym i górskim powinna być odpowiednio zmniejszona, zależnie od jego konfiguracji. 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Rzędne reperów roboczych należy określać z taką dokładnością, aby średni błąd niwelacji po wyrównaniu był mniejszy od 4mm/km, stosując niwelację podwójną w nawiązaniu do reperów państwowych. Repery robocze powinny być wyposażone w dodatkowa oznaczenia, zawierające wyraźne i jednoznaczne określenie nazwy </w:t>
      </w:r>
      <w:proofErr w:type="spellStart"/>
      <w:r w:rsidRPr="009F2EE5">
        <w:rPr>
          <w:rFonts w:ascii="Arial Narrow" w:hAnsi="Arial Narrow"/>
          <w:sz w:val="18"/>
          <w:szCs w:val="18"/>
        </w:rPr>
        <w:t>reperu</w:t>
      </w:r>
      <w:proofErr w:type="spellEnd"/>
      <w:r w:rsidRPr="009F2EE5">
        <w:rPr>
          <w:rFonts w:ascii="Arial Narrow" w:hAnsi="Arial Narrow"/>
          <w:sz w:val="18"/>
          <w:szCs w:val="18"/>
        </w:rPr>
        <w:t xml:space="preserve"> i jego rzędnej.</w:t>
      </w:r>
    </w:p>
    <w:p w14:paraId="488EF202" w14:textId="77777777" w:rsidR="00090532" w:rsidRPr="009F2EE5" w:rsidRDefault="00090532" w:rsidP="00090532">
      <w:pPr>
        <w:pStyle w:val="Styl2"/>
        <w:rPr>
          <w:rFonts w:ascii="Arial Narrow" w:hAnsi="Arial Narrow"/>
          <w:sz w:val="18"/>
          <w:szCs w:val="18"/>
        </w:rPr>
      </w:pPr>
    </w:p>
    <w:p w14:paraId="2EE7151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5.4. </w:t>
      </w:r>
      <w:r w:rsidRPr="009F2EE5">
        <w:rPr>
          <w:rFonts w:ascii="Arial Narrow" w:hAnsi="Arial Narrow" w:cstheme="minorHAnsi"/>
          <w:b/>
          <w:sz w:val="18"/>
          <w:szCs w:val="18"/>
        </w:rPr>
        <w:tab/>
        <w:t>ODTWORZENIE OSI TRASY</w:t>
      </w:r>
    </w:p>
    <w:p w14:paraId="721FD49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lastRenderedPageBreak/>
        <w:t>Tyczenie osi trasy należy wykonać w oparciu o dokumentację projektową oraz inne dane geodezyjne, przy wykorzystaniu sieci poligonizacji państwowej albo innej osnowy geodezyjnej, określonej w dokumentacji projektowej. Oś trasy powinna być wyznaczona w punktach głównych i w punktach pośrednich w odległości zależnej od charakterystyki terenu i ukształtowania trasy, lecz nie rzadziej, niż co 50 metrów.</w:t>
      </w:r>
    </w:p>
    <w:p w14:paraId="4A2B6D29"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7F07A2A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utrwalenia osi trasy w terenie należy użyć materiałów wymienionych w pkt 2.2.</w:t>
      </w:r>
    </w:p>
    <w:p w14:paraId="62F88616" w14:textId="77777777" w:rsidR="00090532" w:rsidRPr="009F2EE5" w:rsidRDefault="00090532" w:rsidP="00090532">
      <w:pPr>
        <w:pStyle w:val="Bezodstpw"/>
        <w:jc w:val="both"/>
        <w:rPr>
          <w:rFonts w:ascii="Arial Narrow" w:hAnsi="Arial Narrow" w:cstheme="minorHAnsi"/>
          <w:b/>
          <w:sz w:val="18"/>
          <w:szCs w:val="18"/>
        </w:rPr>
      </w:pPr>
    </w:p>
    <w:p w14:paraId="733CDF84"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6. </w:t>
      </w:r>
      <w:r w:rsidRPr="009F2EE5">
        <w:rPr>
          <w:rFonts w:ascii="Arial Narrow" w:hAnsi="Arial Narrow" w:cstheme="minorHAnsi"/>
          <w:b/>
          <w:sz w:val="18"/>
          <w:szCs w:val="18"/>
        </w:rPr>
        <w:tab/>
        <w:t>KONTROLA JAKOŚCI ROBÓT</w:t>
      </w:r>
    </w:p>
    <w:p w14:paraId="0157CFE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 xml:space="preserve">6.1. </w:t>
      </w:r>
      <w:r w:rsidRPr="009F2EE5">
        <w:rPr>
          <w:rFonts w:ascii="Arial Narrow" w:hAnsi="Arial Narrow" w:cstheme="minorHAnsi"/>
          <w:b/>
          <w:bCs/>
          <w:sz w:val="18"/>
          <w:szCs w:val="18"/>
        </w:rPr>
        <w:tab/>
        <w:t>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0CEA735"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Zgodnie ze Specyfikacją Techniczną nr ST 00-00-00 „Wymagania ogólne”.</w:t>
      </w:r>
    </w:p>
    <w:p w14:paraId="32F16623" w14:textId="77777777" w:rsidR="00090532" w:rsidRPr="009F2EE5" w:rsidRDefault="00090532" w:rsidP="00090532">
      <w:pPr>
        <w:pStyle w:val="Styl2"/>
        <w:rPr>
          <w:rFonts w:ascii="Arial Narrow" w:hAnsi="Arial Narrow"/>
          <w:b/>
          <w:sz w:val="18"/>
          <w:szCs w:val="18"/>
          <w:u w:val="single"/>
        </w:rPr>
      </w:pPr>
    </w:p>
    <w:p w14:paraId="71E80F7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6.2. </w:t>
      </w:r>
      <w:r w:rsidRPr="009F2EE5">
        <w:rPr>
          <w:rFonts w:ascii="Arial Narrow" w:hAnsi="Arial Narrow" w:cstheme="minorHAnsi"/>
          <w:b/>
          <w:sz w:val="18"/>
          <w:szCs w:val="18"/>
        </w:rPr>
        <w:tab/>
        <w:t>KONTROLA, JAKOŚCI PRAC POMIAROWYCH</w:t>
      </w:r>
    </w:p>
    <w:p w14:paraId="6EA51F2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Kontrolę, jakości prac pomiarowych związanych z odtworzeniem trasy i punktów wysokościowych należy prowadzić według ogólnych zasad określonych w instrukcjach i wytycznych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(1,2,3,4,5,6,7) zgodnie z wymaganiami podanymi w pkt 5.4.</w:t>
      </w:r>
    </w:p>
    <w:p w14:paraId="5F82F958" w14:textId="77777777" w:rsidR="001445F5" w:rsidRPr="009F2EE5" w:rsidRDefault="001445F5" w:rsidP="00090532">
      <w:pPr>
        <w:jc w:val="both"/>
        <w:rPr>
          <w:rFonts w:ascii="Arial Narrow" w:hAnsi="Arial Narrow" w:cstheme="minorHAnsi"/>
          <w:b/>
          <w:sz w:val="18"/>
          <w:szCs w:val="18"/>
        </w:rPr>
      </w:pPr>
    </w:p>
    <w:p w14:paraId="2369B5D5" w14:textId="6DD35579"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7. </w:t>
      </w:r>
      <w:r w:rsidRPr="009F2EE5">
        <w:rPr>
          <w:rFonts w:ascii="Arial Narrow" w:hAnsi="Arial Narrow" w:cstheme="minorHAnsi"/>
          <w:b/>
          <w:sz w:val="18"/>
          <w:szCs w:val="18"/>
        </w:rPr>
        <w:tab/>
        <w:t>OBMIAR ROBÓT</w:t>
      </w:r>
    </w:p>
    <w:p w14:paraId="2971761C"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w:t>
      </w:r>
      <w:r w:rsidRPr="009F2EE5">
        <w:rPr>
          <w:rFonts w:ascii="Arial Narrow" w:hAnsi="Arial Narrow" w:cstheme="minorHAnsi"/>
          <w:b/>
          <w:bCs/>
          <w:sz w:val="18"/>
          <w:szCs w:val="18"/>
        </w:rPr>
        <w:tab/>
        <w:t xml:space="preserve">SZCZEGÓŁOWE ZASADY PRZEDMIARU I OBMIARU ROBÓT </w:t>
      </w:r>
    </w:p>
    <w:p w14:paraId="00CCDFD3"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 xml:space="preserve">7.1.1. </w:t>
      </w:r>
      <w:r w:rsidRPr="009F2EE5">
        <w:rPr>
          <w:rFonts w:ascii="Arial Narrow" w:hAnsi="Arial Narrow" w:cstheme="minorHAnsi"/>
          <w:b/>
          <w:bCs/>
          <w:sz w:val="18"/>
          <w:szCs w:val="18"/>
        </w:rPr>
        <w:tab/>
        <w:t>Jednostka obmiarowa</w:t>
      </w:r>
    </w:p>
    <w:p w14:paraId="4EB3585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1513F19"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w:t>
      </w:r>
      <w:r w:rsidRPr="009F2EE5">
        <w:rPr>
          <w:rFonts w:ascii="Arial Narrow" w:hAnsi="Arial Narrow" w:cstheme="minorHAnsi"/>
          <w:b/>
          <w:sz w:val="18"/>
          <w:szCs w:val="18"/>
        </w:rPr>
        <w:tab/>
        <w:t>Ogólne zasady obmiaru robót</w:t>
      </w:r>
    </w:p>
    <w:p w14:paraId="34EE958C"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3FEBF22D"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59B68BC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Obmiar gotowych robót będzie przeprowadzony z częstością wymaganą do celu miesięcznej płatności na rzecz Wykonawcy lub w innym czasie określonym w umowie lub oczekiwanym przez Wykonawcę i Inspektora nadzoru.</w:t>
      </w:r>
    </w:p>
    <w:p w14:paraId="4B1D2C8E" w14:textId="77777777" w:rsidR="00090532" w:rsidRPr="009F2EE5" w:rsidRDefault="00090532" w:rsidP="00090532">
      <w:pPr>
        <w:pStyle w:val="Styl2"/>
        <w:rPr>
          <w:rFonts w:ascii="Arial Narrow" w:hAnsi="Arial Narrow"/>
          <w:sz w:val="18"/>
          <w:szCs w:val="18"/>
        </w:rPr>
      </w:pPr>
    </w:p>
    <w:p w14:paraId="3943269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602B607D"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7B21971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2AF2F7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25BCD2D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57F1E13E"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755ADE83"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3A17435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2980700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3F5762B6"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672BE9B"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B06F5A8"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650B1475"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51CB1F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68E3DB9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086C3D19"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3B70AA9E"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lastRenderedPageBreak/>
        <w:t>Instrukcja techniczna 0-1. Ogólne zasady wykonywania prac geodezyjnych.</w:t>
      </w:r>
    </w:p>
    <w:p w14:paraId="6C4E54A0"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Instrukcja techniczna G-3. Geodezyjna obsługa inwestycji, Główny Urząd Geodezji i Kartografii, Warszawa 1979.</w:t>
      </w:r>
      <w:r w:rsidRPr="009F2EE5">
        <w:rPr>
          <w:rFonts w:ascii="Arial Narrow" w:hAnsi="Arial Narrow"/>
          <w:sz w:val="18"/>
          <w:szCs w:val="18"/>
        </w:rPr>
        <w:br/>
        <w:t xml:space="preserve">Instrukcja techniczna G-l. Geodezyjna osnowa pozioma.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1978.</w:t>
      </w:r>
      <w:r w:rsidRPr="009F2EE5">
        <w:rPr>
          <w:rFonts w:ascii="Arial Narrow" w:hAnsi="Arial Narrow"/>
          <w:sz w:val="18"/>
          <w:szCs w:val="18"/>
        </w:rPr>
        <w:br/>
        <w:t xml:space="preserve">Instrukcja techniczna G-2. Wysokościowa osnowa geodezyjna.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1983.</w:t>
      </w:r>
      <w:r w:rsidRPr="009F2EE5">
        <w:rPr>
          <w:rFonts w:ascii="Arial Narrow" w:hAnsi="Arial Narrow"/>
          <w:sz w:val="18"/>
          <w:szCs w:val="18"/>
        </w:rPr>
        <w:br/>
        <w:t xml:space="preserve">Instrukcja techniczna G-4. Pomiary sytuacyjne i wysokościowe,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1979.</w:t>
      </w:r>
      <w:r w:rsidRPr="009F2EE5">
        <w:rPr>
          <w:rFonts w:ascii="Arial Narrow" w:hAnsi="Arial Narrow"/>
          <w:sz w:val="18"/>
          <w:szCs w:val="18"/>
        </w:rPr>
        <w:br/>
        <w:t xml:space="preserve">Wytyczne techniczne G-3.2. Pomiary realizacyjne.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1983.</w:t>
      </w:r>
    </w:p>
    <w:p w14:paraId="1411672D" w14:textId="77777777" w:rsidR="00090532" w:rsidRPr="009F2EE5" w:rsidRDefault="00090532" w:rsidP="00090532">
      <w:pPr>
        <w:pStyle w:val="Bezodstpw"/>
        <w:rPr>
          <w:rFonts w:ascii="Arial Narrow" w:hAnsi="Arial Narrow"/>
          <w:sz w:val="18"/>
          <w:szCs w:val="18"/>
        </w:rPr>
      </w:pPr>
    </w:p>
    <w:p w14:paraId="7AAFF64C" w14:textId="77777777" w:rsidR="00090532" w:rsidRPr="009F2EE5" w:rsidRDefault="00090532" w:rsidP="00090532">
      <w:pPr>
        <w:pStyle w:val="Bezodstpw"/>
        <w:jc w:val="both"/>
        <w:rPr>
          <w:rFonts w:ascii="Arial Narrow" w:hAnsi="Arial Narrow"/>
          <w:b/>
          <w:sz w:val="18"/>
          <w:szCs w:val="18"/>
        </w:rPr>
      </w:pPr>
      <w:r w:rsidRPr="009F2EE5">
        <w:rPr>
          <w:rFonts w:ascii="Arial Narrow" w:hAnsi="Arial Narrow"/>
          <w:b/>
          <w:spacing w:val="-1"/>
          <w:sz w:val="18"/>
          <w:szCs w:val="18"/>
        </w:rPr>
        <w:t xml:space="preserve">Nie wymienienie tytułu jakiejkolwiek dziedziny, grupy, podgrupy czy normy nie zwalnia </w:t>
      </w:r>
      <w:r w:rsidRPr="009F2EE5">
        <w:rPr>
          <w:rFonts w:ascii="Arial Narrow" w:hAnsi="Arial Narrow"/>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B88B05A" w14:textId="77777777" w:rsidR="00090532" w:rsidRPr="009F2EE5" w:rsidRDefault="00090532" w:rsidP="00090532">
      <w:pPr>
        <w:pStyle w:val="Nagwek1"/>
        <w:rPr>
          <w:rFonts w:ascii="Arial Narrow" w:hAnsi="Arial Narrow" w:cstheme="minorHAnsi"/>
          <w:b w:val="0"/>
          <w:sz w:val="18"/>
          <w:szCs w:val="18"/>
        </w:rPr>
      </w:pPr>
      <w:r w:rsidRPr="009F2EE5">
        <w:rPr>
          <w:rFonts w:ascii="Arial Narrow" w:hAnsi="Arial Narrow"/>
          <w:sz w:val="18"/>
          <w:szCs w:val="18"/>
        </w:rPr>
        <w:br w:type="page"/>
      </w:r>
    </w:p>
    <w:p w14:paraId="2E8B4800" w14:textId="77777777" w:rsidR="00BE59EF" w:rsidRPr="009F2EE5" w:rsidRDefault="00BE59EF" w:rsidP="00BE59EF">
      <w:pPr>
        <w:pStyle w:val="Nagwek1"/>
        <w:rPr>
          <w:rFonts w:ascii="Arial Narrow" w:hAnsi="Arial Narrow"/>
          <w:sz w:val="18"/>
          <w:szCs w:val="18"/>
        </w:rPr>
      </w:pPr>
      <w:bookmarkStart w:id="167" w:name="_Toc90485780"/>
      <w:r w:rsidRPr="009F2EE5">
        <w:rPr>
          <w:rFonts w:ascii="Arial Narrow" w:hAnsi="Arial Narrow"/>
          <w:sz w:val="18"/>
          <w:szCs w:val="18"/>
        </w:rPr>
        <w:lastRenderedPageBreak/>
        <w:t xml:space="preserve">D-01.02.04. </w:t>
      </w:r>
      <w:r w:rsidRPr="009F2EE5">
        <w:rPr>
          <w:rFonts w:ascii="Arial Narrow" w:hAnsi="Arial Narrow"/>
          <w:sz w:val="18"/>
          <w:szCs w:val="18"/>
        </w:rPr>
        <w:tab/>
        <w:t>ROZBIÓRKA ELEMENTÓW DRÓG, OGRODZEŃ I PRZEPUSTÓW</w:t>
      </w:r>
      <w:bookmarkEnd w:id="167"/>
    </w:p>
    <w:p w14:paraId="3055FFBE"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6E40EA65" w14:textId="77777777" w:rsidR="00BE59EF" w:rsidRPr="009F2EE5" w:rsidRDefault="00BE59EF" w:rsidP="00BE59EF">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208EA58F" w14:textId="77777777" w:rsidTr="00252595">
        <w:tc>
          <w:tcPr>
            <w:tcW w:w="816" w:type="pct"/>
            <w:shd w:val="pct10" w:color="auto" w:fill="auto"/>
          </w:tcPr>
          <w:p w14:paraId="4B6D24BE"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5277733"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4614A1C4"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3CBC4580" w14:textId="77777777" w:rsidTr="00252595">
        <w:tc>
          <w:tcPr>
            <w:tcW w:w="816" w:type="pct"/>
            <w:shd w:val="pct10" w:color="auto" w:fill="auto"/>
          </w:tcPr>
          <w:p w14:paraId="1B72321F"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6F99A92"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0AB753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DC311C6" w14:textId="77777777" w:rsidR="00BE59EF" w:rsidRPr="009F2EE5" w:rsidRDefault="00BE59EF" w:rsidP="00BE59EF">
      <w:pPr>
        <w:jc w:val="both"/>
        <w:rPr>
          <w:rFonts w:ascii="Arial Narrow" w:hAnsi="Arial Narrow" w:cstheme="minorHAnsi"/>
          <w:sz w:val="18"/>
          <w:szCs w:val="18"/>
        </w:rPr>
      </w:pPr>
    </w:p>
    <w:p w14:paraId="5F8D9D5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56D9E639"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00620DD3"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robót rozbiórkowych elementów dróg ogrodzeń i przepustów</w:t>
      </w:r>
    </w:p>
    <w:p w14:paraId="4CB90775" w14:textId="77777777" w:rsidR="00BE59EF" w:rsidRPr="009F2EE5" w:rsidRDefault="00BE59EF" w:rsidP="00BE59EF">
      <w:pPr>
        <w:pStyle w:val="Bezodstpw"/>
        <w:jc w:val="both"/>
        <w:rPr>
          <w:rFonts w:ascii="Arial Narrow" w:hAnsi="Arial Narrow" w:cstheme="minorHAnsi"/>
          <w:sz w:val="18"/>
          <w:szCs w:val="18"/>
        </w:rPr>
      </w:pPr>
    </w:p>
    <w:p w14:paraId="715FE8F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077A708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7F3BC87A"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3386DD91"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57EED738" w14:textId="77777777" w:rsidR="00BE59EF" w:rsidRPr="009F2EE5" w:rsidRDefault="00BE59EF"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Roboty rozbiórkowe przy wykonywaniu robót drogowych</w:t>
      </w:r>
    </w:p>
    <w:p w14:paraId="00C36D7E" w14:textId="77777777" w:rsidR="00BE59EF" w:rsidRPr="009F2EE5" w:rsidRDefault="00BE59EF"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wywiezienie materiałów rozbiórkowych</w:t>
      </w:r>
    </w:p>
    <w:p w14:paraId="644C2EB2" w14:textId="77777777" w:rsidR="00BE59EF" w:rsidRPr="009F2EE5" w:rsidRDefault="00BE59EF" w:rsidP="00BE59EF">
      <w:pPr>
        <w:autoSpaceDE w:val="0"/>
        <w:autoSpaceDN w:val="0"/>
        <w:adjustRightInd w:val="0"/>
        <w:rPr>
          <w:rFonts w:ascii="Arial Narrow" w:eastAsiaTheme="minorHAnsi" w:hAnsi="Arial Narrow" w:cs="TimesNewRomanPSMT"/>
          <w:sz w:val="18"/>
          <w:szCs w:val="18"/>
        </w:rPr>
      </w:pPr>
    </w:p>
    <w:p w14:paraId="59A85E25"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B30A3EF"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40DD049"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20FC266F"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45B46B8"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CB4C4E1"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DF1C2E0"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3ECE1518"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030C0E2B"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00882FF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3A3B308"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3A17DDCB"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40A47BAF"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3.2. SPRZĘT DO ROZBIÓRKI</w:t>
      </w:r>
    </w:p>
    <w:p w14:paraId="0129CACF"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wykonania robót związanych z rozbiórką elementów dróg, ogrodzeń i przepustów może być wykorzystany sprzęt podany poniżej, lub inny zaakceptowany przez Inżyniera</w:t>
      </w:r>
    </w:p>
    <w:p w14:paraId="3B561FB2"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Spycharki,</w:t>
      </w:r>
    </w:p>
    <w:p w14:paraId="720AC7DA"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Ładowarki,</w:t>
      </w:r>
    </w:p>
    <w:p w14:paraId="22A1F9D9"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Samochody ciężarowe,</w:t>
      </w:r>
    </w:p>
    <w:p w14:paraId="3AFAB2DA"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Zrywarki.</w:t>
      </w:r>
    </w:p>
    <w:p w14:paraId="3EAC37CD"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Młoty pneumatyczne,</w:t>
      </w:r>
    </w:p>
    <w:p w14:paraId="6FE58ECF"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Piły mechaniczne,</w:t>
      </w:r>
    </w:p>
    <w:p w14:paraId="54A48526"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Frezarki nawierzchni,</w:t>
      </w:r>
    </w:p>
    <w:p w14:paraId="4694D6A6" w14:textId="77777777" w:rsidR="00BE59EF" w:rsidRPr="009F2EE5" w:rsidRDefault="00BE59EF" w:rsidP="00B86D8C">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Koparki.</w:t>
      </w:r>
    </w:p>
    <w:p w14:paraId="56FB81F5" w14:textId="77777777" w:rsidR="00BE59EF" w:rsidRPr="009F2EE5" w:rsidRDefault="00BE59EF" w:rsidP="00BE59EF">
      <w:pPr>
        <w:jc w:val="both"/>
        <w:rPr>
          <w:rFonts w:ascii="Arial Narrow" w:hAnsi="Arial Narrow" w:cstheme="minorHAnsi"/>
          <w:b/>
          <w:sz w:val="18"/>
          <w:szCs w:val="18"/>
        </w:rPr>
      </w:pPr>
    </w:p>
    <w:p w14:paraId="09B5842D"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139C629B"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17F86E2"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44667D3E" w14:textId="77777777" w:rsidR="00BE59EF" w:rsidRPr="009F2EE5" w:rsidRDefault="00BE59EF" w:rsidP="00BE59EF">
      <w:pPr>
        <w:pStyle w:val="Bezodstpw"/>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Materiały mogą być przewożone dowolnymi środkami transportu.</w:t>
      </w:r>
    </w:p>
    <w:p w14:paraId="2ADF9827" w14:textId="77777777"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cs="TimesNewRomanPSMT"/>
          <w:sz w:val="18"/>
          <w:szCs w:val="18"/>
          <w:lang w:eastAsia="en-US"/>
        </w:rPr>
        <w:t>Należy je umieścić równomiernie na całej powierzchni ładunkowej i zabezpieczyć przed spadaniem lub przesuwaniem</w:t>
      </w:r>
    </w:p>
    <w:p w14:paraId="5BB6C426"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Materiały uzyskane z rozbiórki stanowi</w:t>
      </w:r>
      <w:r w:rsidRPr="009F2EE5">
        <w:rPr>
          <w:rFonts w:ascii="Arial Narrow" w:eastAsia="TimesNewRoman" w:hAnsi="Arial Narrow" w:cs="TimesNewRoman"/>
          <w:sz w:val="18"/>
          <w:szCs w:val="18"/>
          <w:lang w:eastAsia="en-US"/>
        </w:rPr>
        <w:t xml:space="preserve">ą </w:t>
      </w:r>
      <w:r w:rsidRPr="009F2EE5">
        <w:rPr>
          <w:rFonts w:ascii="Arial Narrow" w:eastAsiaTheme="minorHAnsi" w:hAnsi="Arial Narrow"/>
          <w:sz w:val="18"/>
          <w:szCs w:val="18"/>
          <w:lang w:eastAsia="en-US"/>
        </w:rPr>
        <w:t>własno</w:t>
      </w:r>
      <w:r w:rsidRPr="009F2EE5">
        <w:rPr>
          <w:rFonts w:ascii="Arial Narrow" w:eastAsia="TimesNewRoman" w:hAnsi="Arial Narrow" w:cs="TimesNewRoman"/>
          <w:sz w:val="18"/>
          <w:szCs w:val="18"/>
          <w:lang w:eastAsia="en-US"/>
        </w:rPr>
        <w:t xml:space="preserve">ść </w:t>
      </w:r>
      <w:r w:rsidRPr="009F2EE5">
        <w:rPr>
          <w:rFonts w:ascii="Arial Narrow" w:eastAsiaTheme="minorHAnsi" w:hAnsi="Arial Narrow"/>
          <w:sz w:val="18"/>
          <w:szCs w:val="18"/>
          <w:lang w:eastAsia="en-US"/>
        </w:rPr>
        <w:t>Wykonawcy i jego obowi</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zkiem jest ich odwiezienie na</w:t>
      </w:r>
    </w:p>
    <w:p w14:paraId="0D8FC39E"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wysypisko </w:t>
      </w:r>
      <w:r w:rsidRPr="009F2EE5">
        <w:rPr>
          <w:rFonts w:ascii="Arial Narrow" w:eastAsia="TimesNewRoman" w:hAnsi="Arial Narrow" w:cs="TimesNewRoman"/>
          <w:sz w:val="18"/>
          <w:szCs w:val="18"/>
          <w:lang w:eastAsia="en-US"/>
        </w:rPr>
        <w:t>ś</w:t>
      </w:r>
      <w:r w:rsidRPr="009F2EE5">
        <w:rPr>
          <w:rFonts w:ascii="Arial Narrow" w:eastAsiaTheme="minorHAnsi" w:hAnsi="Arial Narrow"/>
          <w:sz w:val="18"/>
          <w:szCs w:val="18"/>
          <w:lang w:eastAsia="en-US"/>
        </w:rPr>
        <w:t>mieci i pokrycie wszelkich opłat z tym zwi</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zanych</w:t>
      </w:r>
    </w:p>
    <w:p w14:paraId="47961D63" w14:textId="77777777" w:rsidR="001445F5" w:rsidRPr="009F2EE5" w:rsidRDefault="001445F5" w:rsidP="00BE59EF">
      <w:pPr>
        <w:jc w:val="both"/>
        <w:rPr>
          <w:rFonts w:ascii="Arial Narrow" w:hAnsi="Arial Narrow" w:cstheme="minorHAnsi"/>
          <w:b/>
          <w:sz w:val="18"/>
          <w:szCs w:val="18"/>
        </w:rPr>
      </w:pPr>
    </w:p>
    <w:p w14:paraId="25DDC2A2" w14:textId="3EA47E82"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47807C92"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07F66CD" w14:textId="64F248D6" w:rsidR="00BE59EF" w:rsidRPr="009F2EE5" w:rsidRDefault="00BE59EF" w:rsidP="001445F5">
      <w:pPr>
        <w:jc w:val="both"/>
        <w:rPr>
          <w:rFonts w:ascii="Arial Narrow" w:hAnsi="Arial Narrow" w:cstheme="minorHAnsi"/>
          <w:b/>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5297978B"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5.2. Wykonanie robót rozbiórkowych</w:t>
      </w:r>
    </w:p>
    <w:p w14:paraId="48713570" w14:textId="5A2399D8"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sz w:val="18"/>
          <w:szCs w:val="18"/>
        </w:rPr>
        <w:t>Roboty rozbiórkow</w:t>
      </w:r>
      <w:r w:rsidRPr="009F2EE5">
        <w:rPr>
          <w:rFonts w:ascii="Arial Narrow" w:hAnsi="Arial Narrow"/>
          <w:sz w:val="18"/>
          <w:szCs w:val="18"/>
        </w:rPr>
        <w:t>e elementów dróg, ogrodzeń i przepustów obejmują usunięcie z terenu budowy wszystkich</w:t>
      </w:r>
      <w:r w:rsidR="001445F5" w:rsidRPr="009F2EE5">
        <w:rPr>
          <w:rFonts w:ascii="Arial Narrow" w:hAnsi="Arial Narrow"/>
          <w:sz w:val="18"/>
          <w:szCs w:val="18"/>
        </w:rPr>
        <w:t xml:space="preserve"> </w:t>
      </w:r>
      <w:r w:rsidRPr="009F2EE5">
        <w:rPr>
          <w:rFonts w:ascii="Arial Narrow" w:hAnsi="Arial Narrow"/>
          <w:sz w:val="18"/>
          <w:szCs w:val="18"/>
        </w:rPr>
        <w:t>elementów wymienionych w p. 1.3, zgodnie z dokumentacją projektową lub wskazanych przez Inżyniera. Inżynier może polecić Wykonawcy sporządzenie dokumentacji inwentaryzac</w:t>
      </w:r>
      <w:r w:rsidRPr="009F2EE5">
        <w:rPr>
          <w:rFonts w:ascii="Arial Narrow" w:eastAsiaTheme="minorHAnsi" w:hAnsi="Arial Narrow"/>
          <w:sz w:val="18"/>
          <w:szCs w:val="18"/>
        </w:rPr>
        <w:t>yjnej lub/i rozbiórkowej, w której</w:t>
      </w:r>
      <w:r w:rsidR="001445F5" w:rsidRPr="009F2EE5">
        <w:rPr>
          <w:rFonts w:ascii="Arial Narrow" w:eastAsiaTheme="minorHAnsi" w:hAnsi="Arial Narrow"/>
          <w:sz w:val="18"/>
          <w:szCs w:val="18"/>
        </w:rPr>
        <w:t xml:space="preserve"> </w:t>
      </w:r>
      <w:r w:rsidRPr="009F2EE5">
        <w:rPr>
          <w:rFonts w:ascii="Arial Narrow" w:hAnsi="Arial Narrow"/>
          <w:sz w:val="18"/>
          <w:szCs w:val="18"/>
        </w:rPr>
        <w:t>zostanie określony przewidziany odzysk materiałów.</w:t>
      </w:r>
    </w:p>
    <w:p w14:paraId="3A1BF1D7"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Roboty rozbiórkowe można wykonywać mechanicznie lub ręcznie w sposób określony w dokumentacji projektowej lub przez Inżyniera.</w:t>
      </w:r>
    </w:p>
    <w:p w14:paraId="5D198B03" w14:textId="77777777"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sz w:val="18"/>
          <w:szCs w:val="18"/>
        </w:rPr>
        <w:t xml:space="preserve">W przypadku usuwania warstw nawierzchni z </w:t>
      </w:r>
      <w:r w:rsidRPr="009F2EE5">
        <w:rPr>
          <w:rFonts w:ascii="Arial Narrow" w:hAnsi="Arial Narrow"/>
          <w:sz w:val="18"/>
          <w:szCs w:val="18"/>
        </w:rPr>
        <w:t>zastosowaniem frezarek drogowych, należy spełnić warunki określone w SST D 05.03.11 „Recykling”.</w:t>
      </w:r>
    </w:p>
    <w:p w14:paraId="37F6DDFD" w14:textId="77777777" w:rsidR="00BE59EF" w:rsidRPr="009F2EE5" w:rsidRDefault="00BE59EF" w:rsidP="00BE59EF">
      <w:pPr>
        <w:autoSpaceDE w:val="0"/>
        <w:autoSpaceDN w:val="0"/>
        <w:adjustRightInd w:val="0"/>
        <w:jc w:val="both"/>
        <w:rPr>
          <w:rFonts w:ascii="Arial Narrow" w:eastAsia="TimesNewRoman" w:hAnsi="Arial Narrow" w:cs="TimesNewRoman"/>
          <w:sz w:val="18"/>
          <w:szCs w:val="18"/>
        </w:rPr>
      </w:pPr>
      <w:r w:rsidRPr="009F2EE5">
        <w:rPr>
          <w:rFonts w:ascii="Arial Narrow" w:eastAsia="TimesNewRoman" w:hAnsi="Arial Narrow" w:cs="TimesNewRoman"/>
          <w:sz w:val="18"/>
          <w:szCs w:val="18"/>
        </w:rPr>
        <w:t>W przypadku robot rozbiórkowych przepustu należy dokonać:</w:t>
      </w:r>
    </w:p>
    <w:p w14:paraId="14AEFBF8" w14:textId="77777777" w:rsidR="00BE59EF" w:rsidRPr="009F2EE5" w:rsidRDefault="00BE59EF" w:rsidP="00B86D8C">
      <w:pPr>
        <w:pStyle w:val="Akapitzlist"/>
        <w:numPr>
          <w:ilvl w:val="0"/>
          <w:numId w:val="53"/>
        </w:numPr>
        <w:suppressAutoHyphens w:val="0"/>
        <w:autoSpaceDE w:val="0"/>
        <w:autoSpaceDN w:val="0"/>
        <w:adjustRightInd w:val="0"/>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odkopania przepustu,</w:t>
      </w:r>
    </w:p>
    <w:p w14:paraId="18051065" w14:textId="77777777" w:rsidR="00BE59EF" w:rsidRPr="009F2EE5" w:rsidRDefault="00BE59EF" w:rsidP="00B86D8C">
      <w:pPr>
        <w:pStyle w:val="Akapitzlist"/>
        <w:numPr>
          <w:ilvl w:val="0"/>
          <w:numId w:val="53"/>
        </w:numPr>
        <w:suppressAutoHyphens w:val="0"/>
        <w:autoSpaceDE w:val="0"/>
        <w:autoSpaceDN w:val="0"/>
        <w:adjustRightInd w:val="0"/>
        <w:jc w:val="both"/>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rozbicia elementów, których nie przewiduje się odzyskać, w sposób ręczny lub mechaniczny z ew. przecięciem prętów zbrojeniowych i ich odgięciem,</w:t>
      </w:r>
    </w:p>
    <w:p w14:paraId="1552A81E" w14:textId="77777777" w:rsidR="00BE59EF" w:rsidRPr="009F2EE5" w:rsidRDefault="00BE59EF" w:rsidP="00B86D8C">
      <w:pPr>
        <w:pStyle w:val="Akapitzlist"/>
        <w:numPr>
          <w:ilvl w:val="0"/>
          <w:numId w:val="53"/>
        </w:numPr>
        <w:suppressAutoHyphens w:val="0"/>
        <w:autoSpaceDE w:val="0"/>
        <w:autoSpaceDN w:val="0"/>
        <w:adjustRightInd w:val="0"/>
        <w:jc w:val="both"/>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demontażu prefabrykowanych elementów przepustów (rur) z uprzednim oczyszczeniem spoin i częściowym usunięciu ław, względnie ostrożnego rozebrania konstrukcji kamiennych, ceglanych, klinkierowych itp. przy założeniu ponownego ich wykorzystania,</w:t>
      </w:r>
    </w:p>
    <w:p w14:paraId="1F084DEF" w14:textId="77777777" w:rsidR="00BE59EF" w:rsidRPr="009F2EE5" w:rsidRDefault="00BE59EF" w:rsidP="00B86D8C">
      <w:pPr>
        <w:pStyle w:val="Akapitzlist"/>
        <w:numPr>
          <w:ilvl w:val="0"/>
          <w:numId w:val="53"/>
        </w:numPr>
        <w:suppressAutoHyphens w:val="0"/>
        <w:autoSpaceDE w:val="0"/>
        <w:autoSpaceDN w:val="0"/>
        <w:adjustRightInd w:val="0"/>
        <w:jc w:val="both"/>
        <w:rPr>
          <w:rFonts w:ascii="Arial Narrow" w:eastAsiaTheme="minorHAnsi" w:hAnsi="Arial Narrow"/>
          <w:sz w:val="18"/>
          <w:szCs w:val="18"/>
          <w:lang w:eastAsia="en-US"/>
        </w:rPr>
      </w:pPr>
      <w:r w:rsidRPr="009F2EE5">
        <w:rPr>
          <w:rFonts w:ascii="Arial Narrow" w:eastAsia="TimesNewRoman" w:hAnsi="Arial Narrow" w:cs="TimesNewRoman"/>
          <w:sz w:val="18"/>
          <w:szCs w:val="18"/>
          <w:lang w:eastAsia="en-US"/>
        </w:rPr>
        <w:t xml:space="preserve">oczyszczenia rozebranych elementów, przewidzianych do powtórnego użycia (z zaprawy, kawałków betonu, </w:t>
      </w:r>
      <w:r w:rsidRPr="009F2EE5">
        <w:rPr>
          <w:rFonts w:ascii="Arial Narrow" w:eastAsiaTheme="minorHAnsi" w:hAnsi="Arial Narrow"/>
          <w:sz w:val="18"/>
          <w:szCs w:val="18"/>
          <w:lang w:eastAsia="en-US"/>
        </w:rPr>
        <w:t>izolacji itp.) i ich posortowania.</w:t>
      </w:r>
    </w:p>
    <w:p w14:paraId="1CA284CC" w14:textId="77777777" w:rsidR="00BE59EF" w:rsidRPr="009F2EE5" w:rsidRDefault="00BE59EF" w:rsidP="00BE59EF">
      <w:pPr>
        <w:pStyle w:val="Bezodstpw"/>
        <w:jc w:val="both"/>
        <w:rPr>
          <w:rFonts w:ascii="Arial Narrow" w:hAnsi="Arial Narrow"/>
          <w:sz w:val="18"/>
          <w:szCs w:val="18"/>
        </w:rPr>
      </w:pPr>
    </w:p>
    <w:p w14:paraId="03842A62" w14:textId="6F9CE483"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Wszystkie elementy możliwe do powtórnego wykorzystania (określone w p. 1.3.) powinny być usuwane bez</w:t>
      </w:r>
      <w:r w:rsidR="001743C6" w:rsidRPr="009F2EE5">
        <w:rPr>
          <w:rFonts w:ascii="Arial Narrow" w:hAnsi="Arial Narrow"/>
          <w:sz w:val="18"/>
          <w:szCs w:val="18"/>
        </w:rPr>
        <w:t xml:space="preserve"> </w:t>
      </w:r>
      <w:r w:rsidRPr="009F2EE5">
        <w:rPr>
          <w:rFonts w:ascii="Arial Narrow" w:hAnsi="Arial Narrow"/>
          <w:sz w:val="18"/>
          <w:szCs w:val="18"/>
        </w:rPr>
        <w:t>powodowania zbędnych uszkodzeń. O ile uzyskane elementy nie stają się własnością Wykonawcy, powinien on</w:t>
      </w:r>
      <w:r w:rsidR="001743C6" w:rsidRPr="009F2EE5">
        <w:rPr>
          <w:rFonts w:ascii="Arial Narrow" w:hAnsi="Arial Narrow"/>
          <w:sz w:val="18"/>
          <w:szCs w:val="18"/>
        </w:rPr>
        <w:t xml:space="preserve"> </w:t>
      </w:r>
      <w:r w:rsidRPr="009F2EE5">
        <w:rPr>
          <w:rFonts w:ascii="Arial Narrow" w:hAnsi="Arial Narrow"/>
          <w:sz w:val="18"/>
          <w:szCs w:val="18"/>
        </w:rPr>
        <w:t>przewieźć je na miejsce określone w dokumentacji projektowej lub wskazane przez Inżyniera.</w:t>
      </w:r>
    </w:p>
    <w:p w14:paraId="3316A3EF" w14:textId="5BB1B511" w:rsidR="00BE59EF" w:rsidRPr="009F2EE5" w:rsidRDefault="00BE59EF" w:rsidP="00BE59EF">
      <w:pPr>
        <w:pStyle w:val="Bezodstpw"/>
        <w:jc w:val="both"/>
        <w:rPr>
          <w:rFonts w:ascii="Arial Narrow" w:eastAsiaTheme="minorHAnsi" w:hAnsi="Arial Narrow"/>
          <w:sz w:val="18"/>
          <w:szCs w:val="18"/>
        </w:rPr>
      </w:pPr>
      <w:r w:rsidRPr="009F2EE5">
        <w:rPr>
          <w:rFonts w:ascii="Arial Narrow" w:hAnsi="Arial Narrow"/>
          <w:sz w:val="18"/>
          <w:szCs w:val="18"/>
        </w:rPr>
        <w:t>Elementy i materiały, które zgodnie z ustaleniami stają się własnością Wykonawcy, powinny być usunięte z</w:t>
      </w:r>
      <w:r w:rsidR="001743C6" w:rsidRPr="009F2EE5">
        <w:rPr>
          <w:rFonts w:ascii="Arial Narrow" w:hAnsi="Arial Narrow"/>
          <w:sz w:val="18"/>
          <w:szCs w:val="18"/>
        </w:rPr>
        <w:t xml:space="preserve"> </w:t>
      </w:r>
      <w:r w:rsidRPr="009F2EE5">
        <w:rPr>
          <w:rFonts w:ascii="Arial Narrow" w:eastAsiaTheme="minorHAnsi" w:hAnsi="Arial Narrow"/>
          <w:sz w:val="18"/>
          <w:szCs w:val="18"/>
        </w:rPr>
        <w:t>terenu budowy.</w:t>
      </w:r>
    </w:p>
    <w:p w14:paraId="732B34CD" w14:textId="7949F310"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Doły (wykopy) powstałe po rozbiórce elementów dróg, ogrodzeń i przepustów znajdujące się w miejscach,</w:t>
      </w:r>
      <w:r w:rsidR="001743C6" w:rsidRPr="009F2EE5">
        <w:rPr>
          <w:rFonts w:ascii="Arial Narrow" w:hAnsi="Arial Narrow"/>
          <w:sz w:val="18"/>
          <w:szCs w:val="18"/>
        </w:rPr>
        <w:t xml:space="preserve"> </w:t>
      </w:r>
      <w:r w:rsidRPr="009F2EE5">
        <w:rPr>
          <w:rFonts w:ascii="Arial Narrow" w:hAnsi="Arial Narrow"/>
          <w:sz w:val="18"/>
          <w:szCs w:val="18"/>
        </w:rPr>
        <w:t>gdzie zgodnie z dokumentacją projektową będą wykonane wykopy drogowe, powinny być tymczasowo</w:t>
      </w:r>
      <w:r w:rsidR="001743C6" w:rsidRPr="009F2EE5">
        <w:rPr>
          <w:rFonts w:ascii="Arial Narrow" w:hAnsi="Arial Narrow"/>
          <w:sz w:val="18"/>
          <w:szCs w:val="18"/>
        </w:rPr>
        <w:t xml:space="preserve"> </w:t>
      </w:r>
      <w:r w:rsidRPr="009F2EE5">
        <w:rPr>
          <w:rFonts w:ascii="Arial Narrow" w:hAnsi="Arial Narrow"/>
          <w:sz w:val="18"/>
          <w:szCs w:val="18"/>
        </w:rPr>
        <w:t>zabezpieczone. W szczególności należy zapobiec gromadzeniu się w nich wody opadowej.</w:t>
      </w:r>
    </w:p>
    <w:p w14:paraId="172CE0CC" w14:textId="0A238E0C"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sz w:val="18"/>
          <w:szCs w:val="18"/>
        </w:rPr>
        <w:t>Doły w miejscach, gdzie nie przewiduje się wykonania wykopów drogowych należy wypełnić, warstwami,</w:t>
      </w:r>
      <w:r w:rsidR="001743C6" w:rsidRPr="009F2EE5">
        <w:rPr>
          <w:rFonts w:ascii="Arial Narrow" w:hAnsi="Arial Narrow"/>
          <w:sz w:val="18"/>
          <w:szCs w:val="18"/>
        </w:rPr>
        <w:t xml:space="preserve"> </w:t>
      </w:r>
      <w:r w:rsidRPr="009F2EE5">
        <w:rPr>
          <w:rFonts w:ascii="Arial Narrow" w:hAnsi="Arial Narrow"/>
          <w:sz w:val="18"/>
          <w:szCs w:val="18"/>
        </w:rPr>
        <w:t>odpowiednim gruntem do poziomu otaczającego terenu i zagęścić zgodnie z wymaganiami określonymi w SST</w:t>
      </w:r>
      <w:r w:rsidR="001743C6" w:rsidRPr="009F2EE5">
        <w:rPr>
          <w:rFonts w:ascii="Arial Narrow" w:hAnsi="Arial Narrow"/>
          <w:sz w:val="18"/>
          <w:szCs w:val="18"/>
        </w:rPr>
        <w:t xml:space="preserve"> </w:t>
      </w:r>
      <w:r w:rsidRPr="009F2EE5">
        <w:rPr>
          <w:rFonts w:ascii="Arial Narrow" w:eastAsiaTheme="minorHAnsi" w:hAnsi="Arial Narrow"/>
          <w:sz w:val="18"/>
          <w:szCs w:val="18"/>
        </w:rPr>
        <w:t>D 02.00.00 „Roboty ziemne”</w:t>
      </w:r>
    </w:p>
    <w:p w14:paraId="2FB8B8EB" w14:textId="77777777" w:rsidR="00BE59EF" w:rsidRPr="009F2EE5" w:rsidRDefault="00BE59EF" w:rsidP="00BE59EF">
      <w:pPr>
        <w:pStyle w:val="Bezodstpw"/>
        <w:jc w:val="both"/>
        <w:rPr>
          <w:rFonts w:ascii="Arial Narrow" w:hAnsi="Arial Narrow" w:cstheme="minorHAnsi"/>
          <w:b/>
          <w:sz w:val="18"/>
          <w:szCs w:val="18"/>
        </w:rPr>
      </w:pPr>
    </w:p>
    <w:p w14:paraId="5C9ADBC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3BEF057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5BB07BD8"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lastRenderedPageBreak/>
        <w:t>Zgodnie ze Specyfikacją Techniczną nr ST 00-00-00 „Wymagania ogólne”.</w:t>
      </w:r>
    </w:p>
    <w:p w14:paraId="1C8BE55D" w14:textId="77777777" w:rsidR="00BE59EF" w:rsidRPr="009F2EE5" w:rsidRDefault="00BE59EF" w:rsidP="00BE59EF">
      <w:pPr>
        <w:jc w:val="both"/>
        <w:rPr>
          <w:rFonts w:ascii="Arial Narrow" w:hAnsi="Arial Narrow" w:cstheme="minorHAnsi"/>
          <w:b/>
          <w:sz w:val="18"/>
          <w:szCs w:val="18"/>
          <w:u w:val="single"/>
        </w:rPr>
      </w:pPr>
    </w:p>
    <w:p w14:paraId="3DEAD6BC"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6.1.1. Kontrola, jakości robót rozbiórkowych</w:t>
      </w:r>
    </w:p>
    <w:p w14:paraId="753CBBB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Kontrola, jakości robót polega na wizualnej ocenie kompletności wykonanych robót rozbiórkowych oraz sprawdzeniu stopnia uszkodzenia elementów przewidzianych do powtórnego wykorzystania.</w:t>
      </w:r>
    </w:p>
    <w:p w14:paraId="35FB52D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6.1.2.</w:t>
      </w:r>
      <w:r w:rsidRPr="009F2EE5">
        <w:rPr>
          <w:rFonts w:ascii="Arial Narrow" w:hAnsi="Arial Narrow" w:cstheme="minorHAnsi"/>
          <w:b/>
          <w:sz w:val="18"/>
          <w:szCs w:val="18"/>
        </w:rPr>
        <w:tab/>
        <w:t xml:space="preserve"> Zasady postępowania z wadliwie wykonanymi robotami</w:t>
      </w:r>
    </w:p>
    <w:p w14:paraId="05A70FC1"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Wszystkie materiały nie spełniające wymagań podanych w odpowiednich punktach specyfi</w:t>
      </w:r>
      <w:r w:rsidRPr="009F2EE5">
        <w:rPr>
          <w:rFonts w:ascii="Arial Narrow" w:hAnsi="Arial Narrow" w:cstheme="minorHAnsi"/>
          <w:sz w:val="18"/>
          <w:szCs w:val="18"/>
        </w:rPr>
        <w:softHyphen/>
        <w:t>kacji, zostaną odrzucone. Jeśli materiały, nie spełniające wymagań zostaną wbudowane lub zastosowane, to na polecenie Inspektora nadzoru Wykonawca wymieni je na właściwe, na własny koszt. Wszystkie roboty, które wykazują większe odchylenia cech od określonych w punk</w:t>
      </w:r>
      <w:r w:rsidRPr="009F2EE5">
        <w:rPr>
          <w:rFonts w:ascii="Arial Narrow" w:hAnsi="Arial Narrow" w:cstheme="minorHAnsi"/>
          <w:sz w:val="18"/>
          <w:szCs w:val="18"/>
        </w:rPr>
        <w:softHyphen/>
        <w:t>tach 5 i 6 specyfikacji powinny być ponownie wykonane przez Wykonawcę na jego koszt.</w:t>
      </w:r>
    </w:p>
    <w:p w14:paraId="75141150"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Na pisemne wystąpienie Wykonawcy, Inspektor nadzoru może uznać wadę za nie mającą zasadniczego wpływu na jakość robót i ustali zakres i wielkość potrąceń za obniżo</w:t>
      </w:r>
      <w:r w:rsidRPr="009F2EE5">
        <w:rPr>
          <w:rFonts w:ascii="Arial Narrow" w:hAnsi="Arial Narrow" w:cstheme="minorHAnsi"/>
          <w:sz w:val="18"/>
          <w:szCs w:val="18"/>
        </w:rPr>
        <w:softHyphen/>
        <w:t>ną jakość.</w:t>
      </w:r>
    </w:p>
    <w:p w14:paraId="1DE91EBA"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34C985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C7E1CF8"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0D2A5999"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2CBBEDAB"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Jednostk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obmiarow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robót zwi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zanych z rozbiórk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elementów dróg jest:</w:t>
      </w:r>
    </w:p>
    <w:p w14:paraId="40997D9B" w14:textId="77777777" w:rsidR="00BE59EF" w:rsidRPr="009F2EE5" w:rsidRDefault="00BE59EF" w:rsidP="00B86D8C">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kraw</w:t>
      </w:r>
      <w:r w:rsidRPr="009F2EE5">
        <w:rPr>
          <w:rFonts w:ascii="Arial Narrow" w:eastAsia="TimesNewRoman" w:hAnsi="Arial Narrow" w:cs="TimesNewRoman"/>
          <w:sz w:val="18"/>
          <w:szCs w:val="18"/>
          <w:lang w:eastAsia="en-US"/>
        </w:rPr>
        <w:t>ęż</w:t>
      </w:r>
      <w:r w:rsidRPr="009F2EE5">
        <w:rPr>
          <w:rFonts w:ascii="Arial Narrow" w:eastAsiaTheme="minorHAnsi" w:hAnsi="Arial Narrow"/>
          <w:sz w:val="18"/>
          <w:szCs w:val="18"/>
          <w:lang w:eastAsia="en-US"/>
        </w:rPr>
        <w:t>nika - m (metr),</w:t>
      </w:r>
    </w:p>
    <w:p w14:paraId="5B747DE5" w14:textId="77777777" w:rsidR="00BE59EF" w:rsidRPr="009F2EE5" w:rsidRDefault="00BE59EF" w:rsidP="00B86D8C">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obrzeży – m ( metr)</w:t>
      </w:r>
    </w:p>
    <w:p w14:paraId="1F0EAB30" w14:textId="77777777" w:rsidR="00BE59EF" w:rsidRPr="009F2EE5" w:rsidRDefault="00BE59EF" w:rsidP="00B86D8C">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nawierzchni z kostki brukowej betonowej ( metr kwadratowy )</w:t>
      </w:r>
    </w:p>
    <w:p w14:paraId="10CA009F" w14:textId="77777777" w:rsidR="00BE59EF" w:rsidRPr="009F2EE5" w:rsidRDefault="00BE59EF" w:rsidP="00B86D8C">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nawierzchni chodnika z płytek betonowych ( metr kwadratowy )</w:t>
      </w:r>
    </w:p>
    <w:p w14:paraId="30867F5F" w14:textId="77777777" w:rsidR="00BE59EF" w:rsidRPr="009F2EE5" w:rsidRDefault="00BE59EF" w:rsidP="00B86D8C">
      <w:pPr>
        <w:pStyle w:val="Akapitzlist"/>
        <w:numPr>
          <w:ilvl w:val="0"/>
          <w:numId w:val="52"/>
        </w:numPr>
        <w:suppressAutoHyphens w:val="0"/>
        <w:autoSpaceDE w:val="0"/>
        <w:autoSpaceDN w:val="0"/>
        <w:adjustRightInd w:val="0"/>
        <w:rPr>
          <w:rFonts w:ascii="Arial Narrow" w:eastAsiaTheme="minorHAnsi" w:hAnsi="Arial Narrow" w:cs="Arial"/>
          <w:sz w:val="18"/>
          <w:szCs w:val="18"/>
          <w:lang w:val="x-none" w:eastAsia="en-US"/>
        </w:rPr>
      </w:pPr>
      <w:r w:rsidRPr="009F2EE5">
        <w:rPr>
          <w:rFonts w:ascii="Arial Narrow" w:eastAsiaTheme="minorHAnsi" w:hAnsi="Arial Narrow"/>
          <w:sz w:val="18"/>
          <w:szCs w:val="18"/>
          <w:lang w:eastAsia="en-US"/>
        </w:rPr>
        <w:t>dla nawierzchni z betonu cementowego ( metr kwadratowy )</w:t>
      </w:r>
    </w:p>
    <w:p w14:paraId="32D12E6A" w14:textId="77777777" w:rsidR="00BE59EF" w:rsidRPr="009F2EE5" w:rsidRDefault="00BE59EF" w:rsidP="00BE59EF">
      <w:pPr>
        <w:jc w:val="both"/>
        <w:rPr>
          <w:rFonts w:ascii="Arial Narrow" w:hAnsi="Arial Narrow" w:cstheme="minorHAnsi"/>
          <w:sz w:val="18"/>
          <w:szCs w:val="18"/>
          <w:lang w:val="x-none"/>
        </w:rPr>
      </w:pPr>
    </w:p>
    <w:p w14:paraId="1DEE5640"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 Ogólne zasady obmiaru robót</w:t>
      </w:r>
    </w:p>
    <w:p w14:paraId="5B6FA28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64B9ECC1"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4BBC834D"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gotowych robót będzie przeprowadzony z częstością wymaganą do celu miesięcznej płatności na rzecz Wykonawcy lub w innym czasie określonym w umowie lub oczekiwanym przez Wykonawcę i Inspektora nadzoru.</w:t>
      </w:r>
    </w:p>
    <w:p w14:paraId="1A05FCFD"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2C72B7B"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5DDC0904"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D52B7B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495DE7F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32984FA3"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1833EB72"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1ADC35FB"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0D0F8F31"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28F4F65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lastRenderedPageBreak/>
        <w:t>robociznę bezpośrednią wraz z towarzyszącymi kosztami,</w:t>
      </w:r>
    </w:p>
    <w:p w14:paraId="589B092C"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EBBC53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1489757F"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86D4A8C"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3D1CCA8" w14:textId="77777777" w:rsidR="00BE59EF" w:rsidRPr="009F2EE5" w:rsidRDefault="00BE59EF" w:rsidP="00BE59EF">
      <w:pPr>
        <w:autoSpaceDE w:val="0"/>
        <w:autoSpaceDN w:val="0"/>
        <w:adjustRightInd w:val="0"/>
        <w:rPr>
          <w:rFonts w:ascii="Arial Narrow" w:eastAsiaTheme="minorHAnsi" w:hAnsi="Arial Narrow"/>
          <w:b/>
          <w:sz w:val="18"/>
          <w:szCs w:val="18"/>
        </w:rPr>
      </w:pPr>
      <w:r w:rsidRPr="009F2EE5">
        <w:rPr>
          <w:rFonts w:ascii="Arial Narrow" w:eastAsiaTheme="minorHAnsi" w:hAnsi="Arial Narrow"/>
          <w:b/>
          <w:sz w:val="18"/>
          <w:szCs w:val="18"/>
        </w:rPr>
        <w:t>9.2. Cena wykonania robót obejmuje:</w:t>
      </w:r>
    </w:p>
    <w:p w14:paraId="72A4FCCE"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a) dla rozbiórki warstw nawierzchni i podbudowy:</w:t>
      </w:r>
    </w:p>
    <w:p w14:paraId="3E835862"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wyznaczenie powierzchni przeznaczonej do rozbiórki,</w:t>
      </w:r>
    </w:p>
    <w:p w14:paraId="4FE270A8"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rozkucie i zerwanie nawierzchni,</w:t>
      </w:r>
    </w:p>
    <w:p w14:paraId="3D08BAB1"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ew. przesortowanie materiału uzyskanego z rozbiórki, w celu ponownego jej użycia, z ułożeniem na</w:t>
      </w:r>
    </w:p>
    <w:p w14:paraId="12EEF417"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poboczu,</w:t>
      </w:r>
    </w:p>
    <w:p w14:paraId="7416DD62"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materiałów z rozbiórki,</w:t>
      </w:r>
    </w:p>
    <w:p w14:paraId="2C38004C" w14:textId="77777777" w:rsidR="00BE59EF" w:rsidRPr="009F2EE5" w:rsidRDefault="00BE59EF" w:rsidP="00B86D8C">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7B703BA6"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1BAD398E" w14:textId="77777777" w:rsidR="00BE59EF" w:rsidRPr="009F2EE5" w:rsidRDefault="00BE59EF" w:rsidP="00BE59EF">
      <w:pPr>
        <w:autoSpaceDE w:val="0"/>
        <w:autoSpaceDN w:val="0"/>
        <w:adjustRightInd w:val="0"/>
        <w:rPr>
          <w:rFonts w:ascii="Arial Narrow" w:eastAsia="TimesNewRoman" w:hAnsi="Arial Narrow" w:cs="TimesNewRoman"/>
          <w:sz w:val="18"/>
          <w:szCs w:val="18"/>
        </w:rPr>
      </w:pPr>
      <w:r w:rsidRPr="009F2EE5">
        <w:rPr>
          <w:rFonts w:ascii="Arial Narrow" w:eastAsiaTheme="minorHAnsi" w:hAnsi="Arial Narrow"/>
          <w:sz w:val="18"/>
          <w:szCs w:val="18"/>
        </w:rPr>
        <w:t xml:space="preserve">b) </w:t>
      </w:r>
      <w:r w:rsidRPr="009F2EE5">
        <w:rPr>
          <w:rFonts w:ascii="Arial Narrow" w:eastAsia="TimesNewRoman" w:hAnsi="Arial Narrow" w:cs="TimesNewRoman"/>
          <w:sz w:val="18"/>
          <w:szCs w:val="18"/>
        </w:rPr>
        <w:t>dla rozbiórki krawężników, obrzeży i oporników:</w:t>
      </w:r>
    </w:p>
    <w:p w14:paraId="5F85C5F0" w14:textId="77777777" w:rsidR="00BE59EF" w:rsidRPr="009F2EE5" w:rsidRDefault="00BE59EF" w:rsidP="00B86D8C">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odkopanie krawężników, obrzeży i oporników wraz z wyjęciem i oczyszczeniem,</w:t>
      </w:r>
    </w:p>
    <w:p w14:paraId="2A0781B9" w14:textId="77777777" w:rsidR="00BE59EF" w:rsidRPr="009F2EE5" w:rsidRDefault="00BE59EF" w:rsidP="00B86D8C">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zerwanie podsypki cementowo-piaskowej i ew. ław,</w:t>
      </w:r>
    </w:p>
    <w:p w14:paraId="7D086182" w14:textId="77777777" w:rsidR="00BE59EF" w:rsidRPr="009F2EE5" w:rsidRDefault="00BE59EF" w:rsidP="00B86D8C">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materiału z rozbiórki,</w:t>
      </w:r>
    </w:p>
    <w:p w14:paraId="4591A71F" w14:textId="77777777" w:rsidR="00BE59EF" w:rsidRPr="009F2EE5" w:rsidRDefault="00BE59EF" w:rsidP="00B86D8C">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7FC52381"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48F0047F"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 dla rozbiórki chodników:</w:t>
      </w:r>
    </w:p>
    <w:p w14:paraId="3AE9670F" w14:textId="77777777" w:rsidR="00BE59EF" w:rsidRPr="009F2EE5" w:rsidRDefault="00BE59EF" w:rsidP="00B86D8C">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ręczne wyjęcie płyt chodnikowych, lub rozkucie i zerwanie innych materiałów chodnikowych,</w:t>
      </w:r>
    </w:p>
    <w:p w14:paraId="27238C02" w14:textId="77777777" w:rsidR="00BE59EF" w:rsidRPr="009F2EE5" w:rsidRDefault="00BE59EF" w:rsidP="00B86D8C">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ew. przesortowanie materiału uzyskanego z rozbiórki w celu ponownego jego użycia, z ułożeniem na</w:t>
      </w:r>
    </w:p>
    <w:p w14:paraId="19BEEF3D" w14:textId="77777777" w:rsidR="00BE59EF" w:rsidRPr="009F2EE5" w:rsidRDefault="00BE59EF" w:rsidP="00BE59EF">
      <w:pPr>
        <w:pStyle w:val="Akapitzlist"/>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poboczu,</w:t>
      </w:r>
    </w:p>
    <w:p w14:paraId="4CECA7B7" w14:textId="77777777" w:rsidR="00BE59EF" w:rsidRPr="009F2EE5" w:rsidRDefault="00BE59EF" w:rsidP="00B86D8C">
      <w:pPr>
        <w:pStyle w:val="Akapitzlist"/>
        <w:numPr>
          <w:ilvl w:val="0"/>
          <w:numId w:val="56"/>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zerwanie podsypki cementowo-piaskowej,</w:t>
      </w:r>
    </w:p>
    <w:p w14:paraId="2DEAE5EF" w14:textId="77777777" w:rsidR="00BE59EF" w:rsidRPr="009F2EE5" w:rsidRDefault="00BE59EF" w:rsidP="00B86D8C">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materiałów z rozbiórki,</w:t>
      </w:r>
    </w:p>
    <w:p w14:paraId="2783BC1F" w14:textId="77777777" w:rsidR="00BE59EF" w:rsidRPr="009F2EE5" w:rsidRDefault="00BE59EF" w:rsidP="00B86D8C">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03D4B0E1"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11926362" w14:textId="77777777" w:rsidR="00BE59EF" w:rsidRPr="009F2EE5" w:rsidRDefault="00BE59EF" w:rsidP="00BE59EF">
      <w:pPr>
        <w:autoSpaceDE w:val="0"/>
        <w:autoSpaceDN w:val="0"/>
        <w:adjustRightInd w:val="0"/>
        <w:rPr>
          <w:rFonts w:ascii="Arial Narrow" w:eastAsia="TimesNewRoman" w:hAnsi="Arial Narrow" w:cs="TimesNewRoman"/>
          <w:sz w:val="18"/>
          <w:szCs w:val="18"/>
        </w:rPr>
      </w:pPr>
      <w:r w:rsidRPr="009F2EE5">
        <w:rPr>
          <w:rFonts w:ascii="Arial Narrow" w:eastAsiaTheme="minorHAnsi" w:hAnsi="Arial Narrow"/>
          <w:sz w:val="18"/>
          <w:szCs w:val="18"/>
        </w:rPr>
        <w:t xml:space="preserve">d) </w:t>
      </w:r>
      <w:r w:rsidRPr="009F2EE5">
        <w:rPr>
          <w:rFonts w:ascii="Arial Narrow" w:eastAsia="TimesNewRoman" w:hAnsi="Arial Narrow" w:cs="TimesNewRoman"/>
          <w:sz w:val="18"/>
          <w:szCs w:val="18"/>
        </w:rPr>
        <w:t>dla rozbiórki ogrodzeń:</w:t>
      </w:r>
    </w:p>
    <w:p w14:paraId="37FB708E" w14:textId="40F1230C" w:rsidR="00BE59EF" w:rsidRPr="009F2EE5" w:rsidRDefault="00BE59EF" w:rsidP="00B86D8C">
      <w:pPr>
        <w:pStyle w:val="Akapitzlist"/>
        <w:numPr>
          <w:ilvl w:val="0"/>
          <w:numId w:val="57"/>
        </w:numPr>
        <w:tabs>
          <w:tab w:val="num" w:pos="0"/>
        </w:tabs>
        <w:spacing w:line="276" w:lineRule="auto"/>
        <w:jc w:val="both"/>
        <w:rPr>
          <w:rFonts w:ascii="Arial Narrow" w:hAnsi="Arial Narrow" w:cstheme="minorHAnsi"/>
          <w:sz w:val="18"/>
          <w:szCs w:val="18"/>
        </w:rPr>
      </w:pPr>
      <w:r w:rsidRPr="009F2EE5">
        <w:rPr>
          <w:rFonts w:ascii="Arial Narrow" w:eastAsiaTheme="minorHAnsi" w:hAnsi="Arial Narrow" w:cs="Symbol"/>
          <w:sz w:val="18"/>
          <w:szCs w:val="18"/>
          <w:lang w:eastAsia="en-US"/>
        </w:rPr>
        <w:t xml:space="preserve"> </w:t>
      </w:r>
      <w:r w:rsidRPr="009F2EE5">
        <w:rPr>
          <w:rFonts w:ascii="Arial Narrow" w:eastAsia="TimesNewRoman" w:hAnsi="Arial Narrow" w:cs="TimesNewRoman"/>
          <w:sz w:val="18"/>
          <w:szCs w:val="18"/>
          <w:lang w:eastAsia="en-US"/>
        </w:rPr>
        <w:t>demontaż elementów ogrodzenia,</w:t>
      </w:r>
    </w:p>
    <w:p w14:paraId="4419DC24" w14:textId="77777777" w:rsidR="00BE59EF" w:rsidRPr="009F2EE5" w:rsidRDefault="00BE59EF" w:rsidP="00BE59EF">
      <w:pPr>
        <w:pStyle w:val="Akapitzlist"/>
        <w:tabs>
          <w:tab w:val="num" w:pos="0"/>
        </w:tabs>
        <w:spacing w:line="276" w:lineRule="auto"/>
        <w:jc w:val="both"/>
        <w:rPr>
          <w:rFonts w:ascii="Arial Narrow" w:hAnsi="Arial Narrow" w:cstheme="minorHAnsi"/>
          <w:sz w:val="18"/>
          <w:szCs w:val="18"/>
        </w:rPr>
      </w:pPr>
    </w:p>
    <w:p w14:paraId="2F1F21C7"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585F9AD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66C347B9" w14:textId="110D292B" w:rsidR="00BE59EF" w:rsidRPr="009F2EE5" w:rsidRDefault="00BE59EF" w:rsidP="00BE59EF">
      <w:pPr>
        <w:pStyle w:val="Bezodstpw"/>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1. PN-S-0225 </w:t>
      </w:r>
      <w:r w:rsidRPr="009F2EE5">
        <w:rPr>
          <w:rFonts w:ascii="Arial Narrow" w:eastAsiaTheme="minorHAnsi" w:hAnsi="Arial Narrow"/>
          <w:sz w:val="18"/>
          <w:szCs w:val="18"/>
          <w:lang w:eastAsia="en-US"/>
        </w:rPr>
        <w:tab/>
        <w:t>Drogi samochodowe .Roboty ziemne Wymagania i badania</w:t>
      </w:r>
    </w:p>
    <w:p w14:paraId="6CA37173" w14:textId="77777777" w:rsidR="00BE59EF" w:rsidRPr="009F2EE5" w:rsidRDefault="00BE59EF" w:rsidP="00BE59EF">
      <w:pPr>
        <w:pStyle w:val="Bezodstpw"/>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2. BN-77/8931-12 </w:t>
      </w:r>
      <w:r w:rsidRPr="009F2EE5">
        <w:rPr>
          <w:rFonts w:ascii="Arial Narrow" w:eastAsiaTheme="minorHAnsi" w:hAnsi="Arial Narrow"/>
          <w:sz w:val="18"/>
          <w:szCs w:val="18"/>
          <w:lang w:eastAsia="en-US"/>
        </w:rPr>
        <w:tab/>
        <w:t>Oznaczenie wska</w:t>
      </w:r>
      <w:r w:rsidRPr="009F2EE5">
        <w:rPr>
          <w:rFonts w:ascii="Arial Narrow" w:eastAsia="TimesNewRoman" w:hAnsi="Arial Narrow" w:cs="TimesNewRoman"/>
          <w:sz w:val="18"/>
          <w:szCs w:val="18"/>
          <w:lang w:eastAsia="en-US"/>
        </w:rPr>
        <w:t>ź</w:t>
      </w:r>
      <w:r w:rsidRPr="009F2EE5">
        <w:rPr>
          <w:rFonts w:ascii="Arial Narrow" w:eastAsiaTheme="minorHAnsi" w:hAnsi="Arial Narrow"/>
          <w:sz w:val="18"/>
          <w:szCs w:val="18"/>
          <w:lang w:eastAsia="en-US"/>
        </w:rPr>
        <w:t>nika zag</w:t>
      </w:r>
      <w:r w:rsidRPr="009F2EE5">
        <w:rPr>
          <w:rFonts w:ascii="Arial Narrow" w:eastAsia="TimesNewRoman" w:hAnsi="Arial Narrow" w:cs="TimesNewRoman"/>
          <w:sz w:val="18"/>
          <w:szCs w:val="18"/>
          <w:lang w:eastAsia="en-US"/>
        </w:rPr>
        <w:t>ę</w:t>
      </w:r>
      <w:r w:rsidRPr="009F2EE5">
        <w:rPr>
          <w:rFonts w:ascii="Arial Narrow" w:eastAsiaTheme="minorHAnsi" w:hAnsi="Arial Narrow"/>
          <w:sz w:val="18"/>
          <w:szCs w:val="18"/>
          <w:lang w:eastAsia="en-US"/>
        </w:rPr>
        <w:t>szczenia gruntu</w:t>
      </w:r>
    </w:p>
    <w:p w14:paraId="55444289" w14:textId="77777777" w:rsidR="00BE59EF" w:rsidRPr="009F2EE5" w:rsidRDefault="00BE59EF" w:rsidP="00BE59EF">
      <w:pPr>
        <w:pStyle w:val="Bezodstpw"/>
        <w:rPr>
          <w:rFonts w:ascii="Arial Narrow" w:hAnsi="Arial Narrow" w:cstheme="minorHAnsi"/>
          <w:spacing w:val="-1"/>
          <w:sz w:val="18"/>
          <w:szCs w:val="18"/>
        </w:rPr>
      </w:pPr>
    </w:p>
    <w:p w14:paraId="36B9620E"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A670DDB" w14:textId="77777777" w:rsidR="00BE59EF" w:rsidRPr="009F2EE5" w:rsidRDefault="00BE59EF">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69BE85DB" w14:textId="5D831FC7" w:rsidR="00090532" w:rsidRPr="009F2EE5" w:rsidRDefault="00090532" w:rsidP="00090532">
      <w:pPr>
        <w:pStyle w:val="Nagwek1"/>
        <w:rPr>
          <w:rFonts w:ascii="Arial Narrow" w:hAnsi="Arial Narrow"/>
          <w:sz w:val="18"/>
          <w:szCs w:val="18"/>
        </w:rPr>
      </w:pPr>
      <w:bookmarkStart w:id="168" w:name="_Toc90485781"/>
      <w:r w:rsidRPr="009F2EE5">
        <w:rPr>
          <w:rFonts w:ascii="Arial Narrow" w:hAnsi="Arial Narrow"/>
          <w:sz w:val="18"/>
          <w:szCs w:val="18"/>
        </w:rPr>
        <w:lastRenderedPageBreak/>
        <w:t>D-04.01.01. KORYTOWANIE, PROFILOWANIE ORAZ ZAGĘSZCZENIE PODŁOŻA</w:t>
      </w:r>
      <w:bookmarkEnd w:id="168"/>
    </w:p>
    <w:p w14:paraId="4D220EAE"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66ADAE01" w14:textId="77777777" w:rsidTr="003C724A">
        <w:tc>
          <w:tcPr>
            <w:tcW w:w="816" w:type="pct"/>
            <w:shd w:val="pct10" w:color="auto" w:fill="auto"/>
          </w:tcPr>
          <w:p w14:paraId="2E9A072C"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6611F448"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59D54B11"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6F61973E" w14:textId="77777777" w:rsidTr="003C724A">
        <w:tc>
          <w:tcPr>
            <w:tcW w:w="816" w:type="pct"/>
            <w:shd w:val="pct10" w:color="auto" w:fill="auto"/>
          </w:tcPr>
          <w:p w14:paraId="2FF94C9B"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9FCB3E6"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E8E2D03"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0DF4067C" w14:textId="77777777" w:rsidR="00090532" w:rsidRPr="009F2EE5" w:rsidRDefault="00090532" w:rsidP="00090532">
      <w:pPr>
        <w:jc w:val="both"/>
        <w:rPr>
          <w:rFonts w:ascii="Arial Narrow" w:hAnsi="Arial Narrow" w:cstheme="minorHAnsi"/>
          <w:sz w:val="18"/>
          <w:szCs w:val="18"/>
        </w:rPr>
      </w:pPr>
    </w:p>
    <w:p w14:paraId="65A9785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3179C140"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26F7777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korytowania, profilowania oraz zagęszczania podłoża</w:t>
      </w:r>
    </w:p>
    <w:p w14:paraId="7EAEC115" w14:textId="77777777" w:rsidR="00090532" w:rsidRPr="009F2EE5" w:rsidRDefault="00090532" w:rsidP="00090532">
      <w:pPr>
        <w:pStyle w:val="Bezodstpw"/>
        <w:jc w:val="both"/>
        <w:rPr>
          <w:rFonts w:ascii="Arial Narrow" w:hAnsi="Arial Narrow" w:cstheme="minorHAnsi"/>
          <w:sz w:val="18"/>
          <w:szCs w:val="18"/>
        </w:rPr>
      </w:pPr>
    </w:p>
    <w:p w14:paraId="11322CF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4CF35CE3"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2F3F5EE9"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2D28E072"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14373A0D" w14:textId="77777777" w:rsidR="00090532" w:rsidRPr="009F2EE5" w:rsidRDefault="00090532"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Korytowanie pod nawierzchnie</w:t>
      </w:r>
    </w:p>
    <w:p w14:paraId="25BAC6E3" w14:textId="7DDA67AF" w:rsidR="00090532" w:rsidRPr="009F2EE5" w:rsidRDefault="00090532"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Profilowanie i zagęszczanie podłoża</w:t>
      </w:r>
    </w:p>
    <w:p w14:paraId="096CB4DB" w14:textId="77777777" w:rsidR="00090532" w:rsidRPr="009F2EE5" w:rsidRDefault="00090532" w:rsidP="00090532">
      <w:pPr>
        <w:autoSpaceDE w:val="0"/>
        <w:autoSpaceDN w:val="0"/>
        <w:adjustRightInd w:val="0"/>
        <w:rPr>
          <w:rFonts w:ascii="Arial Narrow" w:eastAsiaTheme="minorHAnsi" w:hAnsi="Arial Narrow" w:cs="TimesNewRomanPSMT"/>
          <w:sz w:val="18"/>
          <w:szCs w:val="18"/>
        </w:rPr>
      </w:pPr>
    </w:p>
    <w:p w14:paraId="2A62E67D"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F311457"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8E619A9"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E7329E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31A938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D996B98"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11C174BF"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45A884A6"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6CF5B62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295A254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254DB4E"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0C6DEFE5"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7098CC4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3.2. SPRZĘT DO WYKONANIA ROBÓT</w:t>
      </w:r>
    </w:p>
    <w:p w14:paraId="30E1B772"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Wykonawca przystępujący do wykonania koryta i profilowania podłoża powinien wykazać się możliwością korzystania z następującego sprzętu:</w:t>
      </w:r>
    </w:p>
    <w:p w14:paraId="5E475E1D" w14:textId="77777777" w:rsidR="00090532" w:rsidRPr="009F2EE5" w:rsidRDefault="00090532" w:rsidP="00B86D8C">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lastRenderedPageBreak/>
        <w:t>Równiarek lub spycharek uniwersalnych z ukośnie ustawianym lemieszem; Inżynier może dopuścić wykonanie koryta i profilowanie podłoża z zastosowaniem spycharki z lemieszem ustawionym prostopadle do kierunku pracy maszyny,</w:t>
      </w:r>
    </w:p>
    <w:p w14:paraId="72F2663C" w14:textId="77777777" w:rsidR="00090532" w:rsidRPr="009F2EE5" w:rsidRDefault="00090532" w:rsidP="00B86D8C">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t>Koparek z czerpakami profilowymi (przy wykonywaniu wąskich koryt),</w:t>
      </w:r>
    </w:p>
    <w:p w14:paraId="5848F49F" w14:textId="77777777" w:rsidR="00090532" w:rsidRPr="009F2EE5" w:rsidRDefault="00090532" w:rsidP="00B86D8C">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t>Walców statycznych, wibracyjnych lub płyt wibracyjnych.</w:t>
      </w:r>
    </w:p>
    <w:p w14:paraId="01DD561A" w14:textId="77777777" w:rsidR="00090532" w:rsidRPr="009F2EE5" w:rsidRDefault="00090532" w:rsidP="00090532">
      <w:pPr>
        <w:autoSpaceDE w:val="0"/>
        <w:autoSpaceDN w:val="0"/>
        <w:adjustRightInd w:val="0"/>
        <w:jc w:val="both"/>
        <w:rPr>
          <w:rFonts w:ascii="Arial Narrow" w:hAnsi="Arial Narrow" w:cstheme="minorHAnsi"/>
          <w:b/>
          <w:sz w:val="18"/>
          <w:szCs w:val="18"/>
        </w:rPr>
      </w:pPr>
    </w:p>
    <w:p w14:paraId="233CCAD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6E3F223A"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071106C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33DD5F0"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6452343" w14:textId="3EC8AD18"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33A549C3" w14:textId="77777777" w:rsidR="001743C6" w:rsidRPr="009F2EE5" w:rsidRDefault="001743C6" w:rsidP="001743C6">
      <w:pPr>
        <w:pStyle w:val="Bezodstpw"/>
        <w:rPr>
          <w:rFonts w:ascii="Arial Narrow" w:hAnsi="Arial Narrow"/>
          <w:sz w:val="18"/>
          <w:szCs w:val="18"/>
        </w:rPr>
      </w:pPr>
    </w:p>
    <w:p w14:paraId="0566C1B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522182E9"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6AA7F5C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488D3BB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5.2. Warunki przystąpienia do robót</w:t>
      </w:r>
    </w:p>
    <w:p w14:paraId="6D38EC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powinien przystąpić do wykonania konta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3BE5BC8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wykonanym korycie oraz po wyprofilowanym i zagęszczonym podłożu nie może odbywać się ruch budowlany, niezwiązany bezpośrednio z wykonaniem pierwszej warstwy nawierzchni.</w:t>
      </w:r>
    </w:p>
    <w:p w14:paraId="777D5F20"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 Wykonanie koryta</w:t>
      </w:r>
    </w:p>
    <w:p w14:paraId="1FB74CA8"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Paliki lub szpilki do prawidłowego ukształtowania konta w planie i profilu powinny być wcześniej przygotowane.</w:t>
      </w:r>
    </w:p>
    <w:p w14:paraId="560490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082BB63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Rodzaj sprzętu, a w szczególności jego moc należy dostosować do rodzaju gruntu, w którym prowadzone są roboty i do trudności jego odspojenia.</w:t>
      </w:r>
    </w:p>
    <w:p w14:paraId="0FFB23A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Konto można wykonywać ręcznie, gdy jego szerokość nie pozwala na zastosowanie maszyn, na przykład na poszerzeniach lub w przypadku robót o małym zakresie. Sposób wykonania musi być zaakceptowany przez Inżyniera.</w:t>
      </w:r>
    </w:p>
    <w:p w14:paraId="3093307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Grunt odspojony w czasie wykonywania konta powinien być wykorzystany zgodnie z ustaleniami dokumentacji projektowej i SST, tj. wbudowany w nasyp lub odwieziony na odkład w miejsce wskazane przez Inżyniera.</w:t>
      </w:r>
    </w:p>
    <w:p w14:paraId="19B7B9B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Profilowanie i zagęszczenie podłoża należy wykonać zgodnie z zasadami określonymi w pkt 5.4.</w:t>
      </w:r>
    </w:p>
    <w:p w14:paraId="385CBC4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5.4. Profilowanie i zagęszczanie podłoża</w:t>
      </w:r>
    </w:p>
    <w:p w14:paraId="58AFFA5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Przed przystąpieniem do profilowania podłoże powinno być oczyszczone ze wszelkich zanieczyszczeń.</w:t>
      </w:r>
    </w:p>
    <w:p w14:paraId="7223897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585D540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powyższy warunek nie jest spełniony i występują zaniżenia poziomu w podłożu przewidzianym do profilowania.</w:t>
      </w:r>
      <w:r w:rsidRPr="009F2EE5">
        <w:rPr>
          <w:rFonts w:ascii="Arial Narrow" w:hAnsi="Arial Narrow" w:cstheme="minorHAnsi"/>
          <w:sz w:val="18"/>
          <w:szCs w:val="18"/>
        </w:rPr>
        <w:br/>
        <w:t>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0F6C5FA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profilowania podłoża należy stosować równiarki. Ścięty grunt powinien być wykorzystany w robotach ziemnych lub w inny sposób zaakceptowany przez Inżyniera.</w:t>
      </w:r>
    </w:p>
    <w:p w14:paraId="4B9DCFA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0034E310"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07F78DAB" w14:textId="77777777" w:rsidR="00090532" w:rsidRPr="009F2EE5" w:rsidRDefault="00090532" w:rsidP="0009053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57859A3E" wp14:editId="3452F78D">
            <wp:extent cx="3210448" cy="871556"/>
            <wp:effectExtent l="0" t="0" r="0"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0835" cy="879805"/>
                    </a:xfrm>
                    <a:prstGeom prst="rect">
                      <a:avLst/>
                    </a:prstGeom>
                    <a:noFill/>
                    <a:ln>
                      <a:noFill/>
                    </a:ln>
                  </pic:spPr>
                </pic:pic>
              </a:graphicData>
            </a:graphic>
          </wp:inline>
        </w:drawing>
      </w:r>
    </w:p>
    <w:p w14:paraId="3F029D15" w14:textId="77777777" w:rsidR="00090532" w:rsidRPr="009F2EE5" w:rsidRDefault="00090532" w:rsidP="00090532">
      <w:pPr>
        <w:jc w:val="both"/>
        <w:rPr>
          <w:rFonts w:ascii="Arial Narrow" w:hAnsi="Arial Narrow" w:cstheme="minorHAnsi"/>
          <w:b/>
          <w:sz w:val="18"/>
          <w:szCs w:val="18"/>
        </w:rPr>
      </w:pPr>
    </w:p>
    <w:p w14:paraId="62510D2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5A73711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Wilgotność gruntu podłoża podczas zagęszczania powinna być równa wilgotności optymalnej z tolerancją od -20% do +10%.</w:t>
      </w:r>
    </w:p>
    <w:p w14:paraId="19C6F905"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5.5. Utrzymanie koryta oraz wyprofilowanego i zagęszczonego podłoża</w:t>
      </w:r>
    </w:p>
    <w:p w14:paraId="014BF0F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Podłoże (koryto) po wyprofilowaniu i zagęszczeniu powinno być utrzymywane w dobrym stanie.</w:t>
      </w:r>
    </w:p>
    <w:p w14:paraId="5968C7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23CA4A1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wyprofilowane i zagęszczone podłoże uległo nadmiernemu zawilgoceniu, to do układania kolejnej warstwy można przystąpić dopiero po jego naturalnym osuszeniu.</w:t>
      </w:r>
    </w:p>
    <w:p w14:paraId="2288C00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 osuszeniu podłoża Inżynier oceni jego stan i ewentualnie zaleci wykonanie niezbędnych napraw. Jeżeli zawilgocenie nastąpiło wskutek zaniedbania Wykonawcy, to naprawę wykona on na własny koszt.</w:t>
      </w:r>
    </w:p>
    <w:p w14:paraId="733C83F1" w14:textId="77777777" w:rsidR="00090532" w:rsidRPr="009F2EE5" w:rsidRDefault="00090532" w:rsidP="00090532">
      <w:pPr>
        <w:pStyle w:val="Bezodstpw"/>
        <w:jc w:val="both"/>
        <w:rPr>
          <w:rFonts w:ascii="Arial Narrow" w:hAnsi="Arial Narrow" w:cstheme="minorHAnsi"/>
          <w:b/>
          <w:sz w:val="18"/>
          <w:szCs w:val="18"/>
        </w:rPr>
      </w:pPr>
    </w:p>
    <w:p w14:paraId="739EB0D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29F3A8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0397530B"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5F598A96"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 Badania w czasie robót</w:t>
      </w:r>
    </w:p>
    <w:p w14:paraId="0926822C"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6.2.1. Częstotliwość oraz zakres badań i pomiarów</w:t>
      </w:r>
    </w:p>
    <w:p w14:paraId="255C981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Częstotliwość oraz zakres badań i pomiarów dotyczących cech geometrycznych i zagęszczenia koryta i wyprofilowanego podłoża podaje tablica 2.</w:t>
      </w:r>
    </w:p>
    <w:p w14:paraId="6C449156" w14:textId="77777777" w:rsidR="00090532" w:rsidRPr="009F2EE5" w:rsidRDefault="00090532" w:rsidP="00090532">
      <w:pPr>
        <w:pStyle w:val="StylIwony"/>
        <w:numPr>
          <w:ilvl w:val="12"/>
          <w:numId w:val="0"/>
        </w:numPr>
        <w:spacing w:before="0" w:after="0"/>
        <w:rPr>
          <w:rFonts w:ascii="Arial Narrow" w:hAnsi="Arial Narrow" w:cstheme="minorHAnsi"/>
          <w:sz w:val="18"/>
          <w:szCs w:val="18"/>
        </w:rPr>
      </w:pPr>
    </w:p>
    <w:p w14:paraId="1D88734D" w14:textId="77777777" w:rsidR="00090532" w:rsidRPr="009F2EE5" w:rsidRDefault="00090532" w:rsidP="00090532">
      <w:pPr>
        <w:pStyle w:val="StylIwony"/>
        <w:numPr>
          <w:ilvl w:val="12"/>
          <w:numId w:val="0"/>
        </w:numPr>
        <w:spacing w:before="0" w:after="0"/>
        <w:jc w:val="center"/>
        <w:rPr>
          <w:rFonts w:ascii="Arial Narrow" w:hAnsi="Arial Narrow" w:cstheme="minorHAnsi"/>
          <w:sz w:val="18"/>
          <w:szCs w:val="18"/>
        </w:rPr>
      </w:pPr>
      <w:r w:rsidRPr="009F2EE5">
        <w:rPr>
          <w:rFonts w:ascii="Arial Narrow" w:hAnsi="Arial Narrow" w:cstheme="minorHAnsi"/>
          <w:noProof/>
          <w:sz w:val="18"/>
          <w:szCs w:val="18"/>
        </w:rPr>
        <w:drawing>
          <wp:inline distT="0" distB="0" distL="0" distR="0" wp14:anchorId="7E46463C" wp14:editId="7448BDC1">
            <wp:extent cx="4426299" cy="111270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56572" cy="1120312"/>
                    </a:xfrm>
                    <a:prstGeom prst="rect">
                      <a:avLst/>
                    </a:prstGeom>
                    <a:noFill/>
                    <a:ln>
                      <a:noFill/>
                    </a:ln>
                  </pic:spPr>
                </pic:pic>
              </a:graphicData>
            </a:graphic>
          </wp:inline>
        </w:drawing>
      </w:r>
    </w:p>
    <w:p w14:paraId="16BC098C" w14:textId="77777777" w:rsidR="00090532" w:rsidRPr="009F2EE5" w:rsidRDefault="00090532" w:rsidP="00090532">
      <w:pPr>
        <w:pStyle w:val="StylIwony"/>
        <w:numPr>
          <w:ilvl w:val="12"/>
          <w:numId w:val="0"/>
        </w:numPr>
        <w:spacing w:before="0" w:after="0"/>
        <w:rPr>
          <w:rFonts w:ascii="Arial Narrow" w:hAnsi="Arial Narrow" w:cstheme="minorHAnsi"/>
          <w:sz w:val="18"/>
          <w:szCs w:val="18"/>
        </w:rPr>
      </w:pPr>
    </w:p>
    <w:p w14:paraId="46C6F8A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6.2.2. Szerokość koryta (profilowanego podłoża)</w:t>
      </w:r>
    </w:p>
    <w:p w14:paraId="5A3E12B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Szerokość koryta i profilowanego podłoża nie może różnić się od szerokości projektowanej o więcej niż +10 cm i -5 cm.</w:t>
      </w:r>
    </w:p>
    <w:p w14:paraId="1A6177A3"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6.2.3. Równość koryta (profilowanego podłoża)</w:t>
      </w:r>
    </w:p>
    <w:p w14:paraId="28376AA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Nierówności podłużne koryta i profilowanego podłoża należy mierzyć 4-metrową łatą zgodnie z normą BN-68/8931-04 [4].·</w:t>
      </w:r>
    </w:p>
    <w:p w14:paraId="71044D1B"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Nierówności poprzeczne należy mierzyć 4-metrową łatą.</w:t>
      </w:r>
      <w:r w:rsidRPr="009F2EE5">
        <w:rPr>
          <w:rFonts w:ascii="Arial Narrow" w:hAnsi="Arial Narrow" w:cstheme="minorHAnsi"/>
          <w:sz w:val="18"/>
          <w:szCs w:val="18"/>
        </w:rPr>
        <w:br/>
        <w:t>Nierówności nie mogą przekraczać 20 mm.</w:t>
      </w:r>
    </w:p>
    <w:p w14:paraId="4D0EF1F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6.2.4. Spadki poprzeczne</w:t>
      </w:r>
    </w:p>
    <w:p w14:paraId="5165F6A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Spadki poprzeczne koryta i profilowanego podłoża powinny być zgodne z dokumentacją projektową z tolerancją ± 0,5%.</w:t>
      </w:r>
    </w:p>
    <w:p w14:paraId="016A830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6.2.5. Rzędne wysokościowe</w:t>
      </w:r>
    </w:p>
    <w:p w14:paraId="6E323B9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Różnice pomiędzy rzędnymi wysokościowymi koryta lub wyprofilowanego podłoża i rzędnymi projektowanymi nie powinny przekraczać +1 cm, -2 cm.</w:t>
      </w:r>
    </w:p>
    <w:p w14:paraId="182641E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6.2.6. Ukształtowanie osi w planie</w:t>
      </w:r>
    </w:p>
    <w:p w14:paraId="0EBB9CD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Oś w planie nie może być przesunięta w stosunku do osi projektowanej o więcej niż + 5 cm.</w:t>
      </w:r>
    </w:p>
    <w:p w14:paraId="4E7C3D4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6.2.7. Zagęszczenie koryta (profilowanego podłoża)</w:t>
      </w:r>
    </w:p>
    <w:p w14:paraId="0F483CA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Wskaźnik zagęszczenia koryta i wyprofilowanego podłoża określony wg BN-77/8931-12 [5] nie powinien być niniejszy od podanego w tablicy 1.</w:t>
      </w:r>
    </w:p>
    <w:p w14:paraId="614B239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Jeśli jako kryterium dobrego zagęszczenia stosuje się porównanie wartości modułów odkształcenia, to wartość stosunku wtórnego do pierwotnego modułu odkształcenia, określonych zgodnie z normą BN-64/8931-02 [3] nie powinna być większa od 2,2.</w:t>
      </w:r>
    </w:p>
    <w:p w14:paraId="1AA2152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Wilgotność w czasie zagęszczania należ} 7 badać według PN-B-06714-17 [2] . Wilgotność gruntu podłoża powinna być równa wilgotności optymalnej z tolerancją od -20% do + 10%.</w:t>
      </w:r>
    </w:p>
    <w:p w14:paraId="571342B4"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 Zasady postępowania z wadliwie wykonanymi odcinkami koryta (profilowanego podłoża)</w:t>
      </w:r>
    </w:p>
    <w:p w14:paraId="18F2C7B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34E36BAD"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3A6A34B"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AD326BF"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182579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065F1A0"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 Ogólne zasady obmiaru robót</w:t>
      </w:r>
    </w:p>
    <w:p w14:paraId="71F35772"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1F6EA5D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72DC81C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gotowych robót będzie przeprowadzony z częstością wymaganą do celu miesięcznej płatności na rzecz Wykonawcy lub w innym czasie określonym w umowie lub oczekiwanym przez Wykonawcę i Inspektora nadzoru.</w:t>
      </w:r>
    </w:p>
    <w:p w14:paraId="106B2E8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AE56B86"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E5AFC80" w14:textId="77777777" w:rsidR="00090532" w:rsidRPr="009F2EE5" w:rsidRDefault="00090532" w:rsidP="00090532">
      <w:pPr>
        <w:autoSpaceDE w:val="0"/>
        <w:autoSpaceDN w:val="0"/>
        <w:adjustRightInd w:val="0"/>
        <w:jc w:val="both"/>
        <w:rPr>
          <w:rFonts w:ascii="Arial Narrow" w:hAnsi="Arial Narrow" w:cstheme="minorHAnsi"/>
          <w:b/>
          <w:bCs/>
          <w:sz w:val="18"/>
          <w:szCs w:val="18"/>
        </w:rPr>
      </w:pPr>
    </w:p>
    <w:p w14:paraId="1395880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A91347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F976A1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4ECEB80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6B77723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606550E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29DD1B9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227729E6"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08F1413"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1C020D99"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15D06141"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62FB6B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F810B28"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9.2. Cena jednostki obmiarowej</w:t>
      </w:r>
    </w:p>
    <w:p w14:paraId="3495C96F" w14:textId="77777777" w:rsidR="00090532" w:rsidRPr="009F2EE5" w:rsidRDefault="00090532" w:rsidP="00090532">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Cena wykonania 1 m2 koryta obejmuje:</w:t>
      </w:r>
    </w:p>
    <w:p w14:paraId="715D813C"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prace pomiarowe i roboty przygotowawcze,</w:t>
      </w:r>
    </w:p>
    <w:p w14:paraId="2B33D9CD"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odspojenie gruntu z przerzutem na pobocze i rozplantowaniem,</w:t>
      </w:r>
    </w:p>
    <w:p w14:paraId="7F3762D0"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załadunek nadmiaru odspojonego gruntu na środki transportowe i odwiezienie na odkład lub nasyp,</w:t>
      </w:r>
    </w:p>
    <w:p w14:paraId="0AD6C17F"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profilowanie dna koryta,</w:t>
      </w:r>
    </w:p>
    <w:p w14:paraId="6BC9E965"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zagęszczenie,</w:t>
      </w:r>
    </w:p>
    <w:p w14:paraId="3C0BB3BD" w14:textId="77777777" w:rsidR="00090532" w:rsidRPr="009F2EE5" w:rsidRDefault="00090532" w:rsidP="00B86D8C">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utrzymanie koryta,</w:t>
      </w:r>
    </w:p>
    <w:p w14:paraId="27FB30CE" w14:textId="77777777" w:rsidR="00090532" w:rsidRPr="009F2EE5" w:rsidRDefault="00090532" w:rsidP="00B86D8C">
      <w:pPr>
        <w:pStyle w:val="Akapitzlist"/>
        <w:numPr>
          <w:ilvl w:val="0"/>
          <w:numId w:val="22"/>
        </w:numPr>
        <w:tabs>
          <w:tab w:val="num" w:pos="0"/>
        </w:tabs>
        <w:spacing w:line="276" w:lineRule="auto"/>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przeprowadzenie pomiarów i badań laboratoryjnych wymaganych w SST.</w:t>
      </w:r>
    </w:p>
    <w:p w14:paraId="6A8C0BD3" w14:textId="77777777" w:rsidR="00090532" w:rsidRPr="009F2EE5" w:rsidRDefault="00090532" w:rsidP="00090532">
      <w:pPr>
        <w:tabs>
          <w:tab w:val="num" w:pos="0"/>
        </w:tabs>
        <w:jc w:val="both"/>
        <w:rPr>
          <w:rFonts w:ascii="Arial Narrow" w:hAnsi="Arial Narrow" w:cstheme="minorHAnsi"/>
          <w:sz w:val="18"/>
          <w:szCs w:val="18"/>
        </w:rPr>
      </w:pPr>
    </w:p>
    <w:p w14:paraId="19AE985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5A15F5CD"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178390EB" w14:textId="77777777" w:rsidR="00090532" w:rsidRPr="009F2EE5" w:rsidRDefault="00090532" w:rsidP="00B86D8C">
      <w:pPr>
        <w:pStyle w:val="Akapitzlist"/>
        <w:numPr>
          <w:ilvl w:val="0"/>
          <w:numId w:val="21"/>
        </w:numPr>
        <w:rPr>
          <w:rFonts w:ascii="Arial Narrow" w:hAnsi="Arial Narrow"/>
          <w:spacing w:val="-2"/>
          <w:sz w:val="18"/>
          <w:szCs w:val="18"/>
        </w:rPr>
      </w:pPr>
      <w:r w:rsidRPr="009F2EE5">
        <w:rPr>
          <w:rFonts w:ascii="Arial Narrow" w:hAnsi="Arial Narrow"/>
          <w:spacing w:val="-2"/>
          <w:sz w:val="18"/>
          <w:szCs w:val="18"/>
        </w:rPr>
        <w:t>PN-B-04481</w:t>
      </w:r>
      <w:r w:rsidRPr="009F2EE5">
        <w:rPr>
          <w:rFonts w:ascii="Arial Narrow" w:hAnsi="Arial Narrow"/>
          <w:sz w:val="18"/>
          <w:szCs w:val="18"/>
        </w:rPr>
        <w:tab/>
        <w:t>Grunty budowlane. Badania próbek gruntu</w:t>
      </w:r>
    </w:p>
    <w:p w14:paraId="2D5B39E0" w14:textId="77777777" w:rsidR="00090532" w:rsidRPr="009F2EE5" w:rsidRDefault="00090532" w:rsidP="00B86D8C">
      <w:pPr>
        <w:pStyle w:val="Akapitzlist"/>
        <w:numPr>
          <w:ilvl w:val="0"/>
          <w:numId w:val="21"/>
        </w:numPr>
        <w:rPr>
          <w:rFonts w:ascii="Arial Narrow" w:hAnsi="Arial Narrow"/>
          <w:spacing w:val="-2"/>
          <w:sz w:val="18"/>
          <w:szCs w:val="18"/>
        </w:rPr>
      </w:pPr>
      <w:r w:rsidRPr="009F2EE5">
        <w:rPr>
          <w:rFonts w:ascii="Arial Narrow" w:hAnsi="Arial Narrow"/>
          <w:sz w:val="18"/>
          <w:szCs w:val="18"/>
        </w:rPr>
        <w:t>PN-/B-06714-17 ·Kruszywa mineralne. Badania. Oznaczanie wilgotności</w:t>
      </w:r>
    </w:p>
    <w:p w14:paraId="1FC80A30" w14:textId="77777777" w:rsidR="00090532" w:rsidRPr="009F2EE5" w:rsidRDefault="00090532" w:rsidP="00B86D8C">
      <w:pPr>
        <w:pStyle w:val="Akapitzlist"/>
        <w:numPr>
          <w:ilvl w:val="0"/>
          <w:numId w:val="21"/>
        </w:numPr>
        <w:rPr>
          <w:rFonts w:ascii="Arial Narrow" w:hAnsi="Arial Narrow"/>
          <w:sz w:val="18"/>
          <w:szCs w:val="18"/>
        </w:rPr>
      </w:pPr>
      <w:r w:rsidRPr="009F2EE5">
        <w:rPr>
          <w:rFonts w:ascii="Arial Narrow" w:hAnsi="Arial Narrow"/>
          <w:sz w:val="18"/>
          <w:szCs w:val="18"/>
        </w:rPr>
        <w:t xml:space="preserve">BN-68/8931-04 ·Drogi samochodowe. </w:t>
      </w:r>
    </w:p>
    <w:p w14:paraId="583B95AC" w14:textId="77777777" w:rsidR="00090532" w:rsidRPr="009F2EE5" w:rsidRDefault="00090532" w:rsidP="00B86D8C">
      <w:pPr>
        <w:pStyle w:val="Akapitzlist"/>
        <w:numPr>
          <w:ilvl w:val="0"/>
          <w:numId w:val="21"/>
        </w:numPr>
        <w:rPr>
          <w:rFonts w:ascii="Arial Narrow" w:hAnsi="Arial Narrow"/>
          <w:sz w:val="18"/>
          <w:szCs w:val="18"/>
        </w:rPr>
      </w:pPr>
      <w:r w:rsidRPr="009F2EE5">
        <w:rPr>
          <w:rFonts w:ascii="Arial Narrow" w:hAnsi="Arial Narrow"/>
          <w:sz w:val="18"/>
          <w:szCs w:val="18"/>
        </w:rPr>
        <w:t>BN-77/8931-12 ·Oznaczanie wskaźnika zagęszczenia gruntu</w:t>
      </w:r>
    </w:p>
    <w:p w14:paraId="00E9D735" w14:textId="77777777" w:rsidR="00090532" w:rsidRPr="009F2EE5" w:rsidRDefault="00090532" w:rsidP="00090532">
      <w:pPr>
        <w:rPr>
          <w:rFonts w:ascii="Arial Narrow" w:eastAsiaTheme="minorHAnsi" w:hAnsi="Arial Narrow"/>
          <w:sz w:val="18"/>
          <w:szCs w:val="18"/>
        </w:rPr>
      </w:pPr>
    </w:p>
    <w:p w14:paraId="25F1B91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555661E" w14:textId="7A378B04" w:rsidR="00014E65" w:rsidRPr="009F2EE5" w:rsidRDefault="00014E65">
      <w:pPr>
        <w:spacing w:after="0" w:line="240" w:lineRule="auto"/>
        <w:rPr>
          <w:rFonts w:ascii="Arial Narrow" w:eastAsia="Times New Roman" w:hAnsi="Arial Narrow" w:cs="Calibri"/>
          <w:b/>
          <w:bCs/>
          <w:kern w:val="32"/>
          <w:sz w:val="18"/>
          <w:szCs w:val="18"/>
          <w:lang w:eastAsia="pl-PL"/>
        </w:rPr>
      </w:pPr>
      <w:r w:rsidRPr="009F2EE5">
        <w:rPr>
          <w:rFonts w:ascii="Arial Narrow" w:eastAsia="Times New Roman" w:hAnsi="Arial Narrow" w:cs="Calibri"/>
          <w:b/>
          <w:bCs/>
          <w:kern w:val="32"/>
          <w:sz w:val="18"/>
          <w:szCs w:val="18"/>
          <w:lang w:eastAsia="pl-PL"/>
        </w:rPr>
        <w:br w:type="page"/>
      </w:r>
    </w:p>
    <w:p w14:paraId="783B60ED" w14:textId="0D3B4E11" w:rsidR="00090532" w:rsidRPr="009F2EE5" w:rsidRDefault="00090532" w:rsidP="00090532">
      <w:pPr>
        <w:pStyle w:val="Nagwek1"/>
        <w:rPr>
          <w:rFonts w:ascii="Arial Narrow" w:hAnsi="Arial Narrow"/>
          <w:sz w:val="18"/>
          <w:szCs w:val="18"/>
        </w:rPr>
      </w:pPr>
      <w:bookmarkStart w:id="169" w:name="_Toc90485782"/>
      <w:r w:rsidRPr="009F2EE5">
        <w:rPr>
          <w:rFonts w:ascii="Arial Narrow" w:hAnsi="Arial Narrow"/>
          <w:sz w:val="18"/>
          <w:szCs w:val="18"/>
        </w:rPr>
        <w:lastRenderedPageBreak/>
        <w:t>D-04.02.01. WARSTWA ODSĄCZAJĄCA</w:t>
      </w:r>
      <w:bookmarkEnd w:id="169"/>
      <w:r w:rsidRPr="009F2EE5">
        <w:rPr>
          <w:rFonts w:ascii="Arial Narrow" w:hAnsi="Arial Narrow"/>
          <w:sz w:val="18"/>
          <w:szCs w:val="18"/>
        </w:rPr>
        <w:t xml:space="preserve"> </w:t>
      </w:r>
    </w:p>
    <w:p w14:paraId="19026C52"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3595D173" w14:textId="77777777" w:rsidTr="003C724A">
        <w:tc>
          <w:tcPr>
            <w:tcW w:w="816" w:type="pct"/>
            <w:shd w:val="pct10" w:color="auto" w:fill="auto"/>
          </w:tcPr>
          <w:p w14:paraId="0D0241F6"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2AA92860"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367EB295"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23E53711" w14:textId="77777777" w:rsidTr="003C724A">
        <w:tc>
          <w:tcPr>
            <w:tcW w:w="816" w:type="pct"/>
            <w:shd w:val="pct10" w:color="auto" w:fill="auto"/>
          </w:tcPr>
          <w:p w14:paraId="4F910204"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9073A1C"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754CF1CD"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B7E48BD" w14:textId="77777777" w:rsidR="00090532" w:rsidRPr="009F2EE5" w:rsidRDefault="00090532" w:rsidP="00090532">
      <w:pPr>
        <w:jc w:val="both"/>
        <w:rPr>
          <w:rFonts w:ascii="Arial Narrow" w:hAnsi="Arial Narrow" w:cstheme="minorHAnsi"/>
          <w:sz w:val="18"/>
          <w:szCs w:val="18"/>
        </w:rPr>
      </w:pPr>
    </w:p>
    <w:p w14:paraId="26B9520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2E8CA871"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526BEFB"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warstwy odsączającej i odcinającej</w:t>
      </w:r>
    </w:p>
    <w:p w14:paraId="1A798B69" w14:textId="77777777" w:rsidR="00090532" w:rsidRPr="009F2EE5" w:rsidRDefault="00090532" w:rsidP="00090532">
      <w:pPr>
        <w:pStyle w:val="Bezodstpw"/>
        <w:jc w:val="both"/>
        <w:rPr>
          <w:rFonts w:ascii="Arial Narrow" w:hAnsi="Arial Narrow" w:cstheme="minorHAnsi"/>
          <w:sz w:val="18"/>
          <w:szCs w:val="18"/>
        </w:rPr>
      </w:pPr>
    </w:p>
    <w:p w14:paraId="43E6080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6ACE8F97"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116783A7"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4B325171"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646B4998" w14:textId="77777777" w:rsidR="00090532" w:rsidRPr="009F2EE5" w:rsidRDefault="00090532"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Wykonanie warstwy odsączającej z piasku</w:t>
      </w:r>
    </w:p>
    <w:p w14:paraId="02F33B7E" w14:textId="77777777" w:rsidR="00090532" w:rsidRPr="009F2EE5" w:rsidRDefault="00090532" w:rsidP="00090532">
      <w:pPr>
        <w:autoSpaceDE w:val="0"/>
        <w:autoSpaceDN w:val="0"/>
        <w:adjustRightInd w:val="0"/>
        <w:rPr>
          <w:rFonts w:ascii="Arial Narrow" w:eastAsiaTheme="minorHAnsi" w:hAnsi="Arial Narrow" w:cs="TimesNewRomanPSMT"/>
          <w:sz w:val="18"/>
          <w:szCs w:val="18"/>
        </w:rPr>
      </w:pPr>
    </w:p>
    <w:p w14:paraId="483DFA22"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0CB1CE63"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1C4762E4"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9A97DC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764AF09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3FBCA36"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5D8943DF"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5FD9C13" w14:textId="77777777" w:rsidR="00090532" w:rsidRPr="009F2EE5" w:rsidRDefault="00090532" w:rsidP="00090532">
      <w:pPr>
        <w:shd w:val="clear" w:color="auto" w:fill="FFFFFF"/>
        <w:tabs>
          <w:tab w:val="left" w:pos="384"/>
        </w:tabs>
        <w:spacing w:before="10"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2.2.</w:t>
      </w:r>
      <w:r w:rsidRPr="009F2EE5">
        <w:rPr>
          <w:rFonts w:ascii="Arial Narrow" w:hAnsi="Arial Narrow" w:cstheme="minorHAnsi"/>
          <w:b/>
          <w:bCs/>
          <w:sz w:val="18"/>
          <w:szCs w:val="18"/>
        </w:rPr>
        <w:tab/>
        <w:t>Rodzaje materiałów</w:t>
      </w:r>
    </w:p>
    <w:p w14:paraId="1D596B7B" w14:textId="77777777" w:rsidR="00090532" w:rsidRPr="009F2EE5" w:rsidRDefault="00090532" w:rsidP="00090532">
      <w:pPr>
        <w:shd w:val="clear" w:color="auto" w:fill="FFFFFF"/>
        <w:spacing w:line="370" w:lineRule="exact"/>
        <w:jc w:val="both"/>
        <w:rPr>
          <w:rFonts w:ascii="Arial Narrow" w:hAnsi="Arial Narrow" w:cstheme="minorHAnsi"/>
          <w:sz w:val="18"/>
          <w:szCs w:val="18"/>
        </w:rPr>
      </w:pPr>
      <w:r w:rsidRPr="009F2EE5">
        <w:rPr>
          <w:rFonts w:ascii="Arial Narrow" w:hAnsi="Arial Narrow" w:cstheme="minorHAnsi"/>
          <w:sz w:val="18"/>
          <w:szCs w:val="18"/>
        </w:rPr>
        <w:t>Materiałami stosowanymi przy wykonywaniu warstw odsączających są piaski.</w:t>
      </w:r>
      <w:r w:rsidR="00797B40" w:rsidRPr="009F2EE5">
        <w:rPr>
          <w:rFonts w:ascii="Arial Narrow" w:hAnsi="Arial Narrow" w:cstheme="minorHAnsi"/>
          <w:sz w:val="18"/>
          <w:szCs w:val="18"/>
        </w:rPr>
        <w:t xml:space="preserve"> Piasek ( wg normy PN-EN 933-1:2000 )</w:t>
      </w:r>
    </w:p>
    <w:p w14:paraId="0A7D1ACA" w14:textId="77777777" w:rsidR="00090532" w:rsidRPr="009F2EE5" w:rsidRDefault="00090532" w:rsidP="00090532">
      <w:pPr>
        <w:shd w:val="clear" w:color="auto" w:fill="FFFFFF"/>
        <w:tabs>
          <w:tab w:val="left" w:pos="384"/>
        </w:tabs>
        <w:spacing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2.3.</w:t>
      </w:r>
      <w:r w:rsidRPr="009F2EE5">
        <w:rPr>
          <w:rFonts w:ascii="Arial Narrow" w:hAnsi="Arial Narrow" w:cstheme="minorHAnsi"/>
          <w:b/>
          <w:bCs/>
          <w:sz w:val="18"/>
          <w:szCs w:val="18"/>
        </w:rPr>
        <w:tab/>
        <w:t>Wymagania dla kruszywa</w:t>
      </w:r>
    </w:p>
    <w:p w14:paraId="7C796755"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Kruszywa do wykonania warstw odsączających i odcinających powinny spełniać następujące warunki:</w:t>
      </w:r>
    </w:p>
    <w:p w14:paraId="587E31A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A) szczelności, określony zależnością:</w:t>
      </w:r>
    </w:p>
    <w:p w14:paraId="7C446ED2" w14:textId="77777777" w:rsidR="00090532" w:rsidRPr="009F2EE5" w:rsidRDefault="00090532" w:rsidP="00090532">
      <w:pPr>
        <w:jc w:val="center"/>
        <w:rPr>
          <w:rFonts w:ascii="Arial Narrow" w:hAnsi="Arial Narrow" w:cstheme="minorHAnsi"/>
          <w:sz w:val="18"/>
          <w:szCs w:val="18"/>
        </w:rPr>
      </w:pPr>
      <w:r w:rsidRPr="009F2EE5">
        <w:rPr>
          <w:rFonts w:ascii="Arial Narrow" w:hAnsi="Arial Narrow" w:cstheme="minorHAnsi"/>
          <w:position w:val="-20"/>
          <w:sz w:val="18"/>
          <w:szCs w:val="18"/>
        </w:rPr>
        <w:object w:dxaOrig="740" w:dyaOrig="600" w14:anchorId="76D56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pt;height:28.8pt" o:ole="">
            <v:imagedata r:id="rId12" o:title=""/>
          </v:shape>
          <o:OLEObject Type="Embed" ProgID="Equation.2" ShapeID="_x0000_i1025" DrawAspect="Content" ObjectID="_1711866482" r:id="rId13"/>
        </w:object>
      </w:r>
    </w:p>
    <w:p w14:paraId="685C583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Gdzie:</w:t>
      </w:r>
    </w:p>
    <w:p w14:paraId="39B1F001"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D</w:t>
      </w:r>
      <w:r w:rsidRPr="009F2EE5">
        <w:rPr>
          <w:rFonts w:ascii="Arial Narrow" w:hAnsi="Arial Narrow" w:cstheme="minorHAnsi"/>
          <w:sz w:val="18"/>
          <w:szCs w:val="18"/>
          <w:vertAlign w:val="subscript"/>
        </w:rPr>
        <w:t>15</w:t>
      </w:r>
      <w:r w:rsidRPr="009F2EE5">
        <w:rPr>
          <w:rFonts w:ascii="Arial Narrow" w:hAnsi="Arial Narrow" w:cstheme="minorHAnsi"/>
          <w:sz w:val="18"/>
          <w:szCs w:val="18"/>
        </w:rPr>
        <w:t xml:space="preserve"> - wymiar sita, przez które przechodzi 15% ziaren warstwy odcinającej lub odsączającej</w:t>
      </w:r>
    </w:p>
    <w:p w14:paraId="7A513A0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 xml:space="preserve">85 </w:t>
      </w:r>
      <w:r w:rsidRPr="009F2EE5">
        <w:rPr>
          <w:rFonts w:ascii="Arial Narrow" w:hAnsi="Arial Narrow" w:cstheme="minorHAnsi"/>
          <w:sz w:val="18"/>
          <w:szCs w:val="18"/>
        </w:rPr>
        <w:t>- wymiar sita, przez które przechodzi 85% ziaren gruntu podłoża.</w:t>
      </w:r>
    </w:p>
    <w:p w14:paraId="192B9BA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ab/>
        <w:t>Dla materiałów stosowanych przy wykonywaniu warstw odsączających warunek szczelności musi być spełniony, gdy warstwa ta nie jest układana na warstwie odcinającej.</w:t>
      </w:r>
    </w:p>
    <w:p w14:paraId="38FDF97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B) zagęszczalności, określony zależnością:</w:t>
      </w:r>
    </w:p>
    <w:p w14:paraId="0257B70E" w14:textId="77777777" w:rsidR="00090532" w:rsidRPr="009F2EE5" w:rsidRDefault="00090532" w:rsidP="00090532">
      <w:pPr>
        <w:jc w:val="center"/>
        <w:rPr>
          <w:rFonts w:ascii="Arial Narrow" w:hAnsi="Arial Narrow" w:cstheme="minorHAnsi"/>
          <w:sz w:val="18"/>
          <w:szCs w:val="18"/>
        </w:rPr>
      </w:pPr>
      <w:r w:rsidRPr="009F2EE5">
        <w:rPr>
          <w:rFonts w:ascii="Arial Narrow" w:hAnsi="Arial Narrow" w:cstheme="minorHAnsi"/>
          <w:position w:val="-26"/>
          <w:sz w:val="18"/>
          <w:szCs w:val="18"/>
        </w:rPr>
        <w:object w:dxaOrig="1100" w:dyaOrig="680" w14:anchorId="74750893">
          <v:shape id="_x0000_i1026" type="#_x0000_t75" style="width:57.6pt;height:36.3pt" o:ole="">
            <v:imagedata r:id="rId14" o:title=""/>
          </v:shape>
          <o:OLEObject Type="Embed" ProgID="Equation.2" ShapeID="_x0000_i1026" DrawAspect="Content" ObjectID="_1711866483" r:id="rId15"/>
        </w:object>
      </w:r>
    </w:p>
    <w:p w14:paraId="7A16346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Gdzie:</w:t>
      </w:r>
    </w:p>
    <w:p w14:paraId="40E4521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U - wskaźnik różnoziarnistości,</w:t>
      </w:r>
    </w:p>
    <w:p w14:paraId="122E4002" w14:textId="77777777" w:rsidR="00090532" w:rsidRPr="009F2EE5" w:rsidRDefault="00090532" w:rsidP="00090532">
      <w:pPr>
        <w:ind w:left="851" w:hanging="851"/>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60</w:t>
      </w:r>
      <w:r w:rsidRPr="009F2EE5">
        <w:rPr>
          <w:rFonts w:ascii="Arial Narrow" w:hAnsi="Arial Narrow" w:cstheme="minorHAnsi"/>
          <w:sz w:val="18"/>
          <w:szCs w:val="18"/>
        </w:rPr>
        <w:t xml:space="preserve"> - wymiar sita, przez które przechodzi 60% kruszywa tworzącego warstwę odcinającą,</w:t>
      </w:r>
    </w:p>
    <w:p w14:paraId="135A45AD" w14:textId="77777777" w:rsidR="00090532" w:rsidRPr="009F2EE5" w:rsidRDefault="00090532" w:rsidP="00090532">
      <w:pPr>
        <w:ind w:left="426" w:hanging="426"/>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10</w:t>
      </w:r>
      <w:r w:rsidRPr="009F2EE5">
        <w:rPr>
          <w:rFonts w:ascii="Arial Narrow" w:hAnsi="Arial Narrow" w:cstheme="minorHAnsi"/>
          <w:sz w:val="18"/>
          <w:szCs w:val="18"/>
        </w:rPr>
        <w:t xml:space="preserve"> - wymiar sita, przez które przechodzi 10% kruszywa tworzącego warstwę odcinającą.</w:t>
      </w:r>
    </w:p>
    <w:p w14:paraId="092FB320" w14:textId="77777777" w:rsidR="00090532" w:rsidRPr="009F2EE5" w:rsidRDefault="00090532" w:rsidP="00090532">
      <w:pPr>
        <w:tabs>
          <w:tab w:val="left" w:pos="0"/>
        </w:tabs>
        <w:ind w:hanging="426"/>
        <w:jc w:val="both"/>
        <w:rPr>
          <w:rFonts w:ascii="Arial Narrow" w:hAnsi="Arial Narrow" w:cstheme="minorHAnsi"/>
          <w:sz w:val="18"/>
          <w:szCs w:val="18"/>
        </w:rPr>
      </w:pPr>
      <w:r w:rsidRPr="009F2EE5">
        <w:rPr>
          <w:rFonts w:ascii="Arial Narrow" w:hAnsi="Arial Narrow" w:cstheme="minorHAnsi"/>
          <w:sz w:val="18"/>
          <w:szCs w:val="18"/>
        </w:rPr>
        <w:tab/>
        <w:t>Piasek i pospółka stosowany do wykonywania warstw odsączających i odcinających powinien spełniać wymagania normy PN-B-11113 [5] dla gatunku 1 i 2.</w:t>
      </w:r>
    </w:p>
    <w:p w14:paraId="05F78BB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2.3. Składowanie materiałów</w:t>
      </w:r>
    </w:p>
    <w:p w14:paraId="04B7FB6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21350F1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w:t>
      </w:r>
      <w:r w:rsidRPr="009F2EE5">
        <w:rPr>
          <w:rFonts w:ascii="Arial Narrow" w:hAnsi="Arial Narrow" w:cstheme="minorHAnsi"/>
          <w:b/>
          <w:sz w:val="18"/>
          <w:szCs w:val="18"/>
        </w:rPr>
        <w:tab/>
        <w:t>POZYSKIWANIE MATERIAŁÓW MIEJSCOWYCH</w:t>
      </w:r>
    </w:p>
    <w:p w14:paraId="0B90A952"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47BC589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1F9FCD0F"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508A8C5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E37DCC5" w14:textId="77777777" w:rsidR="00090532" w:rsidRPr="009F2EE5" w:rsidRDefault="00090532" w:rsidP="00090532">
      <w:pPr>
        <w:shd w:val="clear" w:color="auto" w:fill="FFFFFF"/>
        <w:tabs>
          <w:tab w:val="left" w:pos="384"/>
        </w:tabs>
        <w:spacing w:line="374" w:lineRule="exact"/>
        <w:jc w:val="both"/>
        <w:rPr>
          <w:rFonts w:ascii="Arial Narrow" w:hAnsi="Arial Narrow" w:cstheme="minorHAnsi"/>
          <w:sz w:val="18"/>
          <w:szCs w:val="18"/>
        </w:rPr>
      </w:pPr>
      <w:r w:rsidRPr="009F2EE5">
        <w:rPr>
          <w:rFonts w:ascii="Arial Narrow" w:hAnsi="Arial Narrow" w:cstheme="minorHAnsi"/>
          <w:b/>
          <w:bCs/>
          <w:spacing w:val="-2"/>
          <w:sz w:val="18"/>
          <w:szCs w:val="18"/>
        </w:rPr>
        <w:t>3.2.</w:t>
      </w:r>
      <w:r w:rsidRPr="009F2EE5">
        <w:rPr>
          <w:rFonts w:ascii="Arial Narrow" w:hAnsi="Arial Narrow" w:cstheme="minorHAnsi"/>
          <w:b/>
          <w:bCs/>
          <w:sz w:val="18"/>
          <w:szCs w:val="18"/>
        </w:rPr>
        <w:tab/>
        <w:t>Sprzęt do wykonania robót</w:t>
      </w:r>
    </w:p>
    <w:p w14:paraId="701D5D9C" w14:textId="77777777" w:rsidR="00090532" w:rsidRPr="009F2EE5" w:rsidRDefault="00090532" w:rsidP="00090532">
      <w:pPr>
        <w:shd w:val="clear" w:color="auto" w:fill="FFFFFF"/>
        <w:spacing w:before="72" w:line="264" w:lineRule="exact"/>
        <w:ind w:right="480"/>
        <w:jc w:val="both"/>
        <w:rPr>
          <w:rFonts w:ascii="Arial Narrow" w:hAnsi="Arial Narrow" w:cstheme="minorHAnsi"/>
          <w:sz w:val="18"/>
          <w:szCs w:val="18"/>
        </w:rPr>
      </w:pPr>
      <w:r w:rsidRPr="009F2EE5">
        <w:rPr>
          <w:rFonts w:ascii="Arial Narrow" w:hAnsi="Arial Narrow" w:cstheme="minorHAnsi"/>
          <w:sz w:val="18"/>
          <w:szCs w:val="18"/>
        </w:rPr>
        <w:t>Wykonawca przystępujący do wykonania warstwy odsączającej powinien wykazać się możliwością korzystania z następującego sprzętu:</w:t>
      </w:r>
    </w:p>
    <w:p w14:paraId="319D272E"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64" w:lineRule="exact"/>
        <w:jc w:val="both"/>
        <w:rPr>
          <w:rFonts w:ascii="Arial Narrow" w:hAnsi="Arial Narrow" w:cstheme="minorHAnsi"/>
          <w:sz w:val="18"/>
          <w:szCs w:val="18"/>
        </w:rPr>
      </w:pPr>
      <w:r w:rsidRPr="009F2EE5">
        <w:rPr>
          <w:rFonts w:ascii="Arial Narrow" w:hAnsi="Arial Narrow" w:cstheme="minorHAnsi"/>
          <w:sz w:val="18"/>
          <w:szCs w:val="18"/>
        </w:rPr>
        <w:t>Równiarek,</w:t>
      </w:r>
    </w:p>
    <w:p w14:paraId="74F4CCC6"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64" w:lineRule="exact"/>
        <w:jc w:val="both"/>
        <w:rPr>
          <w:rFonts w:ascii="Arial Narrow" w:hAnsi="Arial Narrow" w:cstheme="minorHAnsi"/>
          <w:sz w:val="18"/>
          <w:szCs w:val="18"/>
        </w:rPr>
      </w:pPr>
      <w:r w:rsidRPr="009F2EE5">
        <w:rPr>
          <w:rFonts w:ascii="Arial Narrow" w:hAnsi="Arial Narrow" w:cstheme="minorHAnsi"/>
          <w:sz w:val="18"/>
          <w:szCs w:val="18"/>
        </w:rPr>
        <w:t>Walców statycznych,</w:t>
      </w:r>
    </w:p>
    <w:p w14:paraId="6E60C98E"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40" w:lineRule="auto"/>
        <w:jc w:val="both"/>
        <w:rPr>
          <w:rFonts w:ascii="Arial Narrow" w:hAnsi="Arial Narrow" w:cstheme="minorHAnsi"/>
          <w:sz w:val="18"/>
          <w:szCs w:val="18"/>
        </w:rPr>
      </w:pPr>
      <w:r w:rsidRPr="009F2EE5">
        <w:rPr>
          <w:rFonts w:ascii="Arial Narrow" w:hAnsi="Arial Narrow" w:cstheme="minorHAnsi"/>
          <w:sz w:val="18"/>
          <w:szCs w:val="18"/>
        </w:rPr>
        <w:t>Płyt wibracyjnych lub ubijaków mechanicznych.</w:t>
      </w:r>
    </w:p>
    <w:p w14:paraId="12212FB8" w14:textId="77777777" w:rsidR="00090532" w:rsidRPr="009F2EE5" w:rsidRDefault="00090532" w:rsidP="00090532">
      <w:pPr>
        <w:jc w:val="both"/>
        <w:rPr>
          <w:rFonts w:ascii="Arial Narrow" w:hAnsi="Arial Narrow" w:cstheme="minorHAnsi"/>
          <w:b/>
          <w:sz w:val="18"/>
          <w:szCs w:val="18"/>
        </w:rPr>
      </w:pPr>
    </w:p>
    <w:p w14:paraId="1E30654F"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1AB5BC5"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65EC66C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92F2AA5"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183D3AE" w14:textId="77777777" w:rsidR="00090532" w:rsidRPr="009F2EE5" w:rsidRDefault="00090532" w:rsidP="001743C6">
      <w:pPr>
        <w:pStyle w:val="Bezodstpw"/>
        <w:rPr>
          <w:rFonts w:ascii="Arial Narrow" w:hAnsi="Arial Narrow"/>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95CAEF4" w14:textId="77777777" w:rsidR="00090532" w:rsidRPr="009F2EE5" w:rsidRDefault="00090532" w:rsidP="00090532">
      <w:pPr>
        <w:shd w:val="clear" w:color="auto" w:fill="FFFFFF"/>
        <w:tabs>
          <w:tab w:val="left" w:pos="384"/>
        </w:tabs>
        <w:spacing w:line="374" w:lineRule="exact"/>
        <w:jc w:val="both"/>
        <w:rPr>
          <w:rFonts w:ascii="Arial Narrow" w:hAnsi="Arial Narrow" w:cstheme="minorHAnsi"/>
          <w:sz w:val="18"/>
          <w:szCs w:val="18"/>
        </w:rPr>
      </w:pPr>
      <w:r w:rsidRPr="009F2EE5">
        <w:rPr>
          <w:rFonts w:ascii="Arial Narrow" w:hAnsi="Arial Narrow" w:cstheme="minorHAnsi"/>
          <w:b/>
          <w:bCs/>
          <w:spacing w:val="-2"/>
          <w:sz w:val="18"/>
          <w:szCs w:val="18"/>
        </w:rPr>
        <w:t>4.2.</w:t>
      </w:r>
      <w:r w:rsidRPr="009F2EE5">
        <w:rPr>
          <w:rFonts w:ascii="Arial Narrow" w:hAnsi="Arial Narrow" w:cstheme="minorHAnsi"/>
          <w:b/>
          <w:bCs/>
          <w:sz w:val="18"/>
          <w:szCs w:val="18"/>
        </w:rPr>
        <w:tab/>
        <w:t>Transport kruszywa</w:t>
      </w:r>
    </w:p>
    <w:p w14:paraId="13B079F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Kruszywa można przewozić dowolnymi środkami transportu w warunkach zabezpieczających je przed zanieczyszczeniem, zmieszaniem z innymi materiałami, nadmiernym wysuszeniem i zawilgoceniem.</w:t>
      </w:r>
    </w:p>
    <w:p w14:paraId="7443E2D3"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6B61C0A5"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0286DD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4A0B4466" w14:textId="77777777" w:rsidR="00090532" w:rsidRPr="009F2EE5" w:rsidRDefault="00090532" w:rsidP="00090532">
      <w:pPr>
        <w:shd w:val="clear" w:color="auto" w:fill="FFFFFF"/>
        <w:tabs>
          <w:tab w:val="left" w:pos="384"/>
        </w:tabs>
        <w:spacing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5.2.</w:t>
      </w:r>
      <w:r w:rsidRPr="009F2EE5">
        <w:rPr>
          <w:rFonts w:ascii="Arial Narrow" w:hAnsi="Arial Narrow" w:cstheme="minorHAnsi"/>
          <w:b/>
          <w:bCs/>
          <w:sz w:val="18"/>
          <w:szCs w:val="18"/>
        </w:rPr>
        <w:tab/>
        <w:t>Przygotowanie podłoża</w:t>
      </w:r>
    </w:p>
    <w:p w14:paraId="2D4BCEB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Podłoże gruntowe powinno spełniać wymagania określone w D-04.01.01 „Koryto wraz z profilowaniem i zagęszczaniem podłoża”.</w:t>
      </w:r>
    </w:p>
    <w:p w14:paraId="50468EF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Warstwy odsączające powinny być wytyczone w sposób umożliwiający wykonanie ich zgodnie z dokumentacją projektową, z tolerancjami określonymi w niniejszych specyfikacjach.</w:t>
      </w:r>
    </w:p>
    <w:p w14:paraId="3DE74198" w14:textId="77777777" w:rsidR="00090532" w:rsidRPr="009F2EE5" w:rsidRDefault="00090532" w:rsidP="00090532">
      <w:pPr>
        <w:shd w:val="clear" w:color="auto" w:fill="FFFFFF"/>
        <w:tabs>
          <w:tab w:val="left" w:pos="384"/>
        </w:tabs>
        <w:spacing w:before="82"/>
        <w:jc w:val="both"/>
        <w:rPr>
          <w:rFonts w:ascii="Arial Narrow" w:hAnsi="Arial Narrow" w:cstheme="minorHAnsi"/>
          <w:sz w:val="18"/>
          <w:szCs w:val="18"/>
        </w:rPr>
      </w:pPr>
      <w:r w:rsidRPr="009F2EE5">
        <w:rPr>
          <w:rFonts w:ascii="Arial Narrow" w:hAnsi="Arial Narrow" w:cstheme="minorHAnsi"/>
          <w:b/>
          <w:bCs/>
          <w:spacing w:val="-2"/>
          <w:sz w:val="18"/>
          <w:szCs w:val="18"/>
        </w:rPr>
        <w:t>5.3.</w:t>
      </w:r>
      <w:r w:rsidRPr="009F2EE5">
        <w:rPr>
          <w:rFonts w:ascii="Arial Narrow" w:hAnsi="Arial Narrow" w:cstheme="minorHAnsi"/>
          <w:b/>
          <w:bCs/>
          <w:sz w:val="18"/>
          <w:szCs w:val="18"/>
        </w:rPr>
        <w:tab/>
        <w:t>Wbudowanie i zagęszczanie kruszywa</w:t>
      </w:r>
    </w:p>
    <w:p w14:paraId="6BCC2FF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14:paraId="13592F7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miejscach, w których widoczna jest segregacja kruszywa należy przed zagęszczeniem wymienić kruszywo na materiał o odpowiednich właściwościach.</w:t>
      </w:r>
    </w:p>
    <w:p w14:paraId="5F7D965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Natychmiast po końcowym wyprofilowaniu warstwy odsączającej należy przystąpić do jej zagęszczania.</w:t>
      </w:r>
    </w:p>
    <w:p w14:paraId="6FFE038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7ED9AC5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Nierówności lub zagłębienia powstałe w czasie zagęszczania powinny być wyrównywane na </w:t>
      </w:r>
      <w:r w:rsidRPr="009F2EE5">
        <w:rPr>
          <w:rFonts w:ascii="Arial Narrow" w:hAnsi="Arial Narrow"/>
          <w:spacing w:val="-1"/>
          <w:sz w:val="18"/>
          <w:szCs w:val="18"/>
        </w:rPr>
        <w:t xml:space="preserve">bieżąco przez spulchnienie warstwy kruszywa i dodanie lub usunięcie materiału, aż do otrzymania równej </w:t>
      </w:r>
      <w:r w:rsidRPr="009F2EE5">
        <w:rPr>
          <w:rFonts w:ascii="Arial Narrow" w:hAnsi="Arial Narrow"/>
          <w:sz w:val="18"/>
          <w:szCs w:val="18"/>
        </w:rPr>
        <w:t>powierzchni.</w:t>
      </w:r>
    </w:p>
    <w:p w14:paraId="7FB5EAF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miejscach niedostępnych dla walców warstwa odsączająca powinna być zagęszczana płytami wibracyjnymi lub ubijakami mechanicznymi.</w:t>
      </w:r>
    </w:p>
    <w:p w14:paraId="0103B95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Zagęszczanie należy kontynuować do osiągnięcia wskaźnika zagęszczenia nie mniejszego od 1,0 według normalnej próby Proctora, przeprowadzonej według PN-B-04481 [1] . Wskaźnik zagęszczenia należy określać zgodnie z BN-77/8931-12 [8].</w:t>
      </w:r>
    </w:p>
    <w:p w14:paraId="06EAB7BF" w14:textId="3CDB04FF"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395B7EDB" w14:textId="77777777" w:rsidR="001743C6" w:rsidRPr="009F2EE5" w:rsidRDefault="001743C6" w:rsidP="001743C6">
      <w:pPr>
        <w:pStyle w:val="Bezodstpw"/>
        <w:rPr>
          <w:rFonts w:ascii="Arial Narrow" w:hAnsi="Arial Narrow"/>
          <w:sz w:val="18"/>
          <w:szCs w:val="18"/>
        </w:rPr>
      </w:pPr>
    </w:p>
    <w:p w14:paraId="7597CC23" w14:textId="77777777" w:rsidR="00090532" w:rsidRPr="009F2EE5" w:rsidRDefault="00090532" w:rsidP="00090532">
      <w:pPr>
        <w:shd w:val="clear" w:color="auto" w:fill="FFFFFF"/>
        <w:spacing w:before="82"/>
        <w:ind w:left="86"/>
        <w:jc w:val="both"/>
        <w:rPr>
          <w:rFonts w:ascii="Arial Narrow" w:hAnsi="Arial Narrow" w:cstheme="minorHAnsi"/>
          <w:sz w:val="18"/>
          <w:szCs w:val="18"/>
        </w:rPr>
      </w:pPr>
      <w:r w:rsidRPr="009F2EE5">
        <w:rPr>
          <w:rFonts w:ascii="Arial Narrow" w:hAnsi="Arial Narrow" w:cstheme="minorHAnsi"/>
          <w:b/>
          <w:bCs/>
          <w:sz w:val="18"/>
          <w:szCs w:val="18"/>
        </w:rPr>
        <w:t>5.4. Utrzymanie warstwy odsączającej</w:t>
      </w:r>
    </w:p>
    <w:p w14:paraId="5B7F576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Warstwa odsączająca po wykonaniu, a przed ułożeniem następnej warstwy powinny być utrzymywane w dobrym stanie.</w:t>
      </w:r>
    </w:p>
    <w:p w14:paraId="3F4A112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przypadku warstwy z kruszywa dopuszcza się ruch pojazdów koniecznych dla wykonania wyżej leżącej warstwy nawierzchni.</w:t>
      </w:r>
    </w:p>
    <w:p w14:paraId="1781824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Koszt napraw wynikłych z niewłaściwego utrzymania warstwy obciąża Wykonawcę robót.</w:t>
      </w:r>
    </w:p>
    <w:p w14:paraId="5E6FA799" w14:textId="77777777" w:rsidR="00090532" w:rsidRPr="009F2EE5" w:rsidRDefault="00090532" w:rsidP="00090532">
      <w:pPr>
        <w:pStyle w:val="Bezodstpw"/>
        <w:jc w:val="both"/>
        <w:rPr>
          <w:rFonts w:ascii="Arial Narrow" w:hAnsi="Arial Narrow" w:cstheme="minorHAnsi"/>
          <w:b/>
          <w:sz w:val="18"/>
          <w:szCs w:val="18"/>
        </w:rPr>
      </w:pPr>
    </w:p>
    <w:p w14:paraId="7C7D6F3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731FD077"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68D5673"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173A3EF0" w14:textId="77777777" w:rsidR="00090532" w:rsidRPr="009F2EE5" w:rsidRDefault="00090532" w:rsidP="00090532">
      <w:pPr>
        <w:pStyle w:val="Bezodstpw"/>
        <w:rPr>
          <w:rFonts w:ascii="Arial Narrow" w:hAnsi="Arial Narrow" w:cstheme="minorHAnsi"/>
          <w:sz w:val="18"/>
          <w:szCs w:val="18"/>
        </w:rPr>
      </w:pPr>
    </w:p>
    <w:p w14:paraId="308D49C4" w14:textId="77777777" w:rsidR="00090532" w:rsidRPr="009F2EE5" w:rsidRDefault="00090532" w:rsidP="00090532">
      <w:pPr>
        <w:shd w:val="clear" w:color="auto" w:fill="FFFFFF"/>
        <w:tabs>
          <w:tab w:val="left" w:pos="470"/>
        </w:tabs>
        <w:spacing w:line="374" w:lineRule="exact"/>
        <w:ind w:left="86"/>
        <w:jc w:val="both"/>
        <w:rPr>
          <w:rFonts w:ascii="Arial Narrow" w:hAnsi="Arial Narrow" w:cstheme="minorHAnsi"/>
          <w:sz w:val="18"/>
          <w:szCs w:val="18"/>
        </w:rPr>
      </w:pPr>
      <w:r w:rsidRPr="009F2EE5">
        <w:rPr>
          <w:rFonts w:ascii="Arial Narrow" w:hAnsi="Arial Narrow" w:cstheme="minorHAnsi"/>
          <w:b/>
          <w:bCs/>
          <w:spacing w:val="-2"/>
          <w:sz w:val="18"/>
          <w:szCs w:val="18"/>
        </w:rPr>
        <w:t>6.2.</w:t>
      </w:r>
      <w:r w:rsidRPr="009F2EE5">
        <w:rPr>
          <w:rFonts w:ascii="Arial Narrow" w:hAnsi="Arial Narrow" w:cstheme="minorHAnsi"/>
          <w:b/>
          <w:bCs/>
          <w:sz w:val="18"/>
          <w:szCs w:val="18"/>
        </w:rPr>
        <w:tab/>
        <w:t>Badania przed przystąpieniem do robót</w:t>
      </w:r>
    </w:p>
    <w:p w14:paraId="3753B01B" w14:textId="77777777" w:rsidR="00090532" w:rsidRPr="009F2EE5" w:rsidRDefault="00090532" w:rsidP="00090532">
      <w:pPr>
        <w:shd w:val="clear" w:color="auto" w:fill="FFFFFF"/>
        <w:spacing w:before="77" w:line="250" w:lineRule="exact"/>
        <w:ind w:left="86" w:right="211"/>
        <w:jc w:val="both"/>
        <w:rPr>
          <w:rFonts w:ascii="Arial Narrow" w:hAnsi="Arial Narrow" w:cstheme="minorHAnsi"/>
          <w:sz w:val="18"/>
          <w:szCs w:val="18"/>
        </w:rPr>
      </w:pPr>
      <w:r w:rsidRPr="009F2EE5">
        <w:rPr>
          <w:rFonts w:ascii="Arial Narrow" w:hAnsi="Arial Narrow" w:cstheme="minorHAnsi"/>
          <w:spacing w:val="-1"/>
          <w:sz w:val="18"/>
          <w:szCs w:val="18"/>
        </w:rPr>
        <w:t xml:space="preserve">Przed przystąpieniem do robót Wykonawca powinien wykonać badania kruszyw przeznaczonych </w:t>
      </w:r>
      <w:r w:rsidRPr="009F2EE5">
        <w:rPr>
          <w:rFonts w:ascii="Arial Narrow" w:hAnsi="Arial Narrow" w:cstheme="minorHAnsi"/>
          <w:sz w:val="18"/>
          <w:szCs w:val="18"/>
        </w:rPr>
        <w:t>do wykonania robót i przedstawić wyniki tych badań Inżynierowi. Badania te powinny obejmować wszystkie właściwości kruszywa określone w p. 2.3.</w:t>
      </w:r>
    </w:p>
    <w:p w14:paraId="2097D5BA" w14:textId="77777777" w:rsidR="00090532" w:rsidRPr="009F2EE5" w:rsidRDefault="00090532" w:rsidP="00090532">
      <w:pPr>
        <w:shd w:val="clear" w:color="auto" w:fill="FFFFFF"/>
        <w:tabs>
          <w:tab w:val="left" w:pos="470"/>
        </w:tabs>
        <w:spacing w:before="82"/>
        <w:ind w:left="86"/>
        <w:jc w:val="both"/>
        <w:rPr>
          <w:rFonts w:ascii="Arial Narrow" w:hAnsi="Arial Narrow" w:cstheme="minorHAnsi"/>
          <w:sz w:val="18"/>
          <w:szCs w:val="18"/>
        </w:rPr>
      </w:pPr>
      <w:r w:rsidRPr="009F2EE5">
        <w:rPr>
          <w:rFonts w:ascii="Arial Narrow" w:hAnsi="Arial Narrow" w:cstheme="minorHAnsi"/>
          <w:b/>
          <w:bCs/>
          <w:spacing w:val="-2"/>
          <w:sz w:val="18"/>
          <w:szCs w:val="18"/>
        </w:rPr>
        <w:t>6.3.</w:t>
      </w:r>
      <w:r w:rsidRPr="009F2EE5">
        <w:rPr>
          <w:rFonts w:ascii="Arial Narrow" w:hAnsi="Arial Narrow" w:cstheme="minorHAnsi"/>
          <w:b/>
          <w:bCs/>
          <w:sz w:val="18"/>
          <w:szCs w:val="18"/>
        </w:rPr>
        <w:tab/>
        <w:t>Badania w czasie robót</w:t>
      </w:r>
    </w:p>
    <w:p w14:paraId="7BEEF2D8" w14:textId="77777777" w:rsidR="00090532" w:rsidRPr="009F2EE5" w:rsidRDefault="00090532" w:rsidP="00090532">
      <w:pPr>
        <w:shd w:val="clear" w:color="auto" w:fill="FFFFFF"/>
        <w:spacing w:before="77"/>
        <w:ind w:left="86"/>
        <w:jc w:val="both"/>
        <w:rPr>
          <w:rFonts w:ascii="Arial Narrow" w:hAnsi="Arial Narrow" w:cstheme="minorHAnsi"/>
          <w:b/>
          <w:sz w:val="18"/>
          <w:szCs w:val="18"/>
        </w:rPr>
      </w:pPr>
      <w:r w:rsidRPr="009F2EE5">
        <w:rPr>
          <w:rFonts w:ascii="Arial Narrow" w:hAnsi="Arial Narrow" w:cstheme="minorHAnsi"/>
          <w:b/>
          <w:bCs/>
          <w:sz w:val="18"/>
          <w:szCs w:val="18"/>
        </w:rPr>
        <w:t xml:space="preserve">6.3.1. </w:t>
      </w:r>
      <w:r w:rsidRPr="009F2EE5">
        <w:rPr>
          <w:rFonts w:ascii="Arial Narrow" w:hAnsi="Arial Narrow" w:cstheme="minorHAnsi"/>
          <w:b/>
          <w:sz w:val="18"/>
          <w:szCs w:val="18"/>
        </w:rPr>
        <w:t>Częstotliwość oraz zakres badań i pomiarów</w:t>
      </w:r>
    </w:p>
    <w:p w14:paraId="18E7441A" w14:textId="77777777" w:rsidR="00090532" w:rsidRPr="009F2EE5" w:rsidRDefault="00090532" w:rsidP="00090532">
      <w:pPr>
        <w:shd w:val="clear" w:color="auto" w:fill="FFFFFF"/>
        <w:spacing w:before="82" w:line="254" w:lineRule="exact"/>
        <w:ind w:left="86" w:right="206"/>
        <w:jc w:val="both"/>
        <w:rPr>
          <w:rFonts w:ascii="Arial Narrow" w:hAnsi="Arial Narrow" w:cstheme="minorHAnsi"/>
          <w:sz w:val="18"/>
          <w:szCs w:val="18"/>
        </w:rPr>
      </w:pPr>
      <w:r w:rsidRPr="009F2EE5">
        <w:rPr>
          <w:rFonts w:ascii="Arial Narrow" w:hAnsi="Arial Narrow" w:cstheme="minorHAnsi"/>
          <w:sz w:val="18"/>
          <w:szCs w:val="18"/>
        </w:rPr>
        <w:t>Częstotliwość oraz zakres badań i pomiarów dotyczących cech geometrycznych i zagęszczenia warstwy odsączającej podaje tablica 1.</w:t>
      </w:r>
    </w:p>
    <w:p w14:paraId="7B2C6831" w14:textId="77777777" w:rsidR="00090532" w:rsidRPr="009F2EE5" w:rsidRDefault="00090532" w:rsidP="00090532">
      <w:pPr>
        <w:shd w:val="clear" w:color="auto" w:fill="FFFFFF"/>
        <w:spacing w:before="82" w:line="254" w:lineRule="exact"/>
        <w:ind w:left="86" w:right="206"/>
        <w:jc w:val="both"/>
        <w:rPr>
          <w:rFonts w:ascii="Arial Narrow" w:hAnsi="Arial Narrow" w:cstheme="minorHAnsi"/>
          <w:sz w:val="18"/>
          <w:szCs w:val="18"/>
        </w:rPr>
      </w:pPr>
    </w:p>
    <w:p w14:paraId="71A61C54" w14:textId="77777777" w:rsidR="00090532" w:rsidRPr="009F2EE5" w:rsidRDefault="00090532" w:rsidP="00090532">
      <w:pPr>
        <w:shd w:val="clear" w:color="auto" w:fill="FFFFFF"/>
        <w:spacing w:before="82"/>
        <w:ind w:left="86"/>
        <w:jc w:val="both"/>
        <w:rPr>
          <w:rFonts w:ascii="Arial Narrow" w:hAnsi="Arial Narrow" w:cstheme="minorHAnsi"/>
          <w:sz w:val="18"/>
          <w:szCs w:val="18"/>
        </w:rPr>
      </w:pPr>
      <w:r w:rsidRPr="009F2EE5">
        <w:rPr>
          <w:rFonts w:ascii="Arial Narrow" w:hAnsi="Arial Narrow" w:cstheme="minorHAnsi"/>
          <w:spacing w:val="-1"/>
          <w:sz w:val="18"/>
          <w:szCs w:val="18"/>
        </w:rPr>
        <w:t>Tablica 1. Częstotliwość oraz zakres badań i pomiarów warstwy odsączającej</w:t>
      </w:r>
    </w:p>
    <w:p w14:paraId="0C99BE87" w14:textId="77777777" w:rsidR="00090532" w:rsidRPr="009F2EE5" w:rsidRDefault="00090532" w:rsidP="00090532">
      <w:pPr>
        <w:spacing w:after="101" w:line="1" w:lineRule="exact"/>
        <w:jc w:val="both"/>
        <w:rPr>
          <w:rFonts w:ascii="Arial Narrow" w:hAnsi="Arial Narrow" w:cstheme="minorHAnsi"/>
          <w:sz w:val="18"/>
          <w:szCs w:val="18"/>
        </w:rPr>
      </w:pPr>
    </w:p>
    <w:tbl>
      <w:tblPr>
        <w:tblW w:w="9639" w:type="dxa"/>
        <w:jc w:val="center"/>
        <w:tblLayout w:type="fixed"/>
        <w:tblCellMar>
          <w:left w:w="40" w:type="dxa"/>
          <w:right w:w="40" w:type="dxa"/>
        </w:tblCellMar>
        <w:tblLook w:val="0000" w:firstRow="0" w:lastRow="0" w:firstColumn="0" w:lastColumn="0" w:noHBand="0" w:noVBand="0"/>
      </w:tblPr>
      <w:tblGrid>
        <w:gridCol w:w="512"/>
        <w:gridCol w:w="2270"/>
        <w:gridCol w:w="6857"/>
      </w:tblGrid>
      <w:tr w:rsidR="00090532" w:rsidRPr="009F2EE5" w14:paraId="4A518E12" w14:textId="77777777" w:rsidTr="003C724A">
        <w:trPr>
          <w:trHeight w:hRule="exact" w:val="840"/>
          <w:jc w:val="center"/>
        </w:trPr>
        <w:tc>
          <w:tcPr>
            <w:tcW w:w="512" w:type="dxa"/>
            <w:tcBorders>
              <w:top w:val="single" w:sz="6" w:space="0" w:color="auto"/>
              <w:left w:val="single" w:sz="6" w:space="0" w:color="auto"/>
              <w:bottom w:val="nil"/>
              <w:right w:val="single" w:sz="6" w:space="0" w:color="auto"/>
            </w:tcBorders>
            <w:shd w:val="clear" w:color="auto" w:fill="FFFFFF"/>
          </w:tcPr>
          <w:p w14:paraId="012EE5D6" w14:textId="77777777" w:rsidR="00090532" w:rsidRPr="009F2EE5" w:rsidRDefault="00090532" w:rsidP="003C724A">
            <w:pPr>
              <w:shd w:val="clear" w:color="auto" w:fill="FFFFFF"/>
              <w:spacing w:line="782" w:lineRule="exact"/>
              <w:jc w:val="center"/>
              <w:rPr>
                <w:rFonts w:ascii="Arial Narrow" w:hAnsi="Arial Narrow" w:cstheme="minorHAnsi"/>
                <w:sz w:val="18"/>
                <w:szCs w:val="18"/>
              </w:rPr>
            </w:pPr>
            <w:r w:rsidRPr="009F2EE5">
              <w:rPr>
                <w:rFonts w:ascii="Arial Narrow" w:hAnsi="Arial Narrow" w:cstheme="minorHAnsi"/>
                <w:spacing w:val="-8"/>
                <w:sz w:val="18"/>
                <w:szCs w:val="18"/>
              </w:rPr>
              <w:t xml:space="preserve">Lp. </w:t>
            </w:r>
            <w:r w:rsidRPr="009F2EE5">
              <w:rPr>
                <w:rFonts w:ascii="Arial Narrow" w:hAnsi="Arial Narrow" w:cstheme="minorHAnsi"/>
                <w:sz w:val="18"/>
                <w:szCs w:val="18"/>
              </w:rPr>
              <w:t>1</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7F33FD55" w14:textId="77777777" w:rsidR="00090532" w:rsidRPr="009F2EE5" w:rsidRDefault="00090532" w:rsidP="003C724A">
            <w:pPr>
              <w:shd w:val="clear" w:color="auto" w:fill="FFFFFF"/>
              <w:spacing w:line="250" w:lineRule="exact"/>
              <w:ind w:left="216" w:right="307"/>
              <w:jc w:val="center"/>
              <w:rPr>
                <w:rFonts w:ascii="Arial Narrow" w:hAnsi="Arial Narrow" w:cstheme="minorHAnsi"/>
                <w:sz w:val="18"/>
                <w:szCs w:val="18"/>
              </w:rPr>
            </w:pPr>
            <w:r w:rsidRPr="009F2EE5">
              <w:rPr>
                <w:rFonts w:ascii="Arial Narrow" w:hAnsi="Arial Narrow" w:cstheme="minorHAnsi"/>
                <w:spacing w:val="-2"/>
                <w:sz w:val="18"/>
                <w:szCs w:val="18"/>
              </w:rPr>
              <w:t xml:space="preserve">Wyszczególnieni </w:t>
            </w:r>
            <w:r w:rsidRPr="009F2EE5">
              <w:rPr>
                <w:rFonts w:ascii="Arial Narrow" w:hAnsi="Arial Narrow" w:cstheme="minorHAnsi"/>
                <w:sz w:val="18"/>
                <w:szCs w:val="18"/>
              </w:rPr>
              <w:t>e badań i pomiarów</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088AA7B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Minimalna częstotliwość badań i pomiarów</w:t>
            </w:r>
          </w:p>
        </w:tc>
      </w:tr>
      <w:tr w:rsidR="00090532" w:rsidRPr="009F2EE5" w14:paraId="16EA5632" w14:textId="77777777" w:rsidTr="003C724A">
        <w:trPr>
          <w:trHeight w:hRule="exact" w:val="389"/>
          <w:jc w:val="center"/>
        </w:trPr>
        <w:tc>
          <w:tcPr>
            <w:tcW w:w="512" w:type="dxa"/>
            <w:tcBorders>
              <w:top w:val="nil"/>
              <w:left w:val="single" w:sz="6" w:space="0" w:color="auto"/>
              <w:bottom w:val="single" w:sz="6" w:space="0" w:color="auto"/>
              <w:right w:val="single" w:sz="6" w:space="0" w:color="auto"/>
            </w:tcBorders>
            <w:shd w:val="clear" w:color="auto" w:fill="FFFFFF"/>
          </w:tcPr>
          <w:p w14:paraId="35C419EA" w14:textId="77777777" w:rsidR="00090532" w:rsidRPr="009F2EE5" w:rsidRDefault="00090532" w:rsidP="003C724A">
            <w:pPr>
              <w:jc w:val="center"/>
              <w:rPr>
                <w:rFonts w:ascii="Arial Narrow" w:hAnsi="Arial Narrow" w:cstheme="minorHAnsi"/>
                <w:sz w:val="18"/>
                <w:szCs w:val="18"/>
              </w:rPr>
            </w:pPr>
          </w:p>
          <w:p w14:paraId="3F22E386" w14:textId="77777777" w:rsidR="00090532" w:rsidRPr="009F2EE5" w:rsidRDefault="00090532" w:rsidP="003C724A">
            <w:pPr>
              <w:jc w:val="center"/>
              <w:rPr>
                <w:rFonts w:ascii="Arial Narrow" w:hAnsi="Arial Narrow" w:cstheme="minorHAnsi"/>
                <w:sz w:val="18"/>
                <w:szCs w:val="18"/>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387F6A64"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Szerokość warstwy</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0B214896"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2D1DCC46"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36F97C6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2</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1C256244"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Równość podłużna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61379A0D"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20 m</w:t>
            </w:r>
          </w:p>
        </w:tc>
      </w:tr>
      <w:tr w:rsidR="00090532" w:rsidRPr="009F2EE5" w14:paraId="4442C6C9"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6B32745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3</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09A52D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Równość poprzeczna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0DFC985"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01016212"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50D0F432"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4</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7B350092"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1"/>
                <w:sz w:val="18"/>
                <w:szCs w:val="18"/>
              </w:rPr>
              <w:t>Spadki poprzeczne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3B63DC26"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55915148" w14:textId="77777777" w:rsidTr="003C724A">
        <w:trPr>
          <w:trHeight w:hRule="exact" w:val="379"/>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2D1BEBD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5</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23342DEB"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Rzędne wysokościowe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3D24A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 w osi jezdni i na jej krawędziach</w:t>
            </w:r>
          </w:p>
        </w:tc>
      </w:tr>
      <w:tr w:rsidR="00090532" w:rsidRPr="009F2EE5" w14:paraId="29F29E9D" w14:textId="77777777" w:rsidTr="003C724A">
        <w:trPr>
          <w:trHeight w:hRule="exact" w:val="576"/>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42E81DE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6</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5DD0B1F6" w14:textId="77777777" w:rsidR="00090532" w:rsidRPr="009F2EE5" w:rsidRDefault="00090532" w:rsidP="003C724A">
            <w:pPr>
              <w:shd w:val="clear" w:color="auto" w:fill="FFFFFF"/>
              <w:spacing w:line="254" w:lineRule="exact"/>
              <w:ind w:right="187"/>
              <w:jc w:val="center"/>
              <w:rPr>
                <w:rFonts w:ascii="Arial Narrow" w:hAnsi="Arial Narrow" w:cstheme="minorHAnsi"/>
                <w:sz w:val="18"/>
                <w:szCs w:val="18"/>
              </w:rPr>
            </w:pPr>
            <w:r w:rsidRPr="009F2EE5">
              <w:rPr>
                <w:rFonts w:ascii="Arial Narrow" w:hAnsi="Arial Narrow" w:cstheme="minorHAnsi"/>
                <w:spacing w:val="-1"/>
                <w:sz w:val="18"/>
                <w:szCs w:val="18"/>
              </w:rPr>
              <w:t xml:space="preserve">Ukształtowanie osi w </w:t>
            </w:r>
            <w:r w:rsidRPr="009F2EE5">
              <w:rPr>
                <w:rFonts w:ascii="Arial Narrow" w:hAnsi="Arial Narrow" w:cstheme="minorHAnsi"/>
                <w:sz w:val="18"/>
                <w:szCs w:val="18"/>
              </w:rPr>
              <w:t>planie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A48124B"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 w osi jezdni i na jej krawędziach</w:t>
            </w:r>
          </w:p>
        </w:tc>
      </w:tr>
      <w:tr w:rsidR="00090532" w:rsidRPr="009F2EE5" w14:paraId="0E87E3C0" w14:textId="77777777" w:rsidTr="003C724A">
        <w:trPr>
          <w:trHeight w:hRule="exact" w:val="1308"/>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5BBBBE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7</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4C989EC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Grubość warstwy</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160F3A57"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Podczas budowy:</w:t>
            </w:r>
          </w:p>
          <w:p w14:paraId="613DE87B"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pacing w:val="-2"/>
                <w:sz w:val="18"/>
                <w:szCs w:val="18"/>
              </w:rPr>
              <w:t>W 3 punktach na każdej działce roboczej, lecz nie rzadziej niż raz na 400 m</w:t>
            </w:r>
            <w:r w:rsidRPr="009F2EE5">
              <w:rPr>
                <w:rFonts w:ascii="Arial Narrow" w:hAnsi="Arial Narrow" w:cstheme="minorHAnsi"/>
                <w:spacing w:val="-2"/>
                <w:sz w:val="18"/>
                <w:szCs w:val="18"/>
                <w:vertAlign w:val="superscript"/>
              </w:rPr>
              <w:t>2</w:t>
            </w:r>
          </w:p>
          <w:p w14:paraId="1F0C9E76"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Przed odbiorem:</w:t>
            </w:r>
          </w:p>
          <w:p w14:paraId="4227DE4C"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W 3 punktach, lecz nie rzadziej niż raz na 2000 m</w:t>
            </w:r>
            <w:r w:rsidRPr="009F2EE5">
              <w:rPr>
                <w:rFonts w:ascii="Arial Narrow" w:hAnsi="Arial Narrow" w:cstheme="minorHAnsi"/>
                <w:sz w:val="18"/>
                <w:szCs w:val="18"/>
                <w:vertAlign w:val="superscript"/>
              </w:rPr>
              <w:t>2</w:t>
            </w:r>
          </w:p>
        </w:tc>
      </w:tr>
      <w:tr w:rsidR="00090532" w:rsidRPr="009F2EE5" w14:paraId="342BA210" w14:textId="77777777" w:rsidTr="003C724A">
        <w:trPr>
          <w:trHeight w:hRule="exact" w:val="648"/>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0E3903EF"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8</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3C58B0BB" w14:textId="77777777" w:rsidR="00090532" w:rsidRPr="009F2EE5" w:rsidRDefault="00090532" w:rsidP="003C724A">
            <w:pPr>
              <w:shd w:val="clear" w:color="auto" w:fill="FFFFFF"/>
              <w:spacing w:line="254" w:lineRule="exact"/>
              <w:ind w:right="226"/>
              <w:jc w:val="center"/>
              <w:rPr>
                <w:rFonts w:ascii="Arial Narrow" w:hAnsi="Arial Narrow" w:cstheme="minorHAnsi"/>
                <w:sz w:val="18"/>
                <w:szCs w:val="18"/>
              </w:rPr>
            </w:pPr>
            <w:r w:rsidRPr="009F2EE5">
              <w:rPr>
                <w:rFonts w:ascii="Arial Narrow" w:hAnsi="Arial Narrow" w:cstheme="minorHAnsi"/>
                <w:sz w:val="18"/>
                <w:szCs w:val="18"/>
              </w:rPr>
              <w:t xml:space="preserve">Zagęszczenie, </w:t>
            </w:r>
            <w:r w:rsidRPr="009F2EE5">
              <w:rPr>
                <w:rFonts w:ascii="Arial Narrow" w:hAnsi="Arial Narrow" w:cstheme="minorHAnsi"/>
                <w:spacing w:val="-1"/>
                <w:sz w:val="18"/>
                <w:szCs w:val="18"/>
              </w:rPr>
              <w:t>wilgotność kruszywa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3180C5A9" w14:textId="77777777" w:rsidR="00090532" w:rsidRPr="009F2EE5" w:rsidRDefault="00090532" w:rsidP="003C724A">
            <w:pPr>
              <w:shd w:val="clear" w:color="auto" w:fill="FFFFFF"/>
              <w:spacing w:line="211" w:lineRule="exact"/>
              <w:ind w:right="106"/>
              <w:jc w:val="center"/>
              <w:rPr>
                <w:rFonts w:ascii="Arial Narrow" w:hAnsi="Arial Narrow" w:cstheme="minorHAnsi"/>
                <w:sz w:val="18"/>
                <w:szCs w:val="18"/>
              </w:rPr>
            </w:pPr>
            <w:r w:rsidRPr="009F2EE5">
              <w:rPr>
                <w:rFonts w:ascii="Arial Narrow" w:hAnsi="Arial Narrow" w:cstheme="minorHAnsi"/>
                <w:spacing w:val="-1"/>
                <w:sz w:val="18"/>
                <w:szCs w:val="18"/>
              </w:rPr>
              <w:t xml:space="preserve">W 2 punktach na dziennej działce roboczej, lecz nie rzadziej niż raz na 600 </w:t>
            </w:r>
            <w:r w:rsidRPr="009F2EE5">
              <w:rPr>
                <w:rFonts w:ascii="Arial Narrow" w:hAnsi="Arial Narrow" w:cstheme="minorHAnsi"/>
                <w:sz w:val="18"/>
                <w:szCs w:val="18"/>
              </w:rPr>
              <w:t>m</w:t>
            </w:r>
            <w:r w:rsidRPr="009F2EE5">
              <w:rPr>
                <w:rFonts w:ascii="Arial Narrow" w:hAnsi="Arial Narrow" w:cstheme="minorHAnsi"/>
                <w:sz w:val="18"/>
                <w:szCs w:val="18"/>
                <w:vertAlign w:val="superscript"/>
              </w:rPr>
              <w:t>2</w:t>
            </w:r>
          </w:p>
        </w:tc>
      </w:tr>
    </w:tbl>
    <w:p w14:paraId="08F50619" w14:textId="77777777" w:rsidR="00090532" w:rsidRPr="009F2EE5" w:rsidRDefault="00090532" w:rsidP="00090532">
      <w:pPr>
        <w:jc w:val="both"/>
        <w:rPr>
          <w:rFonts w:ascii="Arial Narrow" w:hAnsi="Arial Narrow" w:cstheme="minorHAnsi"/>
          <w:bCs/>
          <w:sz w:val="18"/>
          <w:szCs w:val="18"/>
        </w:rPr>
      </w:pPr>
    </w:p>
    <w:p w14:paraId="3AF7AF1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z w:val="18"/>
          <w:szCs w:val="18"/>
        </w:rPr>
        <w:t xml:space="preserve">6.3.2. </w:t>
      </w:r>
      <w:r w:rsidRPr="009F2EE5">
        <w:rPr>
          <w:rFonts w:ascii="Arial Narrow" w:hAnsi="Arial Narrow" w:cstheme="minorHAnsi"/>
          <w:b/>
          <w:sz w:val="18"/>
          <w:szCs w:val="18"/>
        </w:rPr>
        <w:t>Szerokość warstwy</w:t>
      </w:r>
    </w:p>
    <w:p w14:paraId="4B05068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Szerokość warstwy nie może się różnić od szerokości projektowanej o więcej niż +10 cm, -5 cm.</w:t>
      </w:r>
    </w:p>
    <w:p w14:paraId="1AD86EF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6.3.3.</w:t>
      </w:r>
      <w:r w:rsidRPr="009F2EE5">
        <w:rPr>
          <w:rFonts w:ascii="Arial Narrow" w:hAnsi="Arial Narrow" w:cstheme="minorHAnsi"/>
          <w:b/>
          <w:bCs/>
          <w:sz w:val="18"/>
          <w:szCs w:val="18"/>
        </w:rPr>
        <w:tab/>
      </w:r>
      <w:r w:rsidRPr="009F2EE5">
        <w:rPr>
          <w:rFonts w:ascii="Arial Narrow" w:hAnsi="Arial Narrow" w:cstheme="minorHAnsi"/>
          <w:b/>
          <w:sz w:val="18"/>
          <w:szCs w:val="18"/>
        </w:rPr>
        <w:t>Równość warstwy</w:t>
      </w:r>
    </w:p>
    <w:p w14:paraId="7C24DDB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podłużne warstwy odsączającej należy mierzyć 4 metrową łatą, zgodnie z normą BN-68/8931-04 [7].</w:t>
      </w:r>
    </w:p>
    <w:p w14:paraId="2D5B220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poprzeczne warstwy odsączającej należy mierzyć 4 metrową łatą.</w:t>
      </w:r>
    </w:p>
    <w:p w14:paraId="1C355151"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nie mogą przekraczać 20 mm.</w:t>
      </w:r>
    </w:p>
    <w:p w14:paraId="447D640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6.3.4.</w:t>
      </w:r>
      <w:r w:rsidRPr="009F2EE5">
        <w:rPr>
          <w:rFonts w:ascii="Arial Narrow" w:hAnsi="Arial Narrow" w:cstheme="minorHAnsi"/>
          <w:b/>
          <w:bCs/>
          <w:sz w:val="18"/>
          <w:szCs w:val="18"/>
        </w:rPr>
        <w:tab/>
      </w:r>
      <w:r w:rsidRPr="009F2EE5">
        <w:rPr>
          <w:rFonts w:ascii="Arial Narrow" w:hAnsi="Arial Narrow" w:cstheme="minorHAnsi"/>
          <w:b/>
          <w:sz w:val="18"/>
          <w:szCs w:val="18"/>
        </w:rPr>
        <w:t>Spadki poprzeczne</w:t>
      </w:r>
    </w:p>
    <w:p w14:paraId="1973EF1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Spadki poprzeczne warstwy odsączającej na prostych i łukach powinny być zgodne z dokumentacją projektową z tolerancją ± 0,5%.</w:t>
      </w:r>
    </w:p>
    <w:p w14:paraId="0FA8DB5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6.3.5.</w:t>
      </w:r>
      <w:r w:rsidRPr="009F2EE5">
        <w:rPr>
          <w:rFonts w:ascii="Arial Narrow" w:hAnsi="Arial Narrow" w:cstheme="minorHAnsi"/>
          <w:b/>
          <w:bCs/>
          <w:sz w:val="18"/>
          <w:szCs w:val="18"/>
        </w:rPr>
        <w:tab/>
      </w:r>
      <w:r w:rsidRPr="009F2EE5">
        <w:rPr>
          <w:rFonts w:ascii="Arial Narrow" w:hAnsi="Arial Narrow" w:cstheme="minorHAnsi"/>
          <w:b/>
          <w:sz w:val="18"/>
          <w:szCs w:val="18"/>
        </w:rPr>
        <w:t>Rzędne wysokościowe</w:t>
      </w:r>
    </w:p>
    <w:p w14:paraId="5BF36E1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pacing w:val="-1"/>
          <w:sz w:val="18"/>
          <w:szCs w:val="18"/>
        </w:rPr>
        <w:t xml:space="preserve">Różnice pomiędzy rzędnymi wysokościowymi warstwy i rzędnymi projektowanymi nie powinny </w:t>
      </w:r>
      <w:r w:rsidRPr="009F2EE5">
        <w:rPr>
          <w:rFonts w:ascii="Arial Narrow" w:hAnsi="Arial Narrow" w:cstheme="minorHAnsi"/>
          <w:sz w:val="18"/>
          <w:szCs w:val="18"/>
        </w:rPr>
        <w:t>przekraczać +1 cm i -2 cm.</w:t>
      </w:r>
    </w:p>
    <w:p w14:paraId="24D3989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6.3.6.</w:t>
      </w:r>
      <w:r w:rsidRPr="009F2EE5">
        <w:rPr>
          <w:rFonts w:ascii="Arial Narrow" w:hAnsi="Arial Narrow" w:cstheme="minorHAnsi"/>
          <w:b/>
          <w:bCs/>
          <w:sz w:val="18"/>
          <w:szCs w:val="18"/>
        </w:rPr>
        <w:tab/>
      </w:r>
      <w:r w:rsidRPr="009F2EE5">
        <w:rPr>
          <w:rFonts w:ascii="Arial Narrow" w:hAnsi="Arial Narrow" w:cstheme="minorHAnsi"/>
          <w:b/>
          <w:sz w:val="18"/>
          <w:szCs w:val="18"/>
        </w:rPr>
        <w:t>Ukształtowanie osi w planie</w:t>
      </w:r>
    </w:p>
    <w:p w14:paraId="649194B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Oś w planie nie może być przesunięta w stosunku do osi projektowanej o więcej niż ± 3 cm dla autostrad i dróg ekspresowych lub o więcej niż ± 5 cm dla pozostałych dróg.</w:t>
      </w:r>
    </w:p>
    <w:p w14:paraId="40035C1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6.3.7.</w:t>
      </w:r>
      <w:r w:rsidRPr="009F2EE5">
        <w:rPr>
          <w:rFonts w:ascii="Arial Narrow" w:hAnsi="Arial Narrow" w:cstheme="minorHAnsi"/>
          <w:b/>
          <w:bCs/>
          <w:sz w:val="18"/>
          <w:szCs w:val="18"/>
        </w:rPr>
        <w:tab/>
      </w:r>
      <w:r w:rsidRPr="009F2EE5">
        <w:rPr>
          <w:rFonts w:ascii="Arial Narrow" w:hAnsi="Arial Narrow" w:cstheme="minorHAnsi"/>
          <w:b/>
          <w:sz w:val="18"/>
          <w:szCs w:val="18"/>
        </w:rPr>
        <w:t>Grubość warstwy</w:t>
      </w:r>
    </w:p>
    <w:p w14:paraId="5BEFD05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Grubość warstwy powinna być zgodna z określoną w dokumentacji projektowej z tolerancją +1 cm, -2 cm.</w:t>
      </w:r>
    </w:p>
    <w:p w14:paraId="1A1977F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warstwa, ze względów technologicznych, została wykonana w dwóch warstwach, należy mierzyć łączną grubość tych warstw.</w:t>
      </w:r>
    </w:p>
    <w:p w14:paraId="5E1C4C6B"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pacing w:val="-1"/>
          <w:sz w:val="18"/>
          <w:szCs w:val="18"/>
        </w:rPr>
        <w:lastRenderedPageBreak/>
        <w:t xml:space="preserve">Na wszystkich powierzchniach wadliwych pod względem grubości Wykonawca wykona naprawę </w:t>
      </w:r>
      <w:r w:rsidRPr="009F2EE5">
        <w:rPr>
          <w:rFonts w:ascii="Arial Narrow" w:hAnsi="Arial Narrow" w:cstheme="minorHAnsi"/>
          <w:sz w:val="18"/>
          <w:szCs w:val="18"/>
        </w:rPr>
        <w:t>warstwy przez spulchnienie warstwy na głębokość, co najmniej 10 cm, uzupełnienie nowym materiałem o odpowiednich właściwościach, wyrównanie i ponowne zagęszczenie.</w:t>
      </w:r>
    </w:p>
    <w:p w14:paraId="7EAC9137"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te Wykonawca wykona na własny koszt. Po wykonaniu tych robót nastąpi ponowny pomiar i ocena grubości warstwy, według wyżej podanych zasad na koszt Wykonawcy.</w:t>
      </w:r>
    </w:p>
    <w:p w14:paraId="3D4BDDD9" w14:textId="77777777" w:rsidR="00090532" w:rsidRPr="009F2EE5" w:rsidRDefault="00090532" w:rsidP="00090532">
      <w:pPr>
        <w:jc w:val="both"/>
        <w:rPr>
          <w:rFonts w:ascii="Arial Narrow" w:hAnsi="Arial Narrow" w:cstheme="minorHAnsi"/>
          <w:b/>
          <w:bCs/>
          <w:spacing w:val="-1"/>
          <w:sz w:val="18"/>
          <w:szCs w:val="18"/>
        </w:rPr>
      </w:pPr>
    </w:p>
    <w:p w14:paraId="228A92D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6.3.8.</w:t>
      </w:r>
      <w:r w:rsidRPr="009F2EE5">
        <w:rPr>
          <w:rFonts w:ascii="Arial Narrow" w:hAnsi="Arial Narrow" w:cstheme="minorHAnsi"/>
          <w:b/>
          <w:bCs/>
          <w:sz w:val="18"/>
          <w:szCs w:val="18"/>
        </w:rPr>
        <w:tab/>
      </w:r>
      <w:r w:rsidRPr="009F2EE5">
        <w:rPr>
          <w:rFonts w:ascii="Arial Narrow" w:hAnsi="Arial Narrow" w:cstheme="minorHAnsi"/>
          <w:b/>
          <w:sz w:val="18"/>
          <w:szCs w:val="18"/>
        </w:rPr>
        <w:t>Zagęszczenie warstwy</w:t>
      </w:r>
    </w:p>
    <w:p w14:paraId="3930271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Wskaźnik zagęszczenia warstwy odsączającej, określony wg BN-77/8931-12 [8] nie powinien być mniejszy od 1.</w:t>
      </w:r>
    </w:p>
    <w:p w14:paraId="07593152"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jako kryterium dobrego zagęszczenia warstwy stosuje się porównanie wartości modułów odkształcenia, to wartość stosunku wtórnego do pierwotnego modułu odkształcenia, określonych zgodnie z normą BN-64/8931-02 [6], nie powinna być większa od 2,2.</w:t>
      </w:r>
    </w:p>
    <w:p w14:paraId="03C5C99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Wilgotność kruszywa w czasie zagęszczenia należy badać według PN-B-06714-17 [2] . Wilgotność kruszywa powinna być równa wilgotności optymalnej z tolerancją od -20% do +10%.</w:t>
      </w:r>
    </w:p>
    <w:p w14:paraId="55D3858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b/>
          <w:bCs/>
          <w:sz w:val="18"/>
          <w:szCs w:val="18"/>
        </w:rPr>
        <w:t>6.4. Zasady postępowania z odcinkami wadliwie wykonanymi</w:t>
      </w:r>
    </w:p>
    <w:p w14:paraId="2EB6D74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14:paraId="376C7D1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580839E4"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4EA1CBCD"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3014477F"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507ACAE"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62784502"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3AFC479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7B53ABA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3EDBF53"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62D1A4E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1FAFEB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3AFA3A1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2C9436A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4D01E037"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C036A42"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0A103C5F"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2BE8CC8C"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1CFBEE0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07E6595C" w14:textId="77777777" w:rsidR="00090532" w:rsidRPr="009F2EE5" w:rsidRDefault="00090532" w:rsidP="00090532">
      <w:pPr>
        <w:tabs>
          <w:tab w:val="num" w:pos="0"/>
        </w:tabs>
        <w:jc w:val="both"/>
        <w:rPr>
          <w:rFonts w:ascii="Arial Narrow" w:hAnsi="Arial Narrow" w:cstheme="minorHAnsi"/>
          <w:sz w:val="18"/>
          <w:szCs w:val="18"/>
        </w:rPr>
      </w:pPr>
    </w:p>
    <w:p w14:paraId="2AFECC5B"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9.1. Cena jednostki obmiarowej</w:t>
      </w:r>
    </w:p>
    <w:p w14:paraId="0BF27FCD"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Cena wykonania 1m3 warstwy odsączającej z kruszywa obejmuje:</w:t>
      </w:r>
    </w:p>
    <w:p w14:paraId="711D8C8C" w14:textId="77777777" w:rsidR="00090532" w:rsidRPr="009F2EE5" w:rsidRDefault="00090532" w:rsidP="00B86D8C">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lastRenderedPageBreak/>
        <w:t>prace pomiarowe,</w:t>
      </w:r>
    </w:p>
    <w:p w14:paraId="15A5D617" w14:textId="77777777" w:rsidR="00090532" w:rsidRPr="009F2EE5" w:rsidRDefault="00090532" w:rsidP="00B86D8C">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dostarczenie i rozłożenie na uprzednio przygotowanym podłożu warstwy materiału o grubości i jakości określonej w specyfikacji technicznej,</w:t>
      </w:r>
    </w:p>
    <w:p w14:paraId="1612F451" w14:textId="77777777" w:rsidR="00090532" w:rsidRPr="009F2EE5" w:rsidRDefault="00090532" w:rsidP="00B86D8C">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wyrównanie ułożonej warstwy do wymaganego profilu,</w:t>
      </w:r>
    </w:p>
    <w:p w14:paraId="70339799" w14:textId="77777777" w:rsidR="00090532" w:rsidRPr="009F2EE5" w:rsidRDefault="00090532" w:rsidP="00B86D8C">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zagęszczenie wyprofilowanej warstwy,</w:t>
      </w:r>
    </w:p>
    <w:p w14:paraId="064BB010" w14:textId="77777777" w:rsidR="00090532" w:rsidRPr="009F2EE5" w:rsidRDefault="00090532" w:rsidP="00B86D8C">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przeprowadzenie pomiarów i badań laboratoryjnych wymaganych w specyfikacji technicznej,</w:t>
      </w:r>
    </w:p>
    <w:p w14:paraId="20AE0372" w14:textId="77777777" w:rsidR="00090532" w:rsidRPr="009F2EE5" w:rsidRDefault="00090532" w:rsidP="00B86D8C">
      <w:pPr>
        <w:pStyle w:val="Akapitzlist"/>
        <w:numPr>
          <w:ilvl w:val="0"/>
          <w:numId w:val="23"/>
        </w:numPr>
        <w:tabs>
          <w:tab w:val="num" w:pos="0"/>
        </w:tabs>
        <w:spacing w:line="276" w:lineRule="auto"/>
        <w:jc w:val="both"/>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utrzymanie warstwy.</w:t>
      </w:r>
    </w:p>
    <w:p w14:paraId="4EC6F7A4" w14:textId="77777777" w:rsidR="00090532" w:rsidRPr="009F2EE5" w:rsidRDefault="00090532" w:rsidP="00090532">
      <w:pPr>
        <w:tabs>
          <w:tab w:val="num" w:pos="0"/>
        </w:tabs>
        <w:jc w:val="both"/>
        <w:rPr>
          <w:rFonts w:ascii="Arial Narrow" w:hAnsi="Arial Narrow" w:cstheme="minorHAnsi"/>
          <w:sz w:val="18"/>
          <w:szCs w:val="18"/>
        </w:rPr>
      </w:pPr>
    </w:p>
    <w:p w14:paraId="4217368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0F92CA3C"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0D650B5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1. PN-B-04481 </w:t>
      </w:r>
      <w:r w:rsidRPr="009F2EE5">
        <w:rPr>
          <w:rFonts w:ascii="Arial Narrow" w:hAnsi="Arial Narrow"/>
          <w:sz w:val="18"/>
          <w:szCs w:val="18"/>
        </w:rPr>
        <w:tab/>
        <w:t>Grunty budowlane. Badania próbek gruntu</w:t>
      </w:r>
    </w:p>
    <w:p w14:paraId="787083C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2. PN-B-06714-17 Kruszywa mineralne. Badania. Oznaczanie wilgotności</w:t>
      </w:r>
    </w:p>
    <w:p w14:paraId="0F7D846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3. PN-B-11111 </w:t>
      </w:r>
      <w:r w:rsidRPr="009F2EE5">
        <w:rPr>
          <w:rFonts w:ascii="Arial Narrow" w:hAnsi="Arial Narrow"/>
          <w:sz w:val="18"/>
          <w:szCs w:val="18"/>
        </w:rPr>
        <w:tab/>
        <w:t>Kruszywo mineralne. Kruszywo naturalne do  nawierzchni drogowych . Żwir i mieszanka</w:t>
      </w:r>
    </w:p>
    <w:p w14:paraId="5D4E168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4. PN-B-11112 </w:t>
      </w:r>
      <w:r w:rsidRPr="009F2EE5">
        <w:rPr>
          <w:rFonts w:ascii="Arial Narrow" w:hAnsi="Arial Narrow"/>
          <w:sz w:val="18"/>
          <w:szCs w:val="18"/>
        </w:rPr>
        <w:tab/>
        <w:t>Kruszywo mineralne. Kruszywo łamane do nawierzchni drogowych</w:t>
      </w:r>
    </w:p>
    <w:p w14:paraId="17C3E79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5. PN-B-11113 </w:t>
      </w:r>
      <w:r w:rsidRPr="009F2EE5">
        <w:rPr>
          <w:rFonts w:ascii="Arial Narrow" w:hAnsi="Arial Narrow"/>
          <w:sz w:val="18"/>
          <w:szCs w:val="18"/>
        </w:rPr>
        <w:tab/>
        <w:t>Kruszywa mineralne. Kruszywo naturalne do nawierzchni drogowych. Piasek</w:t>
      </w:r>
    </w:p>
    <w:p w14:paraId="5198EA9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6. BN-64/8931-02 Drogi samochodowe. Oznaczanie modułu odkształcenia nawierzchni podatnych i podłoża przez obciążenie płytą</w:t>
      </w:r>
    </w:p>
    <w:p w14:paraId="726D89E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7. BN-68/8931-04 Drogi samochodowe. Pomiar równości nawierzchni planografem i łatą</w:t>
      </w:r>
    </w:p>
    <w:p w14:paraId="6F5099AA" w14:textId="061E77B2"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8. BN-77/8931-12 Oznaczanie wskaźnika zagęszczenia gruntu</w:t>
      </w:r>
    </w:p>
    <w:p w14:paraId="59E29CDD" w14:textId="77777777" w:rsidR="001743C6" w:rsidRPr="009F2EE5" w:rsidRDefault="001743C6" w:rsidP="001743C6">
      <w:pPr>
        <w:pStyle w:val="Bezodstpw"/>
        <w:rPr>
          <w:rFonts w:ascii="Arial Narrow" w:hAnsi="Arial Narrow"/>
          <w:sz w:val="18"/>
          <w:szCs w:val="18"/>
        </w:rPr>
      </w:pPr>
    </w:p>
    <w:p w14:paraId="02240FDD"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C814390" w14:textId="77777777" w:rsidR="005B708F" w:rsidRPr="009F2EE5" w:rsidRDefault="00090532" w:rsidP="008442A5">
      <w:pPr>
        <w:pStyle w:val="Nagwek1"/>
        <w:rPr>
          <w:rFonts w:ascii="Arial Narrow" w:hAnsi="Arial Narrow"/>
          <w:sz w:val="18"/>
          <w:szCs w:val="18"/>
        </w:rPr>
      </w:pPr>
      <w:r w:rsidRPr="009F2EE5">
        <w:rPr>
          <w:rFonts w:ascii="Arial Narrow" w:hAnsi="Arial Narrow"/>
          <w:b w:val="0"/>
          <w:bCs w:val="0"/>
          <w:sz w:val="18"/>
          <w:szCs w:val="18"/>
        </w:rPr>
        <w:br w:type="page"/>
      </w:r>
    </w:p>
    <w:p w14:paraId="68AF998D" w14:textId="77777777" w:rsidR="00090532" w:rsidRPr="009F2EE5" w:rsidRDefault="00090532" w:rsidP="00090532">
      <w:pPr>
        <w:pStyle w:val="Nagwek1"/>
        <w:rPr>
          <w:rFonts w:ascii="Arial Narrow" w:hAnsi="Arial Narrow"/>
          <w:sz w:val="18"/>
          <w:szCs w:val="18"/>
        </w:rPr>
      </w:pPr>
      <w:bookmarkStart w:id="170" w:name="_Toc90485783"/>
      <w:r w:rsidRPr="009F2EE5">
        <w:rPr>
          <w:rFonts w:ascii="Arial Narrow" w:hAnsi="Arial Narrow"/>
          <w:sz w:val="18"/>
          <w:szCs w:val="18"/>
        </w:rPr>
        <w:lastRenderedPageBreak/>
        <w:t xml:space="preserve">D-04.04.02. </w:t>
      </w:r>
      <w:r w:rsidRPr="009F2EE5">
        <w:rPr>
          <w:rFonts w:ascii="Arial Narrow" w:hAnsi="Arial Narrow"/>
          <w:sz w:val="18"/>
          <w:szCs w:val="18"/>
        </w:rPr>
        <w:tab/>
      </w:r>
      <w:r w:rsidRPr="009F2EE5">
        <w:rPr>
          <w:rFonts w:ascii="Arial Narrow" w:eastAsiaTheme="minorHAnsi" w:hAnsi="Arial Narrow"/>
          <w:sz w:val="18"/>
          <w:szCs w:val="18"/>
        </w:rPr>
        <w:t>PODBUDOWA Z KRUSZYWA ŁAMANEGO STABILIZOWANEGO MECHANICZNIE</w:t>
      </w:r>
      <w:bookmarkEnd w:id="170"/>
    </w:p>
    <w:p w14:paraId="33A2A8A4"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381663DF" w14:textId="77777777" w:rsidTr="003C724A">
        <w:tc>
          <w:tcPr>
            <w:tcW w:w="816" w:type="pct"/>
            <w:shd w:val="pct10" w:color="auto" w:fill="auto"/>
          </w:tcPr>
          <w:p w14:paraId="022C5D12"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AFB2592"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FDD4E6D"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46EE69D3" w14:textId="77777777" w:rsidTr="003C724A">
        <w:tc>
          <w:tcPr>
            <w:tcW w:w="816" w:type="pct"/>
            <w:shd w:val="pct10" w:color="auto" w:fill="auto"/>
          </w:tcPr>
          <w:p w14:paraId="4E02254C"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435DB2CB"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7CA0FBF2"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435EA7AF" w14:textId="77777777" w:rsidR="00090532" w:rsidRPr="009F2EE5" w:rsidRDefault="00090532" w:rsidP="00090532">
      <w:pPr>
        <w:jc w:val="both"/>
        <w:rPr>
          <w:rFonts w:ascii="Arial Narrow" w:hAnsi="Arial Narrow" w:cstheme="minorHAnsi"/>
          <w:sz w:val="18"/>
          <w:szCs w:val="18"/>
        </w:rPr>
      </w:pPr>
    </w:p>
    <w:p w14:paraId="2153AAD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21CE7BF0"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09755AA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Przedmiotem niniejszej szczegółowej specyfikacji technicznej są wymagania ogólne dotyczące wykonania i odbioru : podbudowy z kruszywa łamanego stabilizowanego mechanicznie</w:t>
      </w:r>
    </w:p>
    <w:p w14:paraId="7622FEBF" w14:textId="77777777" w:rsidR="00090532" w:rsidRPr="009F2EE5" w:rsidRDefault="00090532" w:rsidP="00090532">
      <w:pPr>
        <w:pStyle w:val="Bezodstpw"/>
        <w:jc w:val="both"/>
        <w:rPr>
          <w:rFonts w:ascii="Arial Narrow" w:hAnsi="Arial Narrow" w:cstheme="minorHAnsi"/>
          <w:sz w:val="18"/>
          <w:szCs w:val="18"/>
        </w:rPr>
      </w:pPr>
    </w:p>
    <w:p w14:paraId="3793D5EE"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3D82DEB5"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0A69806"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722308F3"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 xml:space="preserve">Roboty, których dotyczy specyfikacja obejmują wszystkie czynności umożliwiające i mające na celu wykonanie robót występujących w obiekcie objętym kontraktem. </w:t>
      </w:r>
    </w:p>
    <w:p w14:paraId="451B4C43"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43497517"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741DC98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 xml:space="preserve">1.4.1. Stabilizacja mechaniczna </w:t>
      </w:r>
      <w:r w:rsidRPr="009F2EE5">
        <w:rPr>
          <w:rFonts w:ascii="Arial Narrow" w:eastAsiaTheme="minorHAnsi" w:hAnsi="Arial Narrow" w:cs="Arial"/>
          <w:sz w:val="18"/>
          <w:szCs w:val="18"/>
        </w:rPr>
        <w:t>- proces technologiczny, polegający na odpowiednim zagęszczeniu w optymalnej wilgotności kruszywa o właściwie dobranym uziarnieniu.</w:t>
      </w:r>
    </w:p>
    <w:p w14:paraId="35C8EF2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 xml:space="preserve">1.4.2. Podbudowa z kruszywa łamanego stabilizowanego mechanicznie </w:t>
      </w:r>
      <w:r w:rsidRPr="009F2EE5">
        <w:rPr>
          <w:rFonts w:ascii="Arial Narrow" w:eastAsiaTheme="minorHAnsi" w:hAnsi="Arial Narrow" w:cs="Arial"/>
          <w:sz w:val="18"/>
          <w:szCs w:val="18"/>
        </w:rPr>
        <w:t>- jedna lub więcej warstw zagęszczonej mieszanki, która stanowi warstwę nośną nawierzchni drogowej.</w:t>
      </w:r>
    </w:p>
    <w:p w14:paraId="788C4E9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1.4.3. Ulepszone podło</w:t>
      </w:r>
      <w:r w:rsidRPr="009F2EE5">
        <w:rPr>
          <w:rFonts w:ascii="Arial Narrow" w:eastAsia="Arial,Bold" w:hAnsi="Arial Narrow" w:cs="Arial,Bold"/>
          <w:b/>
          <w:bCs/>
          <w:sz w:val="18"/>
          <w:szCs w:val="18"/>
        </w:rPr>
        <w:t>ż</w:t>
      </w:r>
      <w:r w:rsidRPr="009F2EE5">
        <w:rPr>
          <w:rFonts w:ascii="Arial Narrow" w:eastAsiaTheme="minorHAnsi" w:hAnsi="Arial Narrow" w:cs="Arial"/>
          <w:b/>
          <w:bCs/>
          <w:sz w:val="18"/>
          <w:szCs w:val="18"/>
        </w:rPr>
        <w:t xml:space="preserve">e </w:t>
      </w:r>
      <w:r w:rsidRPr="009F2EE5">
        <w:rPr>
          <w:rFonts w:ascii="Arial Narrow" w:eastAsiaTheme="minorHAnsi" w:hAnsi="Arial Narrow" w:cs="Arial"/>
          <w:sz w:val="18"/>
          <w:szCs w:val="18"/>
        </w:rPr>
        <w:t>– warstwa lub zespół warstw leżących pod konstrukcją nawierzchni drogowej w przypadku, gdy podłoże gruntowe (grunt rodzimy lub nasypowy) nie spełnia warunku nośności i/lub mrozoodporności.</w:t>
      </w:r>
    </w:p>
    <w:p w14:paraId="39AED38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1.4.4. Warstwa wzmacniaj</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 xml:space="preserve">ca </w:t>
      </w:r>
      <w:r w:rsidRPr="009F2EE5">
        <w:rPr>
          <w:rFonts w:ascii="Arial Narrow" w:eastAsiaTheme="minorHAnsi" w:hAnsi="Arial Narrow" w:cs="Arial"/>
          <w:sz w:val="18"/>
          <w:szCs w:val="18"/>
        </w:rPr>
        <w:t>– warstwa zapewniająca przeniesienie występującego w okresie budowy ciężkiego ruchu technologicznego, nazywaną również warstwą technologiczną.</w:t>
      </w:r>
    </w:p>
    <w:p w14:paraId="02F52355"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1159261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416C1EF"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181AB130"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530C3D3A"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1795BC2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2.2. Rodzaje materiałów</w:t>
      </w:r>
    </w:p>
    <w:p w14:paraId="665FF51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Materiałem do wykonania podbudowy z kruszyw łamanych stabilizowanych mechanicznie powinno być kruszywo łamane, uzyskane w wyniku przekruszenia surowca skalnego lub kamieni narzutowych i otoczaków albo ziarn żwiru większych od 8mm.</w:t>
      </w:r>
    </w:p>
    <w:p w14:paraId="0A4A53C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Kruszywo powinno być jednorodne bez zanieczyszczeń obcych i bez domieszek gliny.</w:t>
      </w:r>
    </w:p>
    <w:p w14:paraId="607D3D74"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lastRenderedPageBreak/>
        <w:t>2.3. Wymagania dla materiałów</w:t>
      </w:r>
    </w:p>
    <w:p w14:paraId="3FAB798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Krzywa uziarnienia (S) deklarowana przez producenta mieszanek powinna nie tylko mieścić się w odpowiednich krzywych uziarnienia ograniczonych przerywanymi liniami (SDV) z uwzględnieniem dopuszczalnych tolerancji podanych w tablicy 1, ale powinna spełniać także wymagania ciągłości uziarnienia.</w:t>
      </w:r>
    </w:p>
    <w:p w14:paraId="30615F6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noProof/>
          <w:sz w:val="18"/>
          <w:szCs w:val="18"/>
          <w:lang w:eastAsia="pl-PL"/>
        </w:rPr>
        <w:drawing>
          <wp:inline distT="0" distB="0" distL="0" distR="0" wp14:anchorId="26203A48" wp14:editId="3D68ACB4">
            <wp:extent cx="5760720" cy="4193604"/>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4193604"/>
                    </a:xfrm>
                    <a:prstGeom prst="rect">
                      <a:avLst/>
                    </a:prstGeom>
                    <a:noFill/>
                    <a:ln>
                      <a:noFill/>
                    </a:ln>
                  </pic:spPr>
                </pic:pic>
              </a:graphicData>
            </a:graphic>
          </wp:inline>
        </w:drawing>
      </w:r>
    </w:p>
    <w:p w14:paraId="22967AFE"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2.4. 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 kruszywa</w:t>
      </w:r>
    </w:p>
    <w:p w14:paraId="01F92411"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Kruszywa powinny spełniać wymagania określone w tablicy 1 WT-4 2010 Warunki Techniczne</w:t>
      </w:r>
    </w:p>
    <w:p w14:paraId="4DE93FB8"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Mieszanki niezwiązane do dróg krajowych.</w:t>
      </w:r>
    </w:p>
    <w:p w14:paraId="083E61B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Tabela nr 1 - Wymagania wobec kruszyw do mieszanek niezwiązanych do warstw podbudowy</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984"/>
        <w:gridCol w:w="2126"/>
        <w:gridCol w:w="1701"/>
        <w:gridCol w:w="1134"/>
        <w:gridCol w:w="426"/>
        <w:gridCol w:w="708"/>
      </w:tblGrid>
      <w:tr w:rsidR="00090532" w:rsidRPr="009F2EE5" w14:paraId="74A997C0" w14:textId="77777777" w:rsidTr="003C724A">
        <w:tc>
          <w:tcPr>
            <w:tcW w:w="851" w:type="dxa"/>
            <w:vMerge w:val="restart"/>
          </w:tcPr>
          <w:p w14:paraId="5C38961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Rozdział w PN-EN 13242: 2004</w:t>
            </w:r>
          </w:p>
        </w:tc>
        <w:tc>
          <w:tcPr>
            <w:tcW w:w="1984" w:type="dxa"/>
            <w:vMerge w:val="restart"/>
          </w:tcPr>
          <w:p w14:paraId="01E2783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Właściwość</w:t>
            </w:r>
          </w:p>
        </w:tc>
        <w:tc>
          <w:tcPr>
            <w:tcW w:w="4961" w:type="dxa"/>
            <w:gridSpan w:val="3"/>
          </w:tcPr>
          <w:p w14:paraId="682AFF5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Wymagania wobec kruszywa do mieszanek niezwiązanych przeznaczonych do zastosowania w warstwie</w:t>
            </w:r>
          </w:p>
        </w:tc>
        <w:tc>
          <w:tcPr>
            <w:tcW w:w="1134" w:type="dxa"/>
            <w:gridSpan w:val="2"/>
            <w:vMerge w:val="restart"/>
          </w:tcPr>
          <w:p w14:paraId="5491B3B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Odniesienie do tablicy w PN-EN 13242:2004</w:t>
            </w:r>
          </w:p>
        </w:tc>
      </w:tr>
      <w:tr w:rsidR="00090532" w:rsidRPr="009F2EE5" w14:paraId="16283E48" w14:textId="77777777" w:rsidTr="003C724A">
        <w:tc>
          <w:tcPr>
            <w:tcW w:w="851" w:type="dxa"/>
            <w:vMerge/>
          </w:tcPr>
          <w:p w14:paraId="292F9A23"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2238EE15" w14:textId="77777777" w:rsidR="00090532" w:rsidRPr="009F2EE5" w:rsidRDefault="00090532" w:rsidP="003C724A">
            <w:pPr>
              <w:pStyle w:val="tekstost"/>
              <w:spacing w:before="120"/>
              <w:rPr>
                <w:rFonts w:ascii="Arial Narrow" w:hAnsi="Arial Narrow"/>
                <w:sz w:val="18"/>
                <w:szCs w:val="18"/>
              </w:rPr>
            </w:pPr>
          </w:p>
        </w:tc>
        <w:tc>
          <w:tcPr>
            <w:tcW w:w="3827" w:type="dxa"/>
            <w:gridSpan w:val="2"/>
            <w:vAlign w:val="center"/>
          </w:tcPr>
          <w:p w14:paraId="7D126C66"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Podbudowy pomocniczej nawierzchni drogi obciążonej ruchem</w:t>
            </w:r>
          </w:p>
        </w:tc>
        <w:tc>
          <w:tcPr>
            <w:tcW w:w="1134" w:type="dxa"/>
            <w:vAlign w:val="center"/>
          </w:tcPr>
          <w:p w14:paraId="46D57DEA"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Podbudowy zasadniczej nawierzchni drogi obciążonej ruchem</w:t>
            </w:r>
          </w:p>
        </w:tc>
        <w:tc>
          <w:tcPr>
            <w:tcW w:w="1134" w:type="dxa"/>
            <w:gridSpan w:val="2"/>
            <w:vMerge/>
          </w:tcPr>
          <w:p w14:paraId="074C5367" w14:textId="77777777" w:rsidR="00090532" w:rsidRPr="009F2EE5" w:rsidRDefault="00090532" w:rsidP="003C724A">
            <w:pPr>
              <w:pStyle w:val="tekstost"/>
              <w:spacing w:before="120"/>
              <w:rPr>
                <w:rFonts w:ascii="Arial Narrow" w:hAnsi="Arial Narrow"/>
                <w:sz w:val="18"/>
                <w:szCs w:val="18"/>
              </w:rPr>
            </w:pPr>
          </w:p>
        </w:tc>
      </w:tr>
      <w:tr w:rsidR="00090532" w:rsidRPr="009F2EE5" w14:paraId="470E3542" w14:textId="77777777" w:rsidTr="003C724A">
        <w:tc>
          <w:tcPr>
            <w:tcW w:w="851" w:type="dxa"/>
            <w:vMerge/>
          </w:tcPr>
          <w:p w14:paraId="20EA1BE9"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503D859F" w14:textId="77777777" w:rsidR="00090532" w:rsidRPr="009F2EE5" w:rsidRDefault="00090532" w:rsidP="003C724A">
            <w:pPr>
              <w:pStyle w:val="tekstost"/>
              <w:spacing w:before="120"/>
              <w:rPr>
                <w:rFonts w:ascii="Arial Narrow" w:hAnsi="Arial Narrow"/>
                <w:sz w:val="18"/>
                <w:szCs w:val="18"/>
              </w:rPr>
            </w:pPr>
          </w:p>
        </w:tc>
        <w:tc>
          <w:tcPr>
            <w:tcW w:w="2126" w:type="dxa"/>
          </w:tcPr>
          <w:p w14:paraId="633C05A4"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KR1-KR2</w:t>
            </w:r>
          </w:p>
        </w:tc>
        <w:tc>
          <w:tcPr>
            <w:tcW w:w="1701" w:type="dxa"/>
          </w:tcPr>
          <w:p w14:paraId="10B15F77"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KR3-KR6</w:t>
            </w:r>
          </w:p>
        </w:tc>
        <w:tc>
          <w:tcPr>
            <w:tcW w:w="1134" w:type="dxa"/>
          </w:tcPr>
          <w:p w14:paraId="7FA80782"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KR1-KR2</w:t>
            </w:r>
          </w:p>
        </w:tc>
        <w:tc>
          <w:tcPr>
            <w:tcW w:w="1134" w:type="dxa"/>
            <w:gridSpan w:val="2"/>
            <w:vMerge/>
          </w:tcPr>
          <w:p w14:paraId="6C34F7AA" w14:textId="77777777" w:rsidR="00090532" w:rsidRPr="009F2EE5" w:rsidRDefault="00090532" w:rsidP="003C724A">
            <w:pPr>
              <w:pStyle w:val="tekstost"/>
              <w:spacing w:before="120"/>
              <w:rPr>
                <w:rFonts w:ascii="Arial Narrow" w:hAnsi="Arial Narrow"/>
                <w:sz w:val="18"/>
                <w:szCs w:val="18"/>
              </w:rPr>
            </w:pPr>
          </w:p>
        </w:tc>
      </w:tr>
      <w:tr w:rsidR="00090532" w:rsidRPr="009F2EE5" w14:paraId="31D587BE" w14:textId="77777777" w:rsidTr="003C724A">
        <w:tc>
          <w:tcPr>
            <w:tcW w:w="851" w:type="dxa"/>
            <w:vMerge w:val="restart"/>
          </w:tcPr>
          <w:p w14:paraId="071E129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4.1-4.2</w:t>
            </w:r>
          </w:p>
        </w:tc>
        <w:tc>
          <w:tcPr>
            <w:tcW w:w="1984" w:type="dxa"/>
            <w:vMerge w:val="restart"/>
          </w:tcPr>
          <w:p w14:paraId="27BC4775"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Zestaw sit #</w:t>
            </w:r>
          </w:p>
        </w:tc>
        <w:tc>
          <w:tcPr>
            <w:tcW w:w="4961" w:type="dxa"/>
            <w:gridSpan w:val="3"/>
          </w:tcPr>
          <w:p w14:paraId="7D0E1F1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0,063; 0,5; 1; 2; 4; 5,6; 8; 11,2; 16; 22,4; 31,5; 45; 63; i 90 (zestaw podstawowy plus zestaw 1)</w:t>
            </w:r>
          </w:p>
        </w:tc>
        <w:tc>
          <w:tcPr>
            <w:tcW w:w="1134" w:type="dxa"/>
            <w:gridSpan w:val="2"/>
            <w:vMerge w:val="restart"/>
          </w:tcPr>
          <w:p w14:paraId="21CC333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w:t>
            </w:r>
          </w:p>
        </w:tc>
      </w:tr>
      <w:tr w:rsidR="00090532" w:rsidRPr="009F2EE5" w14:paraId="0A75B650" w14:textId="77777777" w:rsidTr="003C724A">
        <w:tc>
          <w:tcPr>
            <w:tcW w:w="851" w:type="dxa"/>
            <w:vMerge/>
          </w:tcPr>
          <w:p w14:paraId="67C557CB"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18C5E36F" w14:textId="77777777" w:rsidR="00090532" w:rsidRPr="009F2EE5" w:rsidRDefault="00090532" w:rsidP="003C724A">
            <w:pPr>
              <w:pStyle w:val="tekstost"/>
              <w:spacing w:before="120"/>
              <w:jc w:val="left"/>
              <w:rPr>
                <w:rFonts w:ascii="Arial Narrow" w:hAnsi="Arial Narrow"/>
                <w:sz w:val="18"/>
                <w:szCs w:val="18"/>
              </w:rPr>
            </w:pPr>
          </w:p>
        </w:tc>
        <w:tc>
          <w:tcPr>
            <w:tcW w:w="4961" w:type="dxa"/>
            <w:gridSpan w:val="3"/>
          </w:tcPr>
          <w:p w14:paraId="7AB2E73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Wszystkie frakcje dozwolone</w:t>
            </w:r>
          </w:p>
        </w:tc>
        <w:tc>
          <w:tcPr>
            <w:tcW w:w="1134" w:type="dxa"/>
            <w:gridSpan w:val="2"/>
            <w:vMerge/>
          </w:tcPr>
          <w:p w14:paraId="3C5E587E" w14:textId="77777777" w:rsidR="00090532" w:rsidRPr="009F2EE5" w:rsidRDefault="00090532" w:rsidP="003C724A">
            <w:pPr>
              <w:pStyle w:val="tekstost"/>
              <w:spacing w:before="120"/>
              <w:rPr>
                <w:rFonts w:ascii="Arial Narrow" w:hAnsi="Arial Narrow"/>
                <w:sz w:val="18"/>
                <w:szCs w:val="18"/>
              </w:rPr>
            </w:pPr>
          </w:p>
        </w:tc>
      </w:tr>
      <w:tr w:rsidR="00090532" w:rsidRPr="009F2EE5" w14:paraId="09BF6D43" w14:textId="77777777" w:rsidTr="003C724A">
        <w:tc>
          <w:tcPr>
            <w:tcW w:w="851" w:type="dxa"/>
          </w:tcPr>
          <w:p w14:paraId="60DFDB0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4.3.1</w:t>
            </w:r>
          </w:p>
        </w:tc>
        <w:tc>
          <w:tcPr>
            <w:tcW w:w="1984" w:type="dxa"/>
          </w:tcPr>
          <w:p w14:paraId="06E36036"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Uziarnienie wg PN-EN 933-1</w:t>
            </w:r>
          </w:p>
        </w:tc>
        <w:tc>
          <w:tcPr>
            <w:tcW w:w="2126" w:type="dxa"/>
          </w:tcPr>
          <w:p w14:paraId="5BEEACF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85/15, G</w:t>
            </w:r>
            <w:r w:rsidRPr="009F2EE5">
              <w:rPr>
                <w:rFonts w:ascii="Arial Narrow" w:hAnsi="Arial Narrow"/>
                <w:sz w:val="18"/>
                <w:szCs w:val="18"/>
                <w:vertAlign w:val="subscript"/>
              </w:rPr>
              <w:t>F</w:t>
            </w:r>
            <w:r w:rsidRPr="009F2EE5">
              <w:rPr>
                <w:rFonts w:ascii="Arial Narrow" w:hAnsi="Arial Narrow"/>
                <w:sz w:val="18"/>
                <w:szCs w:val="18"/>
              </w:rPr>
              <w:t>85, G</w:t>
            </w:r>
            <w:r w:rsidRPr="009F2EE5">
              <w:rPr>
                <w:rFonts w:ascii="Arial Narrow" w:hAnsi="Arial Narrow"/>
                <w:sz w:val="18"/>
                <w:szCs w:val="18"/>
                <w:vertAlign w:val="subscript"/>
              </w:rPr>
              <w:t>A</w:t>
            </w:r>
            <w:r w:rsidRPr="009F2EE5">
              <w:rPr>
                <w:rFonts w:ascii="Arial Narrow" w:hAnsi="Arial Narrow"/>
                <w:sz w:val="18"/>
                <w:szCs w:val="18"/>
              </w:rPr>
              <w:t>85</w:t>
            </w:r>
          </w:p>
        </w:tc>
        <w:tc>
          <w:tcPr>
            <w:tcW w:w="1701" w:type="dxa"/>
          </w:tcPr>
          <w:p w14:paraId="6E6E662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85/15, G</w:t>
            </w:r>
            <w:r w:rsidRPr="009F2EE5">
              <w:rPr>
                <w:rFonts w:ascii="Arial Narrow" w:hAnsi="Arial Narrow"/>
                <w:sz w:val="18"/>
                <w:szCs w:val="18"/>
                <w:vertAlign w:val="subscript"/>
              </w:rPr>
              <w:t>F</w:t>
            </w:r>
            <w:r w:rsidRPr="009F2EE5">
              <w:rPr>
                <w:rFonts w:ascii="Arial Narrow" w:hAnsi="Arial Narrow"/>
                <w:sz w:val="18"/>
                <w:szCs w:val="18"/>
              </w:rPr>
              <w:t>85, G</w:t>
            </w:r>
            <w:r w:rsidRPr="009F2EE5">
              <w:rPr>
                <w:rFonts w:ascii="Arial Narrow" w:hAnsi="Arial Narrow"/>
                <w:sz w:val="18"/>
                <w:szCs w:val="18"/>
                <w:vertAlign w:val="subscript"/>
              </w:rPr>
              <w:t>A</w:t>
            </w:r>
            <w:r w:rsidRPr="009F2EE5">
              <w:rPr>
                <w:rFonts w:ascii="Arial Narrow" w:hAnsi="Arial Narrow"/>
                <w:sz w:val="18"/>
                <w:szCs w:val="18"/>
              </w:rPr>
              <w:t>85</w:t>
            </w:r>
          </w:p>
        </w:tc>
        <w:tc>
          <w:tcPr>
            <w:tcW w:w="1134" w:type="dxa"/>
          </w:tcPr>
          <w:p w14:paraId="1C51F1F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80/20, G</w:t>
            </w:r>
            <w:r w:rsidRPr="009F2EE5">
              <w:rPr>
                <w:rFonts w:ascii="Arial Narrow" w:hAnsi="Arial Narrow"/>
                <w:sz w:val="18"/>
                <w:szCs w:val="18"/>
                <w:vertAlign w:val="subscript"/>
              </w:rPr>
              <w:t>F</w:t>
            </w:r>
            <w:r w:rsidRPr="009F2EE5">
              <w:rPr>
                <w:rFonts w:ascii="Arial Narrow" w:hAnsi="Arial Narrow"/>
                <w:sz w:val="18"/>
                <w:szCs w:val="18"/>
              </w:rPr>
              <w:t>80, G</w:t>
            </w:r>
            <w:r w:rsidRPr="009F2EE5">
              <w:rPr>
                <w:rFonts w:ascii="Arial Narrow" w:hAnsi="Arial Narrow"/>
                <w:sz w:val="18"/>
                <w:szCs w:val="18"/>
                <w:vertAlign w:val="subscript"/>
              </w:rPr>
              <w:t>A</w:t>
            </w:r>
            <w:r w:rsidRPr="009F2EE5">
              <w:rPr>
                <w:rFonts w:ascii="Arial Narrow" w:hAnsi="Arial Narrow"/>
                <w:sz w:val="18"/>
                <w:szCs w:val="18"/>
              </w:rPr>
              <w:t>75</w:t>
            </w:r>
          </w:p>
        </w:tc>
        <w:tc>
          <w:tcPr>
            <w:tcW w:w="1134" w:type="dxa"/>
            <w:gridSpan w:val="2"/>
          </w:tcPr>
          <w:p w14:paraId="0EBD284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2</w:t>
            </w:r>
          </w:p>
        </w:tc>
      </w:tr>
      <w:tr w:rsidR="00090532" w:rsidRPr="009F2EE5" w14:paraId="5E0AB237" w14:textId="77777777" w:rsidTr="003C724A">
        <w:tc>
          <w:tcPr>
            <w:tcW w:w="851" w:type="dxa"/>
          </w:tcPr>
          <w:p w14:paraId="0FCF56A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4.3.2</w:t>
            </w:r>
          </w:p>
        </w:tc>
        <w:tc>
          <w:tcPr>
            <w:tcW w:w="1984" w:type="dxa"/>
          </w:tcPr>
          <w:p w14:paraId="203CA1DC"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 xml:space="preserve">Ogólne granice i tolerancje uziarnienia kruszywa </w:t>
            </w:r>
            <w:r w:rsidRPr="009F2EE5">
              <w:rPr>
                <w:rFonts w:ascii="Arial Narrow" w:hAnsi="Arial Narrow"/>
                <w:sz w:val="18"/>
                <w:szCs w:val="18"/>
              </w:rPr>
              <w:lastRenderedPageBreak/>
              <w:t>grubego na sitach pośrednich wg PN-EN 933-1</w:t>
            </w:r>
          </w:p>
        </w:tc>
        <w:tc>
          <w:tcPr>
            <w:tcW w:w="2126" w:type="dxa"/>
          </w:tcPr>
          <w:p w14:paraId="511A303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lastRenderedPageBreak/>
              <w:t>GT</w:t>
            </w:r>
            <w:r w:rsidRPr="009F2EE5">
              <w:rPr>
                <w:rFonts w:ascii="Arial Narrow" w:hAnsi="Arial Narrow"/>
                <w:sz w:val="18"/>
                <w:szCs w:val="18"/>
                <w:vertAlign w:val="subscript"/>
              </w:rPr>
              <w:t>C</w:t>
            </w:r>
            <w:r w:rsidRPr="009F2EE5">
              <w:rPr>
                <w:rFonts w:ascii="Arial Narrow" w:hAnsi="Arial Narrow"/>
                <w:sz w:val="18"/>
                <w:szCs w:val="18"/>
              </w:rPr>
              <w:t>NR</w:t>
            </w:r>
          </w:p>
        </w:tc>
        <w:tc>
          <w:tcPr>
            <w:tcW w:w="1701" w:type="dxa"/>
          </w:tcPr>
          <w:p w14:paraId="74B7954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C</w:t>
            </w:r>
            <w:r w:rsidRPr="009F2EE5">
              <w:rPr>
                <w:rFonts w:ascii="Arial Narrow" w:hAnsi="Arial Narrow"/>
                <w:sz w:val="18"/>
                <w:szCs w:val="18"/>
              </w:rPr>
              <w:t>NR</w:t>
            </w:r>
          </w:p>
        </w:tc>
        <w:tc>
          <w:tcPr>
            <w:tcW w:w="1134" w:type="dxa"/>
          </w:tcPr>
          <w:p w14:paraId="41E6979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C</w:t>
            </w:r>
            <w:r w:rsidRPr="009F2EE5">
              <w:rPr>
                <w:rFonts w:ascii="Arial Narrow" w:hAnsi="Arial Narrow"/>
                <w:sz w:val="18"/>
                <w:szCs w:val="18"/>
              </w:rPr>
              <w:t>20/15</w:t>
            </w:r>
          </w:p>
        </w:tc>
        <w:tc>
          <w:tcPr>
            <w:tcW w:w="1134" w:type="dxa"/>
            <w:gridSpan w:val="2"/>
          </w:tcPr>
          <w:p w14:paraId="46524AC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Tab.3</w:t>
            </w:r>
          </w:p>
        </w:tc>
      </w:tr>
      <w:tr w:rsidR="00090532" w:rsidRPr="009F2EE5" w14:paraId="1407CAE4" w14:textId="77777777" w:rsidTr="003C724A">
        <w:tc>
          <w:tcPr>
            <w:tcW w:w="851" w:type="dxa"/>
          </w:tcPr>
          <w:p w14:paraId="5B63DB9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4.3.3</w:t>
            </w:r>
          </w:p>
        </w:tc>
        <w:tc>
          <w:tcPr>
            <w:tcW w:w="1984" w:type="dxa"/>
          </w:tcPr>
          <w:p w14:paraId="20EC3A7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Tolerancje typowego uziarnienia kruszywa drobnego i kruszywa o ciągłym uziarnieniu wg PN-EN 933-1</w:t>
            </w:r>
          </w:p>
        </w:tc>
        <w:tc>
          <w:tcPr>
            <w:tcW w:w="2126" w:type="dxa"/>
          </w:tcPr>
          <w:p w14:paraId="218C0F2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NR, GT</w:t>
            </w:r>
            <w:r w:rsidRPr="009F2EE5">
              <w:rPr>
                <w:rFonts w:ascii="Arial Narrow" w:hAnsi="Arial Narrow"/>
                <w:sz w:val="18"/>
                <w:szCs w:val="18"/>
                <w:vertAlign w:val="subscript"/>
              </w:rPr>
              <w:t>A</w:t>
            </w:r>
            <w:r w:rsidRPr="009F2EE5">
              <w:rPr>
                <w:rFonts w:ascii="Arial Narrow" w:hAnsi="Arial Narrow"/>
                <w:sz w:val="18"/>
                <w:szCs w:val="18"/>
              </w:rPr>
              <w:t xml:space="preserve">NR </w:t>
            </w:r>
          </w:p>
        </w:tc>
        <w:tc>
          <w:tcPr>
            <w:tcW w:w="1701" w:type="dxa"/>
          </w:tcPr>
          <w:p w14:paraId="152DDA7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NR, GT</w:t>
            </w:r>
            <w:r w:rsidRPr="009F2EE5">
              <w:rPr>
                <w:rFonts w:ascii="Arial Narrow" w:hAnsi="Arial Narrow"/>
                <w:sz w:val="18"/>
                <w:szCs w:val="18"/>
                <w:vertAlign w:val="subscript"/>
              </w:rPr>
              <w:t>A</w:t>
            </w:r>
            <w:r w:rsidRPr="009F2EE5">
              <w:rPr>
                <w:rFonts w:ascii="Arial Narrow" w:hAnsi="Arial Narrow"/>
                <w:sz w:val="18"/>
                <w:szCs w:val="18"/>
              </w:rPr>
              <w:t>NR</w:t>
            </w:r>
          </w:p>
        </w:tc>
        <w:tc>
          <w:tcPr>
            <w:tcW w:w="1134" w:type="dxa"/>
          </w:tcPr>
          <w:p w14:paraId="1B22701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10, GT</w:t>
            </w:r>
            <w:r w:rsidRPr="009F2EE5">
              <w:rPr>
                <w:rFonts w:ascii="Arial Narrow" w:hAnsi="Arial Narrow"/>
                <w:sz w:val="18"/>
                <w:szCs w:val="18"/>
                <w:vertAlign w:val="subscript"/>
              </w:rPr>
              <w:t>A</w:t>
            </w:r>
            <w:r w:rsidRPr="009F2EE5">
              <w:rPr>
                <w:rFonts w:ascii="Arial Narrow" w:hAnsi="Arial Narrow"/>
                <w:sz w:val="18"/>
                <w:szCs w:val="18"/>
              </w:rPr>
              <w:t>20</w:t>
            </w:r>
          </w:p>
        </w:tc>
        <w:tc>
          <w:tcPr>
            <w:tcW w:w="1134" w:type="dxa"/>
            <w:gridSpan w:val="2"/>
          </w:tcPr>
          <w:p w14:paraId="1332843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5</w:t>
            </w:r>
          </w:p>
        </w:tc>
      </w:tr>
      <w:tr w:rsidR="00090532" w:rsidRPr="009F2EE5" w14:paraId="2FCD63F6" w14:textId="77777777" w:rsidTr="003C724A">
        <w:tc>
          <w:tcPr>
            <w:tcW w:w="851" w:type="dxa"/>
          </w:tcPr>
          <w:p w14:paraId="09FF3F2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4.4</w:t>
            </w:r>
          </w:p>
        </w:tc>
        <w:tc>
          <w:tcPr>
            <w:tcW w:w="1984" w:type="dxa"/>
          </w:tcPr>
          <w:p w14:paraId="2027A3F3"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Kształt kruszywa grubego - wg PN-EN 933-4</w:t>
            </w:r>
          </w:p>
          <w:p w14:paraId="2BC96BC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maksymalne wartości wskaźnika płaskości lub b) maksymalne wartości wskaźnika kształtu</w:t>
            </w:r>
          </w:p>
        </w:tc>
        <w:tc>
          <w:tcPr>
            <w:tcW w:w="2126" w:type="dxa"/>
          </w:tcPr>
          <w:p w14:paraId="6937BA14"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SI</w:t>
            </w:r>
            <w:r w:rsidRPr="009F2EE5">
              <w:rPr>
                <w:rFonts w:ascii="Arial Narrow" w:hAnsi="Arial Narrow"/>
                <w:sz w:val="18"/>
                <w:szCs w:val="18"/>
                <w:vertAlign w:val="subscript"/>
              </w:rPr>
              <w:t>NR</w:t>
            </w:r>
          </w:p>
        </w:tc>
        <w:tc>
          <w:tcPr>
            <w:tcW w:w="1701" w:type="dxa"/>
          </w:tcPr>
          <w:p w14:paraId="19EA91D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SI</w:t>
            </w:r>
            <w:r w:rsidRPr="009F2EE5">
              <w:rPr>
                <w:rFonts w:ascii="Arial Narrow" w:hAnsi="Arial Narrow"/>
                <w:sz w:val="18"/>
                <w:szCs w:val="18"/>
                <w:vertAlign w:val="subscript"/>
              </w:rPr>
              <w:t>NR</w:t>
            </w:r>
          </w:p>
        </w:tc>
        <w:tc>
          <w:tcPr>
            <w:tcW w:w="1134" w:type="dxa"/>
          </w:tcPr>
          <w:p w14:paraId="56E9D99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SI</w:t>
            </w:r>
            <w:r w:rsidRPr="009F2EE5">
              <w:rPr>
                <w:rFonts w:ascii="Arial Narrow" w:hAnsi="Arial Narrow"/>
                <w:sz w:val="18"/>
                <w:szCs w:val="18"/>
                <w:vertAlign w:val="subscript"/>
              </w:rPr>
              <w:t>55</w:t>
            </w:r>
          </w:p>
        </w:tc>
        <w:tc>
          <w:tcPr>
            <w:tcW w:w="1134" w:type="dxa"/>
            <w:gridSpan w:val="2"/>
          </w:tcPr>
          <w:p w14:paraId="644E6D8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6</w:t>
            </w:r>
          </w:p>
        </w:tc>
      </w:tr>
      <w:tr w:rsidR="00090532" w:rsidRPr="009F2EE5" w14:paraId="17CF7175" w14:textId="77777777" w:rsidTr="003C724A">
        <w:tc>
          <w:tcPr>
            <w:tcW w:w="851" w:type="dxa"/>
          </w:tcPr>
          <w:p w14:paraId="75808E8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4.5</w:t>
            </w:r>
          </w:p>
        </w:tc>
        <w:tc>
          <w:tcPr>
            <w:tcW w:w="1984" w:type="dxa"/>
          </w:tcPr>
          <w:p w14:paraId="5FE80FA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Kategorie procentowych zawartości ziaren o powierzchni przekruszonej lub łamanych oraz ziaren całkowicie zaokrąglonych w kruszywie grubym wg PN-EN 933-5</w:t>
            </w:r>
          </w:p>
        </w:tc>
        <w:tc>
          <w:tcPr>
            <w:tcW w:w="2126" w:type="dxa"/>
          </w:tcPr>
          <w:p w14:paraId="64AC7DCF"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C</w:t>
            </w:r>
            <w:r w:rsidRPr="009F2EE5">
              <w:rPr>
                <w:rFonts w:ascii="Arial Narrow" w:hAnsi="Arial Narrow"/>
                <w:sz w:val="18"/>
                <w:szCs w:val="18"/>
                <w:vertAlign w:val="subscript"/>
              </w:rPr>
              <w:t>NR</w:t>
            </w:r>
          </w:p>
        </w:tc>
        <w:tc>
          <w:tcPr>
            <w:tcW w:w="1701" w:type="dxa"/>
          </w:tcPr>
          <w:p w14:paraId="486364B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C</w:t>
            </w:r>
            <w:r w:rsidRPr="009F2EE5">
              <w:rPr>
                <w:rFonts w:ascii="Arial Narrow" w:hAnsi="Arial Narrow"/>
                <w:sz w:val="18"/>
                <w:szCs w:val="18"/>
                <w:vertAlign w:val="subscript"/>
              </w:rPr>
              <w:t>NR</w:t>
            </w:r>
          </w:p>
        </w:tc>
        <w:tc>
          <w:tcPr>
            <w:tcW w:w="1134" w:type="dxa"/>
          </w:tcPr>
          <w:p w14:paraId="281C67C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C</w:t>
            </w:r>
            <w:r w:rsidRPr="009F2EE5">
              <w:rPr>
                <w:rFonts w:ascii="Arial Narrow" w:hAnsi="Arial Narrow"/>
                <w:sz w:val="18"/>
                <w:szCs w:val="18"/>
                <w:vertAlign w:val="subscript"/>
              </w:rPr>
              <w:t>90/3</w:t>
            </w:r>
          </w:p>
        </w:tc>
        <w:tc>
          <w:tcPr>
            <w:tcW w:w="1134" w:type="dxa"/>
            <w:gridSpan w:val="2"/>
          </w:tcPr>
          <w:p w14:paraId="64C5EAD9"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Tabl.7</w:t>
            </w:r>
          </w:p>
        </w:tc>
      </w:tr>
      <w:tr w:rsidR="00090532" w:rsidRPr="009F2EE5" w14:paraId="256ED355" w14:textId="77777777" w:rsidTr="003C724A">
        <w:tc>
          <w:tcPr>
            <w:tcW w:w="851" w:type="dxa"/>
            <w:vMerge w:val="restart"/>
          </w:tcPr>
          <w:p w14:paraId="0C405B3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4.6</w:t>
            </w:r>
          </w:p>
        </w:tc>
        <w:tc>
          <w:tcPr>
            <w:tcW w:w="1984" w:type="dxa"/>
          </w:tcPr>
          <w:p w14:paraId="1BF7176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 xml:space="preserve">Zawartość pyłów wg PN-EN 933-1 </w:t>
            </w:r>
          </w:p>
          <w:p w14:paraId="714AAC60"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w kruszywie grubym</w:t>
            </w:r>
          </w:p>
        </w:tc>
        <w:tc>
          <w:tcPr>
            <w:tcW w:w="2126" w:type="dxa"/>
          </w:tcPr>
          <w:p w14:paraId="58C3E1C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p>
        </w:tc>
        <w:tc>
          <w:tcPr>
            <w:tcW w:w="1701" w:type="dxa"/>
          </w:tcPr>
          <w:p w14:paraId="6DB94F5B"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ƒ</w:t>
            </w:r>
            <w:r w:rsidRPr="009F2EE5">
              <w:rPr>
                <w:rFonts w:ascii="Arial Narrow" w:hAnsi="Arial Narrow"/>
                <w:sz w:val="18"/>
                <w:szCs w:val="18"/>
                <w:vertAlign w:val="subscript"/>
              </w:rPr>
              <w:t>Deklarowana</w:t>
            </w:r>
          </w:p>
        </w:tc>
        <w:tc>
          <w:tcPr>
            <w:tcW w:w="1134" w:type="dxa"/>
          </w:tcPr>
          <w:p w14:paraId="79263B8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ƒ</w:t>
            </w:r>
            <w:r w:rsidRPr="009F2EE5">
              <w:rPr>
                <w:rFonts w:ascii="Arial Narrow" w:hAnsi="Arial Narrow"/>
                <w:sz w:val="18"/>
                <w:szCs w:val="18"/>
                <w:vertAlign w:val="subscript"/>
              </w:rPr>
              <w:t>Deklarowana</w:t>
            </w:r>
          </w:p>
        </w:tc>
        <w:tc>
          <w:tcPr>
            <w:tcW w:w="1134" w:type="dxa"/>
            <w:gridSpan w:val="2"/>
          </w:tcPr>
          <w:p w14:paraId="4AC5E85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8</w:t>
            </w:r>
          </w:p>
        </w:tc>
      </w:tr>
      <w:tr w:rsidR="00090532" w:rsidRPr="009F2EE5" w14:paraId="53BAF814" w14:textId="77777777" w:rsidTr="003C724A">
        <w:tc>
          <w:tcPr>
            <w:tcW w:w="851" w:type="dxa"/>
            <w:vMerge/>
          </w:tcPr>
          <w:p w14:paraId="27AE1E2D" w14:textId="77777777" w:rsidR="00090532" w:rsidRPr="009F2EE5" w:rsidRDefault="00090532" w:rsidP="003C724A">
            <w:pPr>
              <w:pStyle w:val="tekstost"/>
              <w:spacing w:before="120"/>
              <w:rPr>
                <w:rFonts w:ascii="Arial Narrow" w:hAnsi="Arial Narrow"/>
                <w:sz w:val="18"/>
                <w:szCs w:val="18"/>
              </w:rPr>
            </w:pPr>
          </w:p>
        </w:tc>
        <w:tc>
          <w:tcPr>
            <w:tcW w:w="1984" w:type="dxa"/>
          </w:tcPr>
          <w:p w14:paraId="5DC863F6"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w kruszywie grubym</w:t>
            </w:r>
          </w:p>
        </w:tc>
        <w:tc>
          <w:tcPr>
            <w:tcW w:w="2126" w:type="dxa"/>
          </w:tcPr>
          <w:p w14:paraId="6BAFB65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ƒ</w:t>
            </w:r>
            <w:r w:rsidRPr="009F2EE5">
              <w:rPr>
                <w:rFonts w:ascii="Arial Narrow" w:hAnsi="Arial Narrow"/>
                <w:sz w:val="18"/>
                <w:szCs w:val="18"/>
                <w:vertAlign w:val="subscript"/>
              </w:rPr>
              <w:t>Deklarowana</w:t>
            </w:r>
          </w:p>
        </w:tc>
        <w:tc>
          <w:tcPr>
            <w:tcW w:w="1701" w:type="dxa"/>
          </w:tcPr>
          <w:p w14:paraId="4EF44AD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ƒ</w:t>
            </w:r>
            <w:r w:rsidRPr="009F2EE5">
              <w:rPr>
                <w:rFonts w:ascii="Arial Narrow" w:hAnsi="Arial Narrow"/>
                <w:sz w:val="18"/>
                <w:szCs w:val="18"/>
                <w:vertAlign w:val="subscript"/>
              </w:rPr>
              <w:t>Deklarowana</w:t>
            </w:r>
          </w:p>
        </w:tc>
        <w:tc>
          <w:tcPr>
            <w:tcW w:w="1134" w:type="dxa"/>
          </w:tcPr>
          <w:p w14:paraId="0CE78BA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ƒ</w:t>
            </w:r>
            <w:r w:rsidRPr="009F2EE5">
              <w:rPr>
                <w:rFonts w:ascii="Arial Narrow" w:hAnsi="Arial Narrow"/>
                <w:sz w:val="18"/>
                <w:szCs w:val="18"/>
                <w:vertAlign w:val="subscript"/>
              </w:rPr>
              <w:t>Deklarowana</w:t>
            </w:r>
          </w:p>
        </w:tc>
        <w:tc>
          <w:tcPr>
            <w:tcW w:w="1134" w:type="dxa"/>
            <w:gridSpan w:val="2"/>
          </w:tcPr>
          <w:p w14:paraId="29E5109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8</w:t>
            </w:r>
          </w:p>
        </w:tc>
      </w:tr>
      <w:tr w:rsidR="00090532" w:rsidRPr="009F2EE5" w14:paraId="1302994D" w14:textId="77777777" w:rsidTr="003C724A">
        <w:tc>
          <w:tcPr>
            <w:tcW w:w="851" w:type="dxa"/>
          </w:tcPr>
          <w:p w14:paraId="46CBF51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4.7</w:t>
            </w:r>
          </w:p>
        </w:tc>
        <w:tc>
          <w:tcPr>
            <w:tcW w:w="1984" w:type="dxa"/>
          </w:tcPr>
          <w:p w14:paraId="1985C3A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Jakość pyłów</w:t>
            </w:r>
          </w:p>
        </w:tc>
        <w:tc>
          <w:tcPr>
            <w:tcW w:w="4961" w:type="dxa"/>
            <w:gridSpan w:val="3"/>
          </w:tcPr>
          <w:p w14:paraId="3BAEB64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Właściwość niebadana na pojedynczych frakcjach, a tylko w mieszankach wg wymagań p. 2.2 -2.4 (WT-4 2010) </w:t>
            </w:r>
          </w:p>
        </w:tc>
        <w:tc>
          <w:tcPr>
            <w:tcW w:w="1134" w:type="dxa"/>
            <w:gridSpan w:val="2"/>
          </w:tcPr>
          <w:p w14:paraId="3893A3E0" w14:textId="77777777" w:rsidR="00090532" w:rsidRPr="009F2EE5" w:rsidRDefault="00090532" w:rsidP="003C724A">
            <w:pPr>
              <w:pStyle w:val="tekstost"/>
              <w:spacing w:before="120"/>
              <w:rPr>
                <w:rFonts w:ascii="Arial Narrow" w:hAnsi="Arial Narrow"/>
                <w:sz w:val="18"/>
                <w:szCs w:val="18"/>
              </w:rPr>
            </w:pPr>
          </w:p>
        </w:tc>
      </w:tr>
      <w:tr w:rsidR="00090532" w:rsidRPr="009F2EE5" w14:paraId="42DF8B71" w14:textId="77777777" w:rsidTr="003C724A">
        <w:tc>
          <w:tcPr>
            <w:tcW w:w="851" w:type="dxa"/>
          </w:tcPr>
          <w:p w14:paraId="65BFD90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5.2</w:t>
            </w:r>
          </w:p>
        </w:tc>
        <w:tc>
          <w:tcPr>
            <w:tcW w:w="1984" w:type="dxa"/>
          </w:tcPr>
          <w:p w14:paraId="0BF64C1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Odporność na rozdrabnianie wg PN-EN 1097-2, kategoria nie wyższa niż:</w:t>
            </w:r>
          </w:p>
        </w:tc>
        <w:tc>
          <w:tcPr>
            <w:tcW w:w="2126" w:type="dxa"/>
          </w:tcPr>
          <w:p w14:paraId="02D1168D"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50</w:t>
            </w:r>
          </w:p>
        </w:tc>
        <w:tc>
          <w:tcPr>
            <w:tcW w:w="1701" w:type="dxa"/>
          </w:tcPr>
          <w:p w14:paraId="2A5AC1B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LA</w:t>
            </w:r>
            <w:r w:rsidRPr="009F2EE5">
              <w:rPr>
                <w:rFonts w:ascii="Arial Narrow" w:hAnsi="Arial Narrow"/>
                <w:sz w:val="18"/>
                <w:szCs w:val="18"/>
                <w:vertAlign w:val="subscript"/>
              </w:rPr>
              <w:t>50</w:t>
            </w:r>
          </w:p>
        </w:tc>
        <w:tc>
          <w:tcPr>
            <w:tcW w:w="1134" w:type="dxa"/>
          </w:tcPr>
          <w:p w14:paraId="76C56C0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LA</w:t>
            </w:r>
            <w:r w:rsidRPr="009F2EE5">
              <w:rPr>
                <w:rFonts w:ascii="Arial Narrow" w:hAnsi="Arial Narrow"/>
                <w:sz w:val="18"/>
                <w:szCs w:val="18"/>
                <w:vertAlign w:val="subscript"/>
              </w:rPr>
              <w:t>40</w:t>
            </w:r>
          </w:p>
        </w:tc>
        <w:tc>
          <w:tcPr>
            <w:tcW w:w="1134" w:type="dxa"/>
            <w:gridSpan w:val="2"/>
          </w:tcPr>
          <w:p w14:paraId="0ECF543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9</w:t>
            </w:r>
          </w:p>
        </w:tc>
      </w:tr>
      <w:tr w:rsidR="00090532" w:rsidRPr="009F2EE5" w14:paraId="411AF3B8" w14:textId="77777777" w:rsidTr="003C724A">
        <w:tc>
          <w:tcPr>
            <w:tcW w:w="851" w:type="dxa"/>
          </w:tcPr>
          <w:p w14:paraId="14F53B6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5.3</w:t>
            </w:r>
          </w:p>
        </w:tc>
        <w:tc>
          <w:tcPr>
            <w:tcW w:w="1984" w:type="dxa"/>
          </w:tcPr>
          <w:p w14:paraId="1EF3BD1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Odporność na ścieranie kruszywa grubego wg PN-EN 1097-1</w:t>
            </w:r>
          </w:p>
        </w:tc>
        <w:tc>
          <w:tcPr>
            <w:tcW w:w="2126" w:type="dxa"/>
          </w:tcPr>
          <w:p w14:paraId="07AA3F2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
        </w:tc>
        <w:tc>
          <w:tcPr>
            <w:tcW w:w="1701" w:type="dxa"/>
          </w:tcPr>
          <w:p w14:paraId="2945713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
        </w:tc>
        <w:tc>
          <w:tcPr>
            <w:tcW w:w="1134" w:type="dxa"/>
          </w:tcPr>
          <w:p w14:paraId="68143D3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
        </w:tc>
        <w:tc>
          <w:tcPr>
            <w:tcW w:w="1134" w:type="dxa"/>
            <w:gridSpan w:val="2"/>
          </w:tcPr>
          <w:p w14:paraId="6B7D4DB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11</w:t>
            </w:r>
          </w:p>
        </w:tc>
      </w:tr>
      <w:tr w:rsidR="00090532" w:rsidRPr="009F2EE5" w14:paraId="02179E09" w14:textId="77777777" w:rsidTr="003C724A">
        <w:tc>
          <w:tcPr>
            <w:tcW w:w="851" w:type="dxa"/>
          </w:tcPr>
          <w:p w14:paraId="4204A11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5.4</w:t>
            </w:r>
          </w:p>
        </w:tc>
        <w:tc>
          <w:tcPr>
            <w:tcW w:w="1984" w:type="dxa"/>
          </w:tcPr>
          <w:p w14:paraId="46A5325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Gęstość wg PN-EN 1097-6:2001, rozdział 7,8 albo 9</w:t>
            </w:r>
          </w:p>
        </w:tc>
        <w:tc>
          <w:tcPr>
            <w:tcW w:w="2126" w:type="dxa"/>
          </w:tcPr>
          <w:p w14:paraId="4A883F6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701" w:type="dxa"/>
          </w:tcPr>
          <w:p w14:paraId="67F4C3B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134" w:type="dxa"/>
          </w:tcPr>
          <w:p w14:paraId="3405C60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134" w:type="dxa"/>
            <w:gridSpan w:val="2"/>
          </w:tcPr>
          <w:p w14:paraId="5C8C0138" w14:textId="77777777" w:rsidR="00090532" w:rsidRPr="009F2EE5" w:rsidRDefault="00090532" w:rsidP="003C724A">
            <w:pPr>
              <w:pStyle w:val="tekstost"/>
              <w:spacing w:before="120"/>
              <w:rPr>
                <w:rFonts w:ascii="Arial Narrow" w:hAnsi="Arial Narrow"/>
                <w:sz w:val="18"/>
                <w:szCs w:val="18"/>
              </w:rPr>
            </w:pPr>
          </w:p>
        </w:tc>
      </w:tr>
      <w:tr w:rsidR="00090532" w:rsidRPr="009F2EE5" w14:paraId="7673E68A" w14:textId="77777777" w:rsidTr="003C724A">
        <w:tc>
          <w:tcPr>
            <w:tcW w:w="851" w:type="dxa"/>
          </w:tcPr>
          <w:p w14:paraId="5F1666D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5.5</w:t>
            </w:r>
          </w:p>
        </w:tc>
        <w:tc>
          <w:tcPr>
            <w:tcW w:w="1984" w:type="dxa"/>
          </w:tcPr>
          <w:p w14:paraId="7973CF9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Nasiąkliwość wg PN-EN 1097-6:2001, rozdział 7, 8 albo 9 (w zależności od frakcji)</w:t>
            </w:r>
          </w:p>
        </w:tc>
        <w:tc>
          <w:tcPr>
            <w:tcW w:w="2126" w:type="dxa"/>
          </w:tcPr>
          <w:p w14:paraId="6AF0FA39"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
          <w:p w14:paraId="39BC5977" w14:textId="77777777" w:rsidR="00090532" w:rsidRPr="009F2EE5" w:rsidRDefault="00090532" w:rsidP="003C724A">
            <w:pPr>
              <w:pStyle w:val="tekstost"/>
              <w:spacing w:before="120"/>
              <w:rPr>
                <w:rFonts w:ascii="Arial Narrow" w:hAnsi="Arial Narrow"/>
                <w:sz w:val="18"/>
                <w:szCs w:val="18"/>
                <w:vertAlign w:val="superscript"/>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701" w:type="dxa"/>
          </w:tcPr>
          <w:p w14:paraId="09C0EE5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
          <w:p w14:paraId="49845DB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134" w:type="dxa"/>
          </w:tcPr>
          <w:p w14:paraId="760C14B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
          <w:p w14:paraId="4883852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134" w:type="dxa"/>
            <w:gridSpan w:val="2"/>
          </w:tcPr>
          <w:p w14:paraId="7897E688" w14:textId="77777777" w:rsidR="00090532" w:rsidRPr="009F2EE5" w:rsidRDefault="00090532" w:rsidP="003C724A">
            <w:pPr>
              <w:pStyle w:val="tekstost"/>
              <w:spacing w:before="120"/>
              <w:rPr>
                <w:rFonts w:ascii="Arial Narrow" w:hAnsi="Arial Narrow"/>
                <w:sz w:val="18"/>
                <w:szCs w:val="18"/>
              </w:rPr>
            </w:pPr>
          </w:p>
        </w:tc>
      </w:tr>
      <w:tr w:rsidR="00090532" w:rsidRPr="009F2EE5" w14:paraId="668B00CC" w14:textId="77777777" w:rsidTr="003C724A">
        <w:tc>
          <w:tcPr>
            <w:tcW w:w="851" w:type="dxa"/>
          </w:tcPr>
          <w:p w14:paraId="5760352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6.2</w:t>
            </w:r>
          </w:p>
        </w:tc>
        <w:tc>
          <w:tcPr>
            <w:tcW w:w="1984" w:type="dxa"/>
          </w:tcPr>
          <w:p w14:paraId="20E38D68"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Siarczany rozpuszczalne w kwasie wg PN-EN 1744-1</w:t>
            </w:r>
          </w:p>
        </w:tc>
        <w:tc>
          <w:tcPr>
            <w:tcW w:w="2126" w:type="dxa"/>
          </w:tcPr>
          <w:p w14:paraId="54B494C3"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701" w:type="dxa"/>
          </w:tcPr>
          <w:p w14:paraId="2EBBEFB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134" w:type="dxa"/>
          </w:tcPr>
          <w:p w14:paraId="7AE7B7A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134" w:type="dxa"/>
            <w:gridSpan w:val="2"/>
          </w:tcPr>
          <w:p w14:paraId="267EB8F9"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12</w:t>
            </w:r>
          </w:p>
        </w:tc>
      </w:tr>
      <w:tr w:rsidR="00090532" w:rsidRPr="009F2EE5" w14:paraId="2474268D" w14:textId="77777777" w:rsidTr="003C724A">
        <w:tc>
          <w:tcPr>
            <w:tcW w:w="851" w:type="dxa"/>
          </w:tcPr>
          <w:p w14:paraId="7DAA71D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6.3</w:t>
            </w:r>
          </w:p>
        </w:tc>
        <w:tc>
          <w:tcPr>
            <w:tcW w:w="1984" w:type="dxa"/>
          </w:tcPr>
          <w:p w14:paraId="0EDF30BC"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Całkowita zawartość siarki wg PN-EN 1744-1</w:t>
            </w:r>
          </w:p>
        </w:tc>
        <w:tc>
          <w:tcPr>
            <w:tcW w:w="2126" w:type="dxa"/>
          </w:tcPr>
          <w:p w14:paraId="235D631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701" w:type="dxa"/>
          </w:tcPr>
          <w:p w14:paraId="50AFCF3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134" w:type="dxa"/>
          </w:tcPr>
          <w:p w14:paraId="03AE152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134" w:type="dxa"/>
            <w:gridSpan w:val="2"/>
          </w:tcPr>
          <w:p w14:paraId="486D4EC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12</w:t>
            </w:r>
          </w:p>
        </w:tc>
      </w:tr>
      <w:tr w:rsidR="00090532" w:rsidRPr="009F2EE5" w14:paraId="26DF20D3" w14:textId="77777777" w:rsidTr="003C724A">
        <w:tc>
          <w:tcPr>
            <w:tcW w:w="851" w:type="dxa"/>
          </w:tcPr>
          <w:p w14:paraId="16F7A52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6.4.2.1</w:t>
            </w:r>
          </w:p>
        </w:tc>
        <w:tc>
          <w:tcPr>
            <w:tcW w:w="1984" w:type="dxa"/>
          </w:tcPr>
          <w:p w14:paraId="35885A6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Stała objętość żużla stalowniczego wg PN-EN 1744-1:1998. rozdział 19.3</w:t>
            </w:r>
          </w:p>
        </w:tc>
        <w:tc>
          <w:tcPr>
            <w:tcW w:w="2126" w:type="dxa"/>
          </w:tcPr>
          <w:p w14:paraId="4B0218CF"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V</w:t>
            </w:r>
            <w:r w:rsidRPr="009F2EE5">
              <w:rPr>
                <w:rFonts w:ascii="Arial Narrow" w:hAnsi="Arial Narrow"/>
                <w:sz w:val="18"/>
                <w:szCs w:val="18"/>
                <w:vertAlign w:val="subscript"/>
              </w:rPr>
              <w:t>5</w:t>
            </w:r>
          </w:p>
        </w:tc>
        <w:tc>
          <w:tcPr>
            <w:tcW w:w="1701" w:type="dxa"/>
          </w:tcPr>
          <w:p w14:paraId="2A7E97C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r w:rsidRPr="009F2EE5">
              <w:rPr>
                <w:rFonts w:ascii="Arial Narrow" w:hAnsi="Arial Narrow"/>
                <w:sz w:val="18"/>
                <w:szCs w:val="18"/>
                <w:vertAlign w:val="subscript"/>
              </w:rPr>
              <w:t>5</w:t>
            </w:r>
          </w:p>
        </w:tc>
        <w:tc>
          <w:tcPr>
            <w:tcW w:w="1134" w:type="dxa"/>
          </w:tcPr>
          <w:p w14:paraId="5591EB0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r w:rsidRPr="009F2EE5">
              <w:rPr>
                <w:rFonts w:ascii="Arial Narrow" w:hAnsi="Arial Narrow"/>
                <w:sz w:val="18"/>
                <w:szCs w:val="18"/>
                <w:vertAlign w:val="subscript"/>
              </w:rPr>
              <w:t>5</w:t>
            </w:r>
          </w:p>
        </w:tc>
        <w:tc>
          <w:tcPr>
            <w:tcW w:w="1134" w:type="dxa"/>
            <w:gridSpan w:val="2"/>
          </w:tcPr>
          <w:p w14:paraId="59F1A8A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13</w:t>
            </w:r>
          </w:p>
        </w:tc>
      </w:tr>
      <w:tr w:rsidR="00090532" w:rsidRPr="009F2EE5" w14:paraId="2C6EE9A7" w14:textId="77777777" w:rsidTr="003C724A">
        <w:tc>
          <w:tcPr>
            <w:tcW w:w="851" w:type="dxa"/>
          </w:tcPr>
          <w:p w14:paraId="58FB0D8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6.4.2.2</w:t>
            </w:r>
          </w:p>
        </w:tc>
        <w:tc>
          <w:tcPr>
            <w:tcW w:w="1984" w:type="dxa"/>
          </w:tcPr>
          <w:p w14:paraId="3243BE54"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Rozpad krzemianowy w żużlu wielkopiecowym kawałkowym wg PN-EN 1744-1:1998, p. 19.1</w:t>
            </w:r>
          </w:p>
        </w:tc>
        <w:tc>
          <w:tcPr>
            <w:tcW w:w="2126" w:type="dxa"/>
          </w:tcPr>
          <w:p w14:paraId="6BE969C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701" w:type="dxa"/>
          </w:tcPr>
          <w:p w14:paraId="748B687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tcPr>
          <w:p w14:paraId="23332BD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gridSpan w:val="2"/>
          </w:tcPr>
          <w:p w14:paraId="7D25C120" w14:textId="77777777" w:rsidR="00090532" w:rsidRPr="009F2EE5" w:rsidRDefault="00090532" w:rsidP="003C724A">
            <w:pPr>
              <w:pStyle w:val="tekstost"/>
              <w:spacing w:before="120"/>
              <w:rPr>
                <w:rFonts w:ascii="Arial Narrow" w:hAnsi="Arial Narrow"/>
                <w:sz w:val="18"/>
                <w:szCs w:val="18"/>
              </w:rPr>
            </w:pPr>
          </w:p>
        </w:tc>
      </w:tr>
      <w:tr w:rsidR="00090532" w:rsidRPr="009F2EE5" w14:paraId="46B8A142" w14:textId="77777777" w:rsidTr="003C724A">
        <w:tc>
          <w:tcPr>
            <w:tcW w:w="851" w:type="dxa"/>
          </w:tcPr>
          <w:p w14:paraId="36067D6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6.4.2.3</w:t>
            </w:r>
          </w:p>
        </w:tc>
        <w:tc>
          <w:tcPr>
            <w:tcW w:w="1984" w:type="dxa"/>
          </w:tcPr>
          <w:p w14:paraId="32062BDE"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Rozpad żelazawy w żużlu wielkopiecowym kawałkowym wg PN-EN 1744-1:1998, p.19.2</w:t>
            </w:r>
          </w:p>
        </w:tc>
        <w:tc>
          <w:tcPr>
            <w:tcW w:w="2126" w:type="dxa"/>
          </w:tcPr>
          <w:p w14:paraId="31CDADC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701" w:type="dxa"/>
          </w:tcPr>
          <w:p w14:paraId="3A8F913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tcPr>
          <w:p w14:paraId="30C3BFF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gridSpan w:val="2"/>
          </w:tcPr>
          <w:p w14:paraId="60A8CC75" w14:textId="77777777" w:rsidR="00090532" w:rsidRPr="009F2EE5" w:rsidRDefault="00090532" w:rsidP="003C724A">
            <w:pPr>
              <w:pStyle w:val="tekstost"/>
              <w:spacing w:before="120"/>
              <w:rPr>
                <w:rFonts w:ascii="Arial Narrow" w:hAnsi="Arial Narrow"/>
                <w:sz w:val="18"/>
                <w:szCs w:val="18"/>
              </w:rPr>
            </w:pPr>
          </w:p>
        </w:tc>
      </w:tr>
      <w:tr w:rsidR="00090532" w:rsidRPr="009F2EE5" w14:paraId="5F90E67E" w14:textId="77777777" w:rsidTr="003C724A">
        <w:tc>
          <w:tcPr>
            <w:tcW w:w="851" w:type="dxa"/>
          </w:tcPr>
          <w:p w14:paraId="340F4B6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lastRenderedPageBreak/>
              <w:t>6.4.3</w:t>
            </w:r>
          </w:p>
        </w:tc>
        <w:tc>
          <w:tcPr>
            <w:tcW w:w="1984" w:type="dxa"/>
          </w:tcPr>
          <w:p w14:paraId="49CB7904"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Składniki rozpuszczalne w wodzie wg PN-EN 1744-3</w:t>
            </w:r>
          </w:p>
        </w:tc>
        <w:tc>
          <w:tcPr>
            <w:tcW w:w="6095" w:type="dxa"/>
            <w:gridSpan w:val="5"/>
          </w:tcPr>
          <w:p w14:paraId="1DEE71C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substancji szkodliwych w stosunku do środowiska wg odrębnych przepisów</w:t>
            </w:r>
          </w:p>
        </w:tc>
      </w:tr>
      <w:tr w:rsidR="00090532" w:rsidRPr="009F2EE5" w14:paraId="005EC78F" w14:textId="77777777" w:rsidTr="003C724A">
        <w:tc>
          <w:tcPr>
            <w:tcW w:w="851" w:type="dxa"/>
          </w:tcPr>
          <w:p w14:paraId="54E756E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6.4.4</w:t>
            </w:r>
          </w:p>
        </w:tc>
        <w:tc>
          <w:tcPr>
            <w:tcW w:w="1984" w:type="dxa"/>
          </w:tcPr>
          <w:p w14:paraId="49FCA6D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Zanieczyszczenia</w:t>
            </w:r>
          </w:p>
        </w:tc>
        <w:tc>
          <w:tcPr>
            <w:tcW w:w="6095" w:type="dxa"/>
            <w:gridSpan w:val="5"/>
          </w:tcPr>
          <w:p w14:paraId="7C9878C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żadnych ciał obcych takich jak drewno, szkło i plastik, mogących pogorszyć wyrób końcowy</w:t>
            </w:r>
          </w:p>
        </w:tc>
      </w:tr>
      <w:tr w:rsidR="00090532" w:rsidRPr="009F2EE5" w14:paraId="38CF5452" w14:textId="77777777" w:rsidTr="003C724A">
        <w:tc>
          <w:tcPr>
            <w:tcW w:w="851" w:type="dxa"/>
          </w:tcPr>
          <w:p w14:paraId="4F1A7B4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7.2</w:t>
            </w:r>
          </w:p>
        </w:tc>
        <w:tc>
          <w:tcPr>
            <w:tcW w:w="1984" w:type="dxa"/>
          </w:tcPr>
          <w:p w14:paraId="45F789A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Zgorzel słoneczna bazaltu wg PN-EN 1367-3, wg PN-EN 1097-2</w:t>
            </w:r>
          </w:p>
        </w:tc>
        <w:tc>
          <w:tcPr>
            <w:tcW w:w="2126" w:type="dxa"/>
          </w:tcPr>
          <w:p w14:paraId="44691C32"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1701" w:type="dxa"/>
          </w:tcPr>
          <w:p w14:paraId="0F6B710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1560" w:type="dxa"/>
            <w:gridSpan w:val="2"/>
          </w:tcPr>
          <w:p w14:paraId="27DCACC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708" w:type="dxa"/>
          </w:tcPr>
          <w:p w14:paraId="57DC4852" w14:textId="77777777" w:rsidR="00090532" w:rsidRPr="009F2EE5" w:rsidRDefault="00090532" w:rsidP="003C724A">
            <w:pPr>
              <w:pStyle w:val="tekstost"/>
              <w:spacing w:before="120"/>
              <w:rPr>
                <w:rFonts w:ascii="Arial Narrow" w:hAnsi="Arial Narrow"/>
                <w:sz w:val="18"/>
                <w:szCs w:val="18"/>
              </w:rPr>
            </w:pPr>
          </w:p>
        </w:tc>
      </w:tr>
      <w:tr w:rsidR="00090532" w:rsidRPr="009F2EE5" w14:paraId="2DD2F6C9" w14:textId="77777777" w:rsidTr="003C724A">
        <w:tc>
          <w:tcPr>
            <w:tcW w:w="851" w:type="dxa"/>
          </w:tcPr>
          <w:p w14:paraId="04E2A22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7.3.3</w:t>
            </w:r>
          </w:p>
        </w:tc>
        <w:tc>
          <w:tcPr>
            <w:tcW w:w="1984" w:type="dxa"/>
          </w:tcPr>
          <w:p w14:paraId="0573C69B"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Mrozoodporność na frakcji kruszywa 8/16 wg PN-EN 1367-1</w:t>
            </w:r>
          </w:p>
        </w:tc>
        <w:tc>
          <w:tcPr>
            <w:tcW w:w="2126" w:type="dxa"/>
          </w:tcPr>
          <w:p w14:paraId="4596D54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46806AF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4793863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1701" w:type="dxa"/>
          </w:tcPr>
          <w:p w14:paraId="01904CE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17E26BB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644A4D3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1560" w:type="dxa"/>
            <w:gridSpan w:val="2"/>
          </w:tcPr>
          <w:p w14:paraId="11818CF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3208B3B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12E28BB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708" w:type="dxa"/>
          </w:tcPr>
          <w:p w14:paraId="181662A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18</w:t>
            </w:r>
          </w:p>
        </w:tc>
      </w:tr>
      <w:tr w:rsidR="00090532" w:rsidRPr="009F2EE5" w14:paraId="7C71D940" w14:textId="77777777" w:rsidTr="003C724A">
        <w:tc>
          <w:tcPr>
            <w:tcW w:w="851" w:type="dxa"/>
          </w:tcPr>
          <w:p w14:paraId="1152424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Załącznik C</w:t>
            </w:r>
          </w:p>
        </w:tc>
        <w:tc>
          <w:tcPr>
            <w:tcW w:w="1984" w:type="dxa"/>
          </w:tcPr>
          <w:p w14:paraId="1BC48B29"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Skład materiałowy</w:t>
            </w:r>
          </w:p>
        </w:tc>
        <w:tc>
          <w:tcPr>
            <w:tcW w:w="2126" w:type="dxa"/>
          </w:tcPr>
          <w:p w14:paraId="5E1B6BA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1701" w:type="dxa"/>
          </w:tcPr>
          <w:p w14:paraId="5CFEA62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1560" w:type="dxa"/>
            <w:gridSpan w:val="2"/>
          </w:tcPr>
          <w:p w14:paraId="303861D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708" w:type="dxa"/>
          </w:tcPr>
          <w:p w14:paraId="7E0E0F67" w14:textId="77777777" w:rsidR="00090532" w:rsidRPr="009F2EE5" w:rsidRDefault="00090532" w:rsidP="003C724A">
            <w:pPr>
              <w:pStyle w:val="tekstost"/>
              <w:spacing w:before="120"/>
              <w:rPr>
                <w:rFonts w:ascii="Arial Narrow" w:hAnsi="Arial Narrow"/>
                <w:sz w:val="18"/>
                <w:szCs w:val="18"/>
              </w:rPr>
            </w:pPr>
          </w:p>
        </w:tc>
      </w:tr>
      <w:tr w:rsidR="00090532" w:rsidRPr="009F2EE5" w14:paraId="4F322CD4" w14:textId="77777777" w:rsidTr="003C724A">
        <w:tc>
          <w:tcPr>
            <w:tcW w:w="851" w:type="dxa"/>
          </w:tcPr>
          <w:p w14:paraId="36A86FC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Załącznik C, podrozdział C.3.4</w:t>
            </w:r>
          </w:p>
        </w:tc>
        <w:tc>
          <w:tcPr>
            <w:tcW w:w="1984" w:type="dxa"/>
          </w:tcPr>
          <w:p w14:paraId="76D3EA3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Istotne cechy środowiskowe</w:t>
            </w:r>
          </w:p>
        </w:tc>
        <w:tc>
          <w:tcPr>
            <w:tcW w:w="6095" w:type="dxa"/>
            <w:gridSpan w:val="5"/>
          </w:tcPr>
          <w:p w14:paraId="3ACC6B0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14:paraId="52EE9994"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Łączna zawartość pyłów w mieszance powinna się mieścić w wybranych krzywych granicznych wg p. 22.4; 2.2.5; 2.4.5; 2,5,4</w:t>
      </w:r>
    </w:p>
    <w:p w14:paraId="2686B76E"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Pod warunkiem, gdy zawartość w mieszance nie przekracza 50% m/m</w:t>
      </w:r>
    </w:p>
    <w:p w14:paraId="1937C9A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Do warstw podbudów zasadniczych na drogach obciążonych ruchem KR5 - KR6 dopuszcza się jedynie kruszywa charakteryzujące się odpornością na rozdrabnianie LA≤35,</w:t>
      </w:r>
    </w:p>
    <w:p w14:paraId="0C41066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 w przypadku gdy wymaganie nie jest spełnione należy sprawdzić mrozoodporność</w:t>
      </w:r>
    </w:p>
    <w:p w14:paraId="35A08B38"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Określone według PN EN 933-1 uziarnienia mieszanek kruszyw, przeznaczonych do warstw podbudowy zasadniczej musza spełniać wymagania przedstawione na rys. nr 1.</w:t>
      </w:r>
    </w:p>
    <w:p w14:paraId="6B09B457" w14:textId="77777777" w:rsidR="00090532" w:rsidRPr="009F2EE5" w:rsidRDefault="00090532" w:rsidP="00090532">
      <w:pPr>
        <w:jc w:val="both"/>
        <w:rPr>
          <w:rFonts w:ascii="Arial Narrow" w:hAnsi="Arial Narrow"/>
          <w:sz w:val="18"/>
          <w:szCs w:val="18"/>
        </w:rPr>
      </w:pPr>
      <w:r w:rsidRPr="009F2EE5">
        <w:rPr>
          <w:rFonts w:ascii="Arial Narrow" w:hAnsi="Arial Narrow"/>
          <w:noProof/>
          <w:sz w:val="18"/>
          <w:szCs w:val="18"/>
          <w:lang w:eastAsia="pl-PL"/>
        </w:rPr>
        <w:drawing>
          <wp:inline distT="0" distB="0" distL="0" distR="0" wp14:anchorId="73B65958" wp14:editId="358E6AA6">
            <wp:extent cx="5166360" cy="2385060"/>
            <wp:effectExtent l="0" t="0" r="0" b="0"/>
            <wp:docPr id="24" name="Obraz 24" descr="20110315135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1031513500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66360" cy="2385060"/>
                    </a:xfrm>
                    <a:prstGeom prst="rect">
                      <a:avLst/>
                    </a:prstGeom>
                    <a:noFill/>
                    <a:ln>
                      <a:noFill/>
                    </a:ln>
                  </pic:spPr>
                </pic:pic>
              </a:graphicData>
            </a:graphic>
          </wp:inline>
        </w:drawing>
      </w:r>
    </w:p>
    <w:p w14:paraId="6E585501" w14:textId="77777777" w:rsidR="00090532" w:rsidRPr="009F2EE5" w:rsidRDefault="00090532" w:rsidP="00090532">
      <w:pPr>
        <w:jc w:val="both"/>
        <w:rPr>
          <w:rFonts w:ascii="Arial Narrow" w:hAnsi="Arial Narrow"/>
          <w:sz w:val="18"/>
          <w:szCs w:val="18"/>
        </w:rPr>
      </w:pPr>
    </w:p>
    <w:p w14:paraId="4DC1FAAD"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 xml:space="preserve">Rysunek 1. Mieszanka niezwiązana 0/31,5 do warstwy podbudowy pomocniczej i podbudowy zasadniczej </w:t>
      </w:r>
    </w:p>
    <w:p w14:paraId="25BAADAB"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05A54567" w14:textId="77777777" w:rsidR="00090532" w:rsidRPr="009F2EE5" w:rsidRDefault="00090532" w:rsidP="00090532">
      <w:pPr>
        <w:pStyle w:val="tekstost"/>
        <w:spacing w:before="120"/>
        <w:rPr>
          <w:rFonts w:ascii="Arial Narrow" w:hAnsi="Arial Narrow"/>
          <w:sz w:val="18"/>
          <w:szCs w:val="18"/>
        </w:rPr>
      </w:pPr>
    </w:p>
    <w:p w14:paraId="30643073"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2.5. 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 dla mieszanek</w:t>
      </w:r>
    </w:p>
    <w:p w14:paraId="0EA36FD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Mieszanki powinny spełniać wymagania określone w WT-4 2010 Warunki Techniczne</w:t>
      </w:r>
    </w:p>
    <w:p w14:paraId="2F0555B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Mieszanki niezwiązane do dróg krajowych.</w:t>
      </w:r>
    </w:p>
    <w:p w14:paraId="7AB5BDBE" w14:textId="77777777" w:rsidR="00090532" w:rsidRPr="009F2EE5" w:rsidRDefault="00090532" w:rsidP="00090532">
      <w:pPr>
        <w:spacing w:before="60" w:after="60"/>
        <w:jc w:val="both"/>
        <w:rPr>
          <w:rFonts w:ascii="Arial Narrow" w:hAnsi="Arial Narrow"/>
          <w:sz w:val="18"/>
          <w:szCs w:val="18"/>
        </w:rPr>
      </w:pPr>
      <w:r w:rsidRPr="009F2EE5">
        <w:rPr>
          <w:rFonts w:ascii="Arial Narrow" w:hAnsi="Arial Narrow"/>
          <w:sz w:val="18"/>
          <w:szCs w:val="18"/>
        </w:rPr>
        <w:t>Mieszanki niezwiązane do warstw podbudowy powinny spełniać wymagania określone w tablicy 2.</w:t>
      </w:r>
    </w:p>
    <w:p w14:paraId="293D1CAF"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 xml:space="preserve">Tablica 2. Wymagania wobec mieszanek niezwiązanych do warstw podbudowy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
        <w:gridCol w:w="2885"/>
        <w:gridCol w:w="1026"/>
        <w:gridCol w:w="1066"/>
        <w:gridCol w:w="1066"/>
        <w:gridCol w:w="943"/>
        <w:gridCol w:w="1265"/>
      </w:tblGrid>
      <w:tr w:rsidR="00090532" w:rsidRPr="009F2EE5" w14:paraId="0694BCFF" w14:textId="77777777" w:rsidTr="003C724A">
        <w:tc>
          <w:tcPr>
            <w:tcW w:w="704" w:type="dxa"/>
            <w:vMerge w:val="restart"/>
            <w:vAlign w:val="center"/>
          </w:tcPr>
          <w:p w14:paraId="2882266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Podział w PN-EN 13285</w:t>
            </w:r>
          </w:p>
        </w:tc>
        <w:tc>
          <w:tcPr>
            <w:tcW w:w="2925" w:type="dxa"/>
            <w:vMerge w:val="restart"/>
            <w:vAlign w:val="center"/>
          </w:tcPr>
          <w:p w14:paraId="2407826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Właściwość</w:t>
            </w:r>
          </w:p>
        </w:tc>
        <w:tc>
          <w:tcPr>
            <w:tcW w:w="4168" w:type="dxa"/>
            <w:gridSpan w:val="4"/>
            <w:vAlign w:val="center"/>
          </w:tcPr>
          <w:p w14:paraId="4F21719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mieszanek niezwiązanych przeznaczonych do zastosowania w warstwie</w:t>
            </w:r>
          </w:p>
        </w:tc>
        <w:tc>
          <w:tcPr>
            <w:tcW w:w="1275" w:type="dxa"/>
            <w:vMerge w:val="restart"/>
          </w:tcPr>
          <w:p w14:paraId="5110A4F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Odniesienie do tablicy w PN-EN 13285</w:t>
            </w:r>
          </w:p>
        </w:tc>
      </w:tr>
      <w:tr w:rsidR="00090532" w:rsidRPr="009F2EE5" w14:paraId="6432CB43" w14:textId="77777777" w:rsidTr="003C724A">
        <w:tc>
          <w:tcPr>
            <w:tcW w:w="704" w:type="dxa"/>
            <w:vMerge/>
          </w:tcPr>
          <w:p w14:paraId="13233764" w14:textId="77777777" w:rsidR="00090532" w:rsidRPr="009F2EE5" w:rsidRDefault="00090532" w:rsidP="003C724A">
            <w:pPr>
              <w:jc w:val="both"/>
              <w:rPr>
                <w:rFonts w:ascii="Arial Narrow" w:hAnsi="Arial Narrow"/>
                <w:sz w:val="18"/>
                <w:szCs w:val="18"/>
              </w:rPr>
            </w:pPr>
          </w:p>
        </w:tc>
        <w:tc>
          <w:tcPr>
            <w:tcW w:w="2925" w:type="dxa"/>
            <w:vMerge/>
          </w:tcPr>
          <w:p w14:paraId="4910A602" w14:textId="77777777" w:rsidR="00090532" w:rsidRPr="009F2EE5" w:rsidRDefault="00090532" w:rsidP="003C724A">
            <w:pPr>
              <w:jc w:val="both"/>
              <w:rPr>
                <w:rFonts w:ascii="Arial Narrow" w:hAnsi="Arial Narrow"/>
                <w:sz w:val="18"/>
                <w:szCs w:val="18"/>
              </w:rPr>
            </w:pPr>
          </w:p>
        </w:tc>
        <w:tc>
          <w:tcPr>
            <w:tcW w:w="2127" w:type="dxa"/>
            <w:gridSpan w:val="2"/>
          </w:tcPr>
          <w:p w14:paraId="1EBD7AC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Podbudowy pomocniczej nawierzchni drogi obciążonej ruchem</w:t>
            </w:r>
          </w:p>
        </w:tc>
        <w:tc>
          <w:tcPr>
            <w:tcW w:w="2041" w:type="dxa"/>
            <w:gridSpan w:val="2"/>
          </w:tcPr>
          <w:p w14:paraId="661C459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Podbudowy zasadniczej nawierzchni drogi obciążonej ruchem</w:t>
            </w:r>
          </w:p>
        </w:tc>
        <w:tc>
          <w:tcPr>
            <w:tcW w:w="1275" w:type="dxa"/>
            <w:vMerge/>
          </w:tcPr>
          <w:p w14:paraId="65A774A5" w14:textId="77777777" w:rsidR="00090532" w:rsidRPr="009F2EE5" w:rsidRDefault="00090532" w:rsidP="003C724A">
            <w:pPr>
              <w:jc w:val="both"/>
              <w:rPr>
                <w:rFonts w:ascii="Arial Narrow" w:hAnsi="Arial Narrow"/>
                <w:sz w:val="18"/>
                <w:szCs w:val="18"/>
              </w:rPr>
            </w:pPr>
          </w:p>
        </w:tc>
      </w:tr>
      <w:tr w:rsidR="00090532" w:rsidRPr="009F2EE5" w14:paraId="17E27CA5" w14:textId="77777777" w:rsidTr="003C724A">
        <w:tc>
          <w:tcPr>
            <w:tcW w:w="704" w:type="dxa"/>
            <w:vMerge/>
          </w:tcPr>
          <w:p w14:paraId="0BACA3B5" w14:textId="77777777" w:rsidR="00090532" w:rsidRPr="009F2EE5" w:rsidRDefault="00090532" w:rsidP="003C724A">
            <w:pPr>
              <w:jc w:val="both"/>
              <w:rPr>
                <w:rFonts w:ascii="Arial Narrow" w:hAnsi="Arial Narrow"/>
                <w:sz w:val="18"/>
                <w:szCs w:val="18"/>
              </w:rPr>
            </w:pPr>
          </w:p>
        </w:tc>
        <w:tc>
          <w:tcPr>
            <w:tcW w:w="2925" w:type="dxa"/>
            <w:vMerge/>
          </w:tcPr>
          <w:p w14:paraId="79110C79" w14:textId="77777777" w:rsidR="00090532" w:rsidRPr="009F2EE5" w:rsidRDefault="00090532" w:rsidP="003C724A">
            <w:pPr>
              <w:jc w:val="both"/>
              <w:rPr>
                <w:rFonts w:ascii="Arial Narrow" w:hAnsi="Arial Narrow"/>
                <w:sz w:val="18"/>
                <w:szCs w:val="18"/>
              </w:rPr>
            </w:pPr>
          </w:p>
        </w:tc>
        <w:tc>
          <w:tcPr>
            <w:tcW w:w="1043" w:type="dxa"/>
          </w:tcPr>
          <w:p w14:paraId="1E1887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KR1-KR2</w:t>
            </w:r>
          </w:p>
        </w:tc>
        <w:tc>
          <w:tcPr>
            <w:tcW w:w="1084" w:type="dxa"/>
          </w:tcPr>
          <w:p w14:paraId="2E088CE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KR3-KR6</w:t>
            </w:r>
          </w:p>
        </w:tc>
        <w:tc>
          <w:tcPr>
            <w:tcW w:w="1084" w:type="dxa"/>
          </w:tcPr>
          <w:p w14:paraId="1912ECD7"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KR1-KR2</w:t>
            </w:r>
          </w:p>
        </w:tc>
        <w:tc>
          <w:tcPr>
            <w:tcW w:w="957" w:type="dxa"/>
          </w:tcPr>
          <w:p w14:paraId="0614A2F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KR3-KR6</w:t>
            </w:r>
          </w:p>
        </w:tc>
        <w:tc>
          <w:tcPr>
            <w:tcW w:w="1275" w:type="dxa"/>
            <w:vMerge/>
          </w:tcPr>
          <w:p w14:paraId="60BB98D1" w14:textId="77777777" w:rsidR="00090532" w:rsidRPr="009F2EE5" w:rsidRDefault="00090532" w:rsidP="003C724A">
            <w:pPr>
              <w:jc w:val="both"/>
              <w:rPr>
                <w:rFonts w:ascii="Arial Narrow" w:hAnsi="Arial Narrow"/>
                <w:sz w:val="18"/>
                <w:szCs w:val="18"/>
              </w:rPr>
            </w:pPr>
          </w:p>
        </w:tc>
      </w:tr>
      <w:tr w:rsidR="00090532" w:rsidRPr="009F2EE5" w14:paraId="177305E2" w14:textId="77777777" w:rsidTr="003C724A">
        <w:tc>
          <w:tcPr>
            <w:tcW w:w="704" w:type="dxa"/>
          </w:tcPr>
          <w:p w14:paraId="66D47CF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4.3.1</w:t>
            </w:r>
          </w:p>
        </w:tc>
        <w:tc>
          <w:tcPr>
            <w:tcW w:w="2925" w:type="dxa"/>
          </w:tcPr>
          <w:p w14:paraId="00C9E97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Uziarnienie mieszanek</w:t>
            </w:r>
          </w:p>
        </w:tc>
        <w:tc>
          <w:tcPr>
            <w:tcW w:w="2127" w:type="dxa"/>
            <w:gridSpan w:val="2"/>
          </w:tcPr>
          <w:p w14:paraId="5D0E51B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0/31,5</w:t>
            </w:r>
          </w:p>
        </w:tc>
        <w:tc>
          <w:tcPr>
            <w:tcW w:w="2041" w:type="dxa"/>
            <w:gridSpan w:val="2"/>
          </w:tcPr>
          <w:p w14:paraId="0962EC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0/31,5</w:t>
            </w:r>
          </w:p>
        </w:tc>
        <w:tc>
          <w:tcPr>
            <w:tcW w:w="1275" w:type="dxa"/>
          </w:tcPr>
          <w:p w14:paraId="330D11D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4</w:t>
            </w:r>
          </w:p>
        </w:tc>
      </w:tr>
      <w:tr w:rsidR="00090532" w:rsidRPr="009F2EE5" w14:paraId="3F57F1BA" w14:textId="77777777" w:rsidTr="003C724A">
        <w:tc>
          <w:tcPr>
            <w:tcW w:w="704" w:type="dxa"/>
            <w:vAlign w:val="center"/>
          </w:tcPr>
          <w:p w14:paraId="32B564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73D2D697"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Maksymalna zawartość pyłów: kategoria UF</w:t>
            </w:r>
          </w:p>
        </w:tc>
        <w:tc>
          <w:tcPr>
            <w:tcW w:w="2127" w:type="dxa"/>
            <w:gridSpan w:val="2"/>
            <w:vAlign w:val="center"/>
          </w:tcPr>
          <w:p w14:paraId="7A7F50A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UF</w:t>
            </w:r>
            <w:r w:rsidRPr="009F2EE5">
              <w:rPr>
                <w:rFonts w:ascii="Arial Narrow" w:hAnsi="Arial Narrow"/>
                <w:sz w:val="18"/>
                <w:szCs w:val="18"/>
                <w:vertAlign w:val="subscript"/>
              </w:rPr>
              <w:t>12</w:t>
            </w:r>
          </w:p>
        </w:tc>
        <w:tc>
          <w:tcPr>
            <w:tcW w:w="2041" w:type="dxa"/>
            <w:gridSpan w:val="2"/>
            <w:vAlign w:val="center"/>
          </w:tcPr>
          <w:p w14:paraId="0146AD0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UF</w:t>
            </w:r>
            <w:r w:rsidRPr="009F2EE5">
              <w:rPr>
                <w:rFonts w:ascii="Arial Narrow" w:hAnsi="Arial Narrow"/>
                <w:sz w:val="18"/>
                <w:szCs w:val="18"/>
                <w:vertAlign w:val="subscript"/>
              </w:rPr>
              <w:t>9</w:t>
            </w:r>
          </w:p>
        </w:tc>
        <w:tc>
          <w:tcPr>
            <w:tcW w:w="1275" w:type="dxa"/>
            <w:vAlign w:val="center"/>
          </w:tcPr>
          <w:p w14:paraId="0F68B79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2</w:t>
            </w:r>
          </w:p>
        </w:tc>
      </w:tr>
      <w:tr w:rsidR="00090532" w:rsidRPr="009F2EE5" w14:paraId="3020D228" w14:textId="77777777" w:rsidTr="003C724A">
        <w:tc>
          <w:tcPr>
            <w:tcW w:w="704" w:type="dxa"/>
            <w:vAlign w:val="center"/>
          </w:tcPr>
          <w:p w14:paraId="2BE131B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793C2F9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Minimalna  zawartość pyłów: kategoria LF</w:t>
            </w:r>
          </w:p>
        </w:tc>
        <w:tc>
          <w:tcPr>
            <w:tcW w:w="2127" w:type="dxa"/>
            <w:gridSpan w:val="2"/>
            <w:vAlign w:val="center"/>
          </w:tcPr>
          <w:p w14:paraId="14FB6B7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LF</w:t>
            </w:r>
            <w:r w:rsidRPr="009F2EE5">
              <w:rPr>
                <w:rFonts w:ascii="Arial Narrow" w:hAnsi="Arial Narrow"/>
                <w:sz w:val="18"/>
                <w:szCs w:val="18"/>
                <w:vertAlign w:val="subscript"/>
              </w:rPr>
              <w:t>NR</w:t>
            </w:r>
          </w:p>
        </w:tc>
        <w:tc>
          <w:tcPr>
            <w:tcW w:w="2041" w:type="dxa"/>
            <w:gridSpan w:val="2"/>
            <w:vAlign w:val="center"/>
          </w:tcPr>
          <w:p w14:paraId="0C57389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LF</w:t>
            </w:r>
            <w:r w:rsidRPr="009F2EE5">
              <w:rPr>
                <w:rFonts w:ascii="Arial Narrow" w:hAnsi="Arial Narrow"/>
                <w:sz w:val="18"/>
                <w:szCs w:val="18"/>
                <w:vertAlign w:val="subscript"/>
              </w:rPr>
              <w:t>NR</w:t>
            </w:r>
          </w:p>
        </w:tc>
        <w:tc>
          <w:tcPr>
            <w:tcW w:w="1275" w:type="dxa"/>
            <w:vAlign w:val="center"/>
          </w:tcPr>
          <w:p w14:paraId="092373D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3</w:t>
            </w:r>
          </w:p>
        </w:tc>
      </w:tr>
      <w:tr w:rsidR="00090532" w:rsidRPr="009F2EE5" w14:paraId="561913B2" w14:textId="77777777" w:rsidTr="003C724A">
        <w:tc>
          <w:tcPr>
            <w:tcW w:w="704" w:type="dxa"/>
          </w:tcPr>
          <w:p w14:paraId="762B1F7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6F624D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Zawartość nadziarna: kategoria OC</w:t>
            </w:r>
          </w:p>
        </w:tc>
        <w:tc>
          <w:tcPr>
            <w:tcW w:w="2127" w:type="dxa"/>
            <w:gridSpan w:val="2"/>
          </w:tcPr>
          <w:p w14:paraId="29398ACE"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OC</w:t>
            </w:r>
            <w:r w:rsidRPr="009F2EE5">
              <w:rPr>
                <w:rFonts w:ascii="Arial Narrow" w:hAnsi="Arial Narrow"/>
                <w:sz w:val="18"/>
                <w:szCs w:val="18"/>
                <w:vertAlign w:val="subscript"/>
              </w:rPr>
              <w:t>90</w:t>
            </w:r>
          </w:p>
        </w:tc>
        <w:tc>
          <w:tcPr>
            <w:tcW w:w="2041" w:type="dxa"/>
            <w:gridSpan w:val="2"/>
          </w:tcPr>
          <w:p w14:paraId="1F8EC77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OC</w:t>
            </w:r>
            <w:r w:rsidRPr="009F2EE5">
              <w:rPr>
                <w:rFonts w:ascii="Arial Narrow" w:hAnsi="Arial Narrow"/>
                <w:sz w:val="18"/>
                <w:szCs w:val="18"/>
                <w:vertAlign w:val="subscript"/>
              </w:rPr>
              <w:t>90</w:t>
            </w:r>
          </w:p>
        </w:tc>
        <w:tc>
          <w:tcPr>
            <w:tcW w:w="1275" w:type="dxa"/>
          </w:tcPr>
          <w:p w14:paraId="438811A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Tabl. 4 i 6 </w:t>
            </w:r>
          </w:p>
        </w:tc>
      </w:tr>
      <w:tr w:rsidR="00090532" w:rsidRPr="009F2EE5" w14:paraId="6BA376FB" w14:textId="77777777" w:rsidTr="003C724A">
        <w:tc>
          <w:tcPr>
            <w:tcW w:w="704" w:type="dxa"/>
            <w:vAlign w:val="center"/>
          </w:tcPr>
          <w:p w14:paraId="1B15751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4.4.1</w:t>
            </w:r>
          </w:p>
        </w:tc>
        <w:tc>
          <w:tcPr>
            <w:tcW w:w="2925" w:type="dxa"/>
            <w:vAlign w:val="center"/>
          </w:tcPr>
          <w:p w14:paraId="2139127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uziarnienia</w:t>
            </w:r>
          </w:p>
        </w:tc>
        <w:tc>
          <w:tcPr>
            <w:tcW w:w="2127" w:type="dxa"/>
            <w:gridSpan w:val="2"/>
          </w:tcPr>
          <w:p w14:paraId="25868B1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Krzywe uziarnienia wg rys. 1 niniejszej SST</w:t>
            </w:r>
          </w:p>
        </w:tc>
        <w:tc>
          <w:tcPr>
            <w:tcW w:w="2041" w:type="dxa"/>
            <w:gridSpan w:val="2"/>
          </w:tcPr>
          <w:p w14:paraId="3593CB9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Krzywe uziarnienia wg rys. 1 niniejszej SST</w:t>
            </w:r>
          </w:p>
        </w:tc>
        <w:tc>
          <w:tcPr>
            <w:tcW w:w="1275" w:type="dxa"/>
            <w:vAlign w:val="center"/>
          </w:tcPr>
          <w:p w14:paraId="01F6944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5 i 6</w:t>
            </w:r>
          </w:p>
        </w:tc>
      </w:tr>
      <w:tr w:rsidR="00090532" w:rsidRPr="009F2EE5" w14:paraId="53C7ECE5" w14:textId="77777777" w:rsidTr="003C724A">
        <w:tc>
          <w:tcPr>
            <w:tcW w:w="704" w:type="dxa"/>
            <w:vAlign w:val="center"/>
          </w:tcPr>
          <w:p w14:paraId="7918597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4.4.2</w:t>
            </w:r>
          </w:p>
        </w:tc>
        <w:tc>
          <w:tcPr>
            <w:tcW w:w="2925" w:type="dxa"/>
            <w:vAlign w:val="center"/>
          </w:tcPr>
          <w:p w14:paraId="362C484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jednorodności uziarnienia poszczególnych partii - porównanie z deklarowaną przez producenta wartością (S)</w:t>
            </w:r>
          </w:p>
        </w:tc>
        <w:tc>
          <w:tcPr>
            <w:tcW w:w="2127" w:type="dxa"/>
            <w:gridSpan w:val="2"/>
            <w:vAlign w:val="center"/>
          </w:tcPr>
          <w:p w14:paraId="5BDE7C6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2 ("WT-4 2010")</w:t>
            </w:r>
          </w:p>
        </w:tc>
        <w:tc>
          <w:tcPr>
            <w:tcW w:w="2041" w:type="dxa"/>
            <w:gridSpan w:val="2"/>
            <w:vAlign w:val="center"/>
          </w:tcPr>
          <w:p w14:paraId="015656E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4 ("WT-4 2010")</w:t>
            </w:r>
          </w:p>
        </w:tc>
        <w:tc>
          <w:tcPr>
            <w:tcW w:w="1275" w:type="dxa"/>
            <w:vAlign w:val="center"/>
          </w:tcPr>
          <w:p w14:paraId="684FADB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7</w:t>
            </w:r>
          </w:p>
        </w:tc>
      </w:tr>
      <w:tr w:rsidR="00090532" w:rsidRPr="009F2EE5" w14:paraId="44FB8BFD" w14:textId="77777777" w:rsidTr="003C724A">
        <w:tc>
          <w:tcPr>
            <w:tcW w:w="704" w:type="dxa"/>
            <w:vAlign w:val="center"/>
          </w:tcPr>
          <w:p w14:paraId="37D7E0F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4.4.2</w:t>
            </w:r>
          </w:p>
        </w:tc>
        <w:tc>
          <w:tcPr>
            <w:tcW w:w="2925" w:type="dxa"/>
            <w:vAlign w:val="center"/>
          </w:tcPr>
          <w:p w14:paraId="6FDE1A0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jednorodności uziarnienia na sitach kontrolnych - różnice w przesiewach</w:t>
            </w:r>
          </w:p>
        </w:tc>
        <w:tc>
          <w:tcPr>
            <w:tcW w:w="2127" w:type="dxa"/>
            <w:gridSpan w:val="2"/>
            <w:vAlign w:val="center"/>
          </w:tcPr>
          <w:p w14:paraId="369A590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3 ("WT-4 2010")</w:t>
            </w:r>
          </w:p>
        </w:tc>
        <w:tc>
          <w:tcPr>
            <w:tcW w:w="2041" w:type="dxa"/>
            <w:gridSpan w:val="2"/>
            <w:vAlign w:val="center"/>
          </w:tcPr>
          <w:p w14:paraId="5A559E5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5 ("WT-4 2010")</w:t>
            </w:r>
          </w:p>
        </w:tc>
        <w:tc>
          <w:tcPr>
            <w:tcW w:w="1275" w:type="dxa"/>
            <w:vAlign w:val="center"/>
          </w:tcPr>
          <w:p w14:paraId="21A7FF5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8</w:t>
            </w:r>
          </w:p>
        </w:tc>
      </w:tr>
      <w:tr w:rsidR="00090532" w:rsidRPr="009F2EE5" w14:paraId="2A1342F6" w14:textId="77777777" w:rsidTr="003C724A">
        <w:tc>
          <w:tcPr>
            <w:tcW w:w="704" w:type="dxa"/>
            <w:vAlign w:val="center"/>
          </w:tcPr>
          <w:p w14:paraId="01364B8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1AFBE24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Wrażliwość na mróz: wskaźnik piaskowy SE</w:t>
            </w:r>
            <w:r w:rsidRPr="009F2EE5">
              <w:rPr>
                <w:rFonts w:ascii="Arial Narrow" w:hAnsi="Arial Narrow"/>
                <w:sz w:val="18"/>
                <w:szCs w:val="18"/>
                <w:vertAlign w:val="superscript"/>
              </w:rPr>
              <w:t>**)</w:t>
            </w:r>
            <w:r w:rsidRPr="009F2EE5">
              <w:rPr>
                <w:rFonts w:ascii="Arial Narrow" w:hAnsi="Arial Narrow"/>
                <w:sz w:val="18"/>
                <w:szCs w:val="18"/>
              </w:rPr>
              <w:t>, co najmniej</w:t>
            </w:r>
          </w:p>
        </w:tc>
        <w:tc>
          <w:tcPr>
            <w:tcW w:w="2127" w:type="dxa"/>
            <w:gridSpan w:val="2"/>
            <w:vAlign w:val="center"/>
          </w:tcPr>
          <w:p w14:paraId="4C251AD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40</w:t>
            </w:r>
          </w:p>
        </w:tc>
        <w:tc>
          <w:tcPr>
            <w:tcW w:w="2041" w:type="dxa"/>
            <w:gridSpan w:val="2"/>
            <w:vAlign w:val="center"/>
          </w:tcPr>
          <w:p w14:paraId="46833C9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1275" w:type="dxa"/>
            <w:vAlign w:val="center"/>
          </w:tcPr>
          <w:p w14:paraId="33B7B7C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2B1CA386" w14:textId="77777777" w:rsidTr="003C724A">
        <w:tc>
          <w:tcPr>
            <w:tcW w:w="704" w:type="dxa"/>
            <w:vAlign w:val="center"/>
          </w:tcPr>
          <w:p w14:paraId="3FFCAB23" w14:textId="77777777" w:rsidR="00090532" w:rsidRPr="009F2EE5" w:rsidRDefault="00090532" w:rsidP="003C724A">
            <w:pPr>
              <w:jc w:val="both"/>
              <w:rPr>
                <w:rFonts w:ascii="Arial Narrow" w:hAnsi="Arial Narrow"/>
                <w:sz w:val="18"/>
                <w:szCs w:val="18"/>
              </w:rPr>
            </w:pPr>
          </w:p>
        </w:tc>
        <w:tc>
          <w:tcPr>
            <w:tcW w:w="2925" w:type="dxa"/>
            <w:vAlign w:val="center"/>
          </w:tcPr>
          <w:p w14:paraId="5B3E3A6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Odporność na rozdrabnianie (dotyczy frakcji 10/14 odsianej z mieszanki) wg PN-EN 1097-1, kategoria nie wyższa niż</w:t>
            </w:r>
          </w:p>
        </w:tc>
        <w:tc>
          <w:tcPr>
            <w:tcW w:w="2127" w:type="dxa"/>
            <w:gridSpan w:val="2"/>
            <w:vAlign w:val="center"/>
          </w:tcPr>
          <w:p w14:paraId="7D534F57"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40</w:t>
            </w:r>
          </w:p>
        </w:tc>
        <w:tc>
          <w:tcPr>
            <w:tcW w:w="2041" w:type="dxa"/>
            <w:gridSpan w:val="2"/>
            <w:vAlign w:val="center"/>
          </w:tcPr>
          <w:p w14:paraId="0017B937"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35</w:t>
            </w:r>
          </w:p>
        </w:tc>
        <w:tc>
          <w:tcPr>
            <w:tcW w:w="1275" w:type="dxa"/>
            <w:vAlign w:val="center"/>
          </w:tcPr>
          <w:p w14:paraId="2929292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9DCBC19" w14:textId="77777777" w:rsidTr="003C724A">
        <w:tc>
          <w:tcPr>
            <w:tcW w:w="704" w:type="dxa"/>
            <w:vAlign w:val="center"/>
          </w:tcPr>
          <w:p w14:paraId="04BA1171" w14:textId="77777777" w:rsidR="00090532" w:rsidRPr="009F2EE5" w:rsidRDefault="00090532" w:rsidP="003C724A">
            <w:pPr>
              <w:jc w:val="both"/>
              <w:rPr>
                <w:rFonts w:ascii="Arial Narrow" w:hAnsi="Arial Narrow"/>
                <w:sz w:val="18"/>
                <w:szCs w:val="18"/>
              </w:rPr>
            </w:pPr>
          </w:p>
        </w:tc>
        <w:tc>
          <w:tcPr>
            <w:tcW w:w="2925" w:type="dxa"/>
            <w:vAlign w:val="center"/>
          </w:tcPr>
          <w:p w14:paraId="713BD3A5"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Odporność na ścieranie (dotyczy frakcji 10/14 odsianej z mieszanki) wg PN-EN 1097-1, kategoria M</w:t>
            </w:r>
            <w:r w:rsidRPr="009F2EE5">
              <w:rPr>
                <w:rFonts w:ascii="Arial Narrow" w:hAnsi="Arial Narrow"/>
                <w:sz w:val="18"/>
                <w:szCs w:val="18"/>
                <w:vertAlign w:val="subscript"/>
              </w:rPr>
              <w:t>DE</w:t>
            </w:r>
          </w:p>
        </w:tc>
        <w:tc>
          <w:tcPr>
            <w:tcW w:w="2127" w:type="dxa"/>
            <w:gridSpan w:val="2"/>
            <w:vAlign w:val="center"/>
          </w:tcPr>
          <w:p w14:paraId="1F33589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deklarowana</w:t>
            </w:r>
          </w:p>
        </w:tc>
        <w:tc>
          <w:tcPr>
            <w:tcW w:w="2041" w:type="dxa"/>
            <w:gridSpan w:val="2"/>
            <w:vAlign w:val="center"/>
          </w:tcPr>
          <w:p w14:paraId="0FDAE8E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deklarowana</w:t>
            </w:r>
          </w:p>
        </w:tc>
        <w:tc>
          <w:tcPr>
            <w:tcW w:w="1275" w:type="dxa"/>
            <w:vAlign w:val="center"/>
          </w:tcPr>
          <w:p w14:paraId="5C26DC4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1B59358" w14:textId="77777777" w:rsidTr="003C724A">
        <w:tc>
          <w:tcPr>
            <w:tcW w:w="704" w:type="dxa"/>
            <w:vAlign w:val="center"/>
          </w:tcPr>
          <w:p w14:paraId="0428E90C" w14:textId="77777777" w:rsidR="00090532" w:rsidRPr="009F2EE5" w:rsidRDefault="00090532" w:rsidP="003C724A">
            <w:pPr>
              <w:jc w:val="both"/>
              <w:rPr>
                <w:rFonts w:ascii="Arial Narrow" w:hAnsi="Arial Narrow"/>
                <w:sz w:val="18"/>
                <w:szCs w:val="18"/>
              </w:rPr>
            </w:pPr>
          </w:p>
        </w:tc>
        <w:tc>
          <w:tcPr>
            <w:tcW w:w="2925" w:type="dxa"/>
            <w:vAlign w:val="center"/>
          </w:tcPr>
          <w:p w14:paraId="30811C4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Mrozoodporność (dotyczy frakcji kruszywa 8/16 odsianej z mieszanki) wg PN-EN 1367-1</w:t>
            </w:r>
          </w:p>
        </w:tc>
        <w:tc>
          <w:tcPr>
            <w:tcW w:w="2127" w:type="dxa"/>
            <w:gridSpan w:val="2"/>
            <w:vAlign w:val="center"/>
          </w:tcPr>
          <w:p w14:paraId="6427462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F7</w:t>
            </w:r>
          </w:p>
        </w:tc>
        <w:tc>
          <w:tcPr>
            <w:tcW w:w="2041" w:type="dxa"/>
            <w:gridSpan w:val="2"/>
            <w:vAlign w:val="center"/>
          </w:tcPr>
          <w:p w14:paraId="51BB4F5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F4</w:t>
            </w:r>
          </w:p>
        </w:tc>
        <w:tc>
          <w:tcPr>
            <w:tcW w:w="1275" w:type="dxa"/>
            <w:vAlign w:val="center"/>
          </w:tcPr>
          <w:p w14:paraId="19E06CA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3BC7C5C8" w14:textId="77777777" w:rsidTr="003C724A">
        <w:tc>
          <w:tcPr>
            <w:tcW w:w="704" w:type="dxa"/>
            <w:vAlign w:val="center"/>
          </w:tcPr>
          <w:p w14:paraId="3DE26BCA" w14:textId="77777777" w:rsidR="00090532" w:rsidRPr="009F2EE5" w:rsidRDefault="00090532" w:rsidP="003C724A">
            <w:pPr>
              <w:jc w:val="both"/>
              <w:rPr>
                <w:rFonts w:ascii="Arial Narrow" w:hAnsi="Arial Narrow"/>
                <w:sz w:val="18"/>
                <w:szCs w:val="18"/>
              </w:rPr>
            </w:pPr>
          </w:p>
        </w:tc>
        <w:tc>
          <w:tcPr>
            <w:tcW w:w="2925" w:type="dxa"/>
            <w:vAlign w:val="center"/>
          </w:tcPr>
          <w:p w14:paraId="324DEF8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Wartość CBR po zagęszczeniu do wskaźnika zagęszczenia I</w:t>
            </w:r>
            <w:r w:rsidRPr="009F2EE5">
              <w:rPr>
                <w:rFonts w:ascii="Arial Narrow" w:hAnsi="Arial Narrow"/>
                <w:sz w:val="18"/>
                <w:szCs w:val="18"/>
                <w:vertAlign w:val="subscript"/>
              </w:rPr>
              <w:t>s</w:t>
            </w:r>
            <w:r w:rsidRPr="009F2EE5">
              <w:rPr>
                <w:rFonts w:ascii="Arial Narrow" w:hAnsi="Arial Narrow"/>
                <w:sz w:val="18"/>
                <w:szCs w:val="18"/>
              </w:rPr>
              <w:t>=1,03 i moczeniu w wodzie 96h</w:t>
            </w:r>
          </w:p>
        </w:tc>
        <w:tc>
          <w:tcPr>
            <w:tcW w:w="2127" w:type="dxa"/>
            <w:gridSpan w:val="2"/>
            <w:vAlign w:val="center"/>
          </w:tcPr>
          <w:p w14:paraId="72EB3BB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≥120</w:t>
            </w:r>
          </w:p>
        </w:tc>
        <w:tc>
          <w:tcPr>
            <w:tcW w:w="2041" w:type="dxa"/>
            <w:gridSpan w:val="2"/>
            <w:vAlign w:val="center"/>
          </w:tcPr>
          <w:p w14:paraId="455F2A0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≥120</w:t>
            </w:r>
          </w:p>
        </w:tc>
        <w:tc>
          <w:tcPr>
            <w:tcW w:w="1275" w:type="dxa"/>
            <w:vAlign w:val="center"/>
          </w:tcPr>
          <w:p w14:paraId="6EDD530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0620D358" w14:textId="77777777" w:rsidTr="003C724A">
        <w:tc>
          <w:tcPr>
            <w:tcW w:w="704" w:type="dxa"/>
            <w:vAlign w:val="center"/>
          </w:tcPr>
          <w:p w14:paraId="79FB5C0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3B055DB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Wodoprzepuszczalność mieszanki w warstwie odsączającej po zagęszczeniu wg metody Proctora do wskaźnika </w:t>
            </w:r>
            <w:r w:rsidRPr="009F2EE5">
              <w:rPr>
                <w:rFonts w:ascii="Arial Narrow" w:hAnsi="Arial Narrow"/>
                <w:sz w:val="18"/>
                <w:szCs w:val="18"/>
              </w:rPr>
              <w:lastRenderedPageBreak/>
              <w:t>zagęszczenia I</w:t>
            </w:r>
            <w:r w:rsidRPr="009F2EE5">
              <w:rPr>
                <w:rFonts w:ascii="Arial Narrow" w:hAnsi="Arial Narrow"/>
                <w:sz w:val="18"/>
                <w:szCs w:val="18"/>
                <w:vertAlign w:val="subscript"/>
              </w:rPr>
              <w:t>s</w:t>
            </w:r>
            <w:r w:rsidRPr="009F2EE5">
              <w:rPr>
                <w:rFonts w:ascii="Arial Narrow" w:hAnsi="Arial Narrow"/>
                <w:sz w:val="18"/>
                <w:szCs w:val="18"/>
              </w:rPr>
              <w:t>=1,0; współczynnik filtracji k co najmniej cm/s</w:t>
            </w:r>
          </w:p>
        </w:tc>
        <w:tc>
          <w:tcPr>
            <w:tcW w:w="2127" w:type="dxa"/>
            <w:gridSpan w:val="2"/>
            <w:vAlign w:val="center"/>
          </w:tcPr>
          <w:p w14:paraId="57EA11A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lastRenderedPageBreak/>
              <w:t>Brak wymagań</w:t>
            </w:r>
          </w:p>
        </w:tc>
        <w:tc>
          <w:tcPr>
            <w:tcW w:w="2041" w:type="dxa"/>
            <w:gridSpan w:val="2"/>
            <w:vAlign w:val="center"/>
          </w:tcPr>
          <w:p w14:paraId="49B4D08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Brak wymagań</w:t>
            </w:r>
          </w:p>
        </w:tc>
        <w:tc>
          <w:tcPr>
            <w:tcW w:w="1275" w:type="dxa"/>
            <w:vAlign w:val="center"/>
          </w:tcPr>
          <w:p w14:paraId="38B1554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C7386EE" w14:textId="77777777" w:rsidTr="003C724A">
        <w:tc>
          <w:tcPr>
            <w:tcW w:w="704" w:type="dxa"/>
            <w:vAlign w:val="center"/>
          </w:tcPr>
          <w:p w14:paraId="34588EF1" w14:textId="77777777" w:rsidR="00090532" w:rsidRPr="009F2EE5" w:rsidRDefault="00090532" w:rsidP="003C724A">
            <w:pPr>
              <w:jc w:val="both"/>
              <w:rPr>
                <w:rFonts w:ascii="Arial Narrow" w:hAnsi="Arial Narrow"/>
                <w:sz w:val="18"/>
                <w:szCs w:val="18"/>
              </w:rPr>
            </w:pPr>
          </w:p>
        </w:tc>
        <w:tc>
          <w:tcPr>
            <w:tcW w:w="2925" w:type="dxa"/>
            <w:vAlign w:val="center"/>
          </w:tcPr>
          <w:p w14:paraId="4470815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Zawartość wody w mieszance zagęszczonej, %(m/m) wilgotności optymalnej wg metody Proctora</w:t>
            </w:r>
          </w:p>
        </w:tc>
        <w:tc>
          <w:tcPr>
            <w:tcW w:w="2127" w:type="dxa"/>
            <w:gridSpan w:val="2"/>
            <w:vAlign w:val="center"/>
          </w:tcPr>
          <w:p w14:paraId="2B1E3BD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80-100</w:t>
            </w:r>
          </w:p>
        </w:tc>
        <w:tc>
          <w:tcPr>
            <w:tcW w:w="2041" w:type="dxa"/>
            <w:gridSpan w:val="2"/>
            <w:vAlign w:val="center"/>
          </w:tcPr>
          <w:p w14:paraId="41E9CBF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80-100</w:t>
            </w:r>
          </w:p>
        </w:tc>
        <w:tc>
          <w:tcPr>
            <w:tcW w:w="1275" w:type="dxa"/>
            <w:vAlign w:val="center"/>
          </w:tcPr>
          <w:p w14:paraId="4143ADE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421725F7" w14:textId="77777777" w:rsidTr="003C724A">
        <w:tc>
          <w:tcPr>
            <w:tcW w:w="704" w:type="dxa"/>
            <w:vAlign w:val="center"/>
          </w:tcPr>
          <w:p w14:paraId="570C36A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0A993E2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Inne cechy środowiskowe</w:t>
            </w:r>
          </w:p>
        </w:tc>
        <w:tc>
          <w:tcPr>
            <w:tcW w:w="4168" w:type="dxa"/>
            <w:gridSpan w:val="4"/>
            <w:vAlign w:val="center"/>
          </w:tcPr>
          <w:p w14:paraId="33F1E1F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 odrębnych przepisach</w:t>
            </w:r>
          </w:p>
        </w:tc>
        <w:tc>
          <w:tcPr>
            <w:tcW w:w="1275" w:type="dxa"/>
            <w:vAlign w:val="center"/>
          </w:tcPr>
          <w:p w14:paraId="61778ADD" w14:textId="77777777" w:rsidR="00090532" w:rsidRPr="009F2EE5" w:rsidRDefault="00090532" w:rsidP="003C724A">
            <w:pPr>
              <w:jc w:val="both"/>
              <w:rPr>
                <w:rFonts w:ascii="Arial Narrow" w:hAnsi="Arial Narrow"/>
                <w:sz w:val="18"/>
                <w:szCs w:val="18"/>
              </w:rPr>
            </w:pPr>
          </w:p>
        </w:tc>
      </w:tr>
    </w:tbl>
    <w:p w14:paraId="0D183ADE"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Mieszanki 0/45 i 0/63</w:t>
      </w:r>
    </w:p>
    <w:p w14:paraId="75970AB8"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2.6. Woda</w:t>
      </w:r>
    </w:p>
    <w:p w14:paraId="3E833E4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Należy stosować wodę wg PN-EN 1008:2004.</w:t>
      </w:r>
    </w:p>
    <w:p w14:paraId="4BF86F46"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14D1AF9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4B4A018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712A8C49"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3.2. SPRZ</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T DO WYKONANIA ROBÓT</w:t>
      </w:r>
    </w:p>
    <w:p w14:paraId="0854B559"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Wykonawca przystępujący do wykonania podbudowy z kruszyw stabilizowanych mechanicznie powinien wykazać się możliwością korzystania z następującego sprzętu:</w:t>
      </w:r>
    </w:p>
    <w:p w14:paraId="34BDCF4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a) równiarki lub układarki do rozłożenia mieszanki. Za zgodą Inspektora Nadzoru do rozkładania mieszanki na drogach o ruchu mniejszym od ciężkiego można dopuścić spycharki.</w:t>
      </w:r>
    </w:p>
    <w:p w14:paraId="70C6B11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 walce ogumione i stalowe wibracyjne lub statyczne,</w:t>
      </w:r>
    </w:p>
    <w:p w14:paraId="11856DD8" w14:textId="65A8A2C6"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c) płyty wibracyjne lub ubijaki mechaniczne do zagęszczania w miejscach trudnodostępnych</w:t>
      </w:r>
    </w:p>
    <w:p w14:paraId="117973A1" w14:textId="77777777" w:rsidR="001743C6" w:rsidRPr="009F2EE5" w:rsidRDefault="001743C6" w:rsidP="001743C6">
      <w:pPr>
        <w:pStyle w:val="Bezodstpw"/>
        <w:rPr>
          <w:rFonts w:ascii="Arial Narrow" w:hAnsi="Arial Narrow"/>
          <w:sz w:val="18"/>
          <w:szCs w:val="18"/>
        </w:rPr>
      </w:pPr>
    </w:p>
    <w:p w14:paraId="46D3B5E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2F584B4"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5FF0D2E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4D85FEE"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BE51024" w14:textId="7B5597F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DB3CC94" w14:textId="77777777" w:rsidR="001743C6" w:rsidRPr="009F2EE5" w:rsidRDefault="001743C6" w:rsidP="001743C6">
      <w:pPr>
        <w:pStyle w:val="Bezodstpw"/>
        <w:rPr>
          <w:rFonts w:ascii="Arial Narrow" w:hAnsi="Arial Narrow"/>
          <w:sz w:val="18"/>
          <w:szCs w:val="18"/>
        </w:rPr>
      </w:pPr>
    </w:p>
    <w:p w14:paraId="4DA91762"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4.2. Transport materiałów</w:t>
      </w:r>
    </w:p>
    <w:p w14:paraId="6AF2F06D"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Kruszywa można przewozić dowolnymi środkami transportu w warunkach zabezpieczających je przed zanieczyszczeniem, zmieszaniem z innymi materiałami, nadmiernym wysuszeniem i zawilgoceniem.</w:t>
      </w:r>
    </w:p>
    <w:p w14:paraId="04FE8009"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Transport pozostałych materiałów powinien odbywać się zgodnie z wymaganiami norm przedmiotowych.</w:t>
      </w:r>
    </w:p>
    <w:p w14:paraId="3282854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543ED9FE"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0A3DB4C7"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7C4CDF0D"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5.2. Przygotowanie podło</w:t>
      </w:r>
      <w:r w:rsidRPr="009F2EE5">
        <w:rPr>
          <w:rFonts w:ascii="Arial Narrow" w:eastAsia="Arial,Bold" w:hAnsi="Arial Narrow" w:cs="Arial,Bold"/>
          <w:b/>
          <w:bCs/>
          <w:sz w:val="18"/>
          <w:szCs w:val="18"/>
        </w:rPr>
        <w:t>ż</w:t>
      </w:r>
      <w:r w:rsidRPr="009F2EE5">
        <w:rPr>
          <w:rFonts w:ascii="Arial Narrow" w:eastAsiaTheme="minorHAnsi" w:hAnsi="Arial Narrow" w:cs="Arial"/>
          <w:b/>
          <w:bCs/>
          <w:sz w:val="18"/>
          <w:szCs w:val="18"/>
        </w:rPr>
        <w:t>a</w:t>
      </w:r>
    </w:p>
    <w:p w14:paraId="2C15EEB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Podłoże pod podbudowę powinno spełniać wymagania określone w ST D-02.00.00 „Roboty ziemne”.</w:t>
      </w:r>
    </w:p>
    <w:p w14:paraId="6074634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Podbudowa powinna być ułożona na podłożu zapewniającym nieprzenikanie drobnych cząstek gruntu do podbudowy. Warunek nieprzenikania należy sprawdzić wzorem:</w:t>
      </w:r>
    </w:p>
    <w:p w14:paraId="6C10C752" w14:textId="77777777" w:rsidR="00090532" w:rsidRPr="009F2EE5" w:rsidRDefault="00090532" w:rsidP="00090532">
      <w:pPr>
        <w:pStyle w:val="Bezodstpw"/>
        <w:jc w:val="both"/>
        <w:rPr>
          <w:rFonts w:ascii="Arial Narrow" w:eastAsiaTheme="minorHAnsi" w:hAnsi="Arial Narrow" w:cs="Arial"/>
          <w:sz w:val="18"/>
          <w:szCs w:val="18"/>
          <w:lang w:eastAsia="en-US"/>
        </w:rPr>
      </w:pPr>
    </w:p>
    <w:p w14:paraId="5ABB87A7" w14:textId="77777777" w:rsidR="00090532" w:rsidRPr="009F2EE5" w:rsidRDefault="00090532" w:rsidP="00090532">
      <w:pPr>
        <w:pStyle w:val="Bezodstpw"/>
        <w:jc w:val="center"/>
        <w:rPr>
          <w:rFonts w:ascii="Arial Narrow" w:eastAsiaTheme="minorHAnsi" w:hAnsi="Arial Narrow" w:cs="Arial"/>
          <w:sz w:val="18"/>
          <w:szCs w:val="18"/>
          <w:lang w:eastAsia="en-US"/>
        </w:rPr>
      </w:pPr>
      <w:r w:rsidRPr="009F2EE5">
        <w:rPr>
          <w:rFonts w:ascii="Arial Narrow" w:eastAsiaTheme="minorHAnsi" w:hAnsi="Arial Narrow" w:cs="Arial"/>
          <w:noProof/>
          <w:sz w:val="18"/>
          <w:szCs w:val="18"/>
        </w:rPr>
        <w:drawing>
          <wp:inline distT="0" distB="0" distL="0" distR="0" wp14:anchorId="339E2883" wp14:editId="55850AFF">
            <wp:extent cx="1059180" cy="518160"/>
            <wp:effectExtent l="0" t="0" r="762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59180" cy="518160"/>
                    </a:xfrm>
                    <a:prstGeom prst="rect">
                      <a:avLst/>
                    </a:prstGeom>
                    <a:noFill/>
                    <a:ln>
                      <a:noFill/>
                    </a:ln>
                  </pic:spPr>
                </pic:pic>
              </a:graphicData>
            </a:graphic>
          </wp:inline>
        </w:drawing>
      </w:r>
    </w:p>
    <w:p w14:paraId="674FFD0A"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którym:</w:t>
      </w:r>
    </w:p>
    <w:p w14:paraId="02AB4DA4"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15 - wymiar boku oczka sita, przez które przechodzi 15% ziarn warstwy podbudowy lub warstwy odsączającej, w milimetrach,</w:t>
      </w:r>
    </w:p>
    <w:p w14:paraId="00CE3A5D"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85 - wymiar boku oczka sita, przez które przechodzi 85% ziarn gruntu podłoża, w milimetrach.</w:t>
      </w:r>
    </w:p>
    <w:p w14:paraId="02A1B49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warunek (1) nie może być spełniony, należy na podłożu ułożyć warstwę odcinającą lub odpowiednio dobraną geowłókninę. Ochronne właściwości geowłókniny, przeciw przenikaniu drobnych cząstek gruntu, wyznacza się z warunku:</w:t>
      </w:r>
    </w:p>
    <w:p w14:paraId="1099D52D" w14:textId="77777777" w:rsidR="00090532" w:rsidRPr="009F2EE5" w:rsidRDefault="00090532" w:rsidP="00090532">
      <w:pPr>
        <w:pStyle w:val="Bezodstpw"/>
        <w:jc w:val="both"/>
        <w:rPr>
          <w:rFonts w:ascii="Arial Narrow" w:eastAsiaTheme="minorHAnsi" w:hAnsi="Arial Narrow" w:cs="Arial"/>
          <w:sz w:val="18"/>
          <w:szCs w:val="18"/>
          <w:lang w:eastAsia="en-US"/>
        </w:rPr>
      </w:pPr>
    </w:p>
    <w:p w14:paraId="7893DB45" w14:textId="77777777" w:rsidR="00090532" w:rsidRPr="009F2EE5" w:rsidRDefault="00090532" w:rsidP="00090532">
      <w:pPr>
        <w:pStyle w:val="Bezodstpw"/>
        <w:jc w:val="center"/>
        <w:rPr>
          <w:rFonts w:ascii="Arial Narrow" w:eastAsiaTheme="minorHAnsi" w:hAnsi="Arial Narrow" w:cs="Arial"/>
          <w:sz w:val="18"/>
          <w:szCs w:val="18"/>
          <w:lang w:eastAsia="en-US"/>
        </w:rPr>
      </w:pPr>
      <w:r w:rsidRPr="009F2EE5">
        <w:rPr>
          <w:rFonts w:ascii="Arial Narrow" w:eastAsiaTheme="minorHAnsi" w:hAnsi="Arial Narrow" w:cs="Arial"/>
          <w:noProof/>
          <w:sz w:val="18"/>
          <w:szCs w:val="18"/>
        </w:rPr>
        <w:drawing>
          <wp:inline distT="0" distB="0" distL="0" distR="0" wp14:anchorId="6C03B792" wp14:editId="65A63B32">
            <wp:extent cx="1120140" cy="495300"/>
            <wp:effectExtent l="0" t="0" r="381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20140" cy="495300"/>
                    </a:xfrm>
                    <a:prstGeom prst="rect">
                      <a:avLst/>
                    </a:prstGeom>
                    <a:noFill/>
                    <a:ln>
                      <a:noFill/>
                    </a:ln>
                  </pic:spPr>
                </pic:pic>
              </a:graphicData>
            </a:graphic>
          </wp:inline>
        </w:drawing>
      </w:r>
    </w:p>
    <w:p w14:paraId="5B4FEABF"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którym:</w:t>
      </w:r>
    </w:p>
    <w:p w14:paraId="23ED770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50 - wymiar boku oczka sita, przez które przechodzi 50% ziarn gruntu podłoża, w milimetrach,</w:t>
      </w:r>
    </w:p>
    <w:p w14:paraId="67FC38F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O</w:t>
      </w:r>
      <w:r w:rsidRPr="009F2EE5">
        <w:rPr>
          <w:rFonts w:ascii="Arial Narrow" w:eastAsiaTheme="minorHAnsi" w:hAnsi="Arial Narrow" w:cs="Arial"/>
          <w:sz w:val="18"/>
          <w:szCs w:val="18"/>
        </w:rPr>
        <w:t>90 - umowna średnica porów geowłókniny odpowiadająca wymiarom frakcji gruntu zatrzymująca się na geowłókninie w ilości 90% (m/m); wartość parametru 090 powinna być podawana przez producenta geowłókniny. Masa geowłókniny nie powinna być mniejsza od 200g/m2</w:t>
      </w:r>
    </w:p>
    <w:p w14:paraId="5222F58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Paliki lub szpilki do prawidłowego ukształtowania podbudowy powinny być wcześniej przygotowane, powinny być ustawione w osi drogi i w rzędach równoległych do osi drogi, lub w inny sposób zaakceptowany przez Inspektora Nadzoru.</w:t>
      </w:r>
    </w:p>
    <w:p w14:paraId="2232686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Rozmieszczenie palików lub szpilek powinno umożliwiać naciągnięcie sznurków lub linek do wytyczenia robót w odstępach nie większych niż co 10m.</w:t>
      </w:r>
    </w:p>
    <w:p w14:paraId="02DB2264"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5.3. Wytwarzanie mieszanki</w:t>
      </w:r>
    </w:p>
    <w:p w14:paraId="2BC2FEF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72BB2842"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5.4. Wbudowywanie i zag</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szczanie mieszanki</w:t>
      </w:r>
    </w:p>
    <w:p w14:paraId="1104727A"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Mieszanka kruszywa powinna być rozkładane w warstwie o jednakowej grubości, takiej, aby jej ostateczna grubość po zagęszczeniu była równa grubości projektowanej. Grubość pojedynczo układanej warstwy nie może przekraczać 20cm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Inspektora Nadzoru. Warstwa podbudowy powinna być rozłożona w sposób zapewniający osiągnięcie wymaganych spadków i rzędnych wysokościowych.</w:t>
      </w:r>
    </w:p>
    <w:p w14:paraId="72A8679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miejscach, gdzie widoczna jest segregacja kruszywa należy przed zagęszczeniem wymienić kruszywo na materiał o odpowiednich właściwościach.</w:t>
      </w:r>
    </w:p>
    <w:p w14:paraId="419B11AD"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Wilgotność mieszanki kruszywa podczas zagęszczania powinna odpowiadać wilgotności optymalnej, określonej według próby Proctora,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7502039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Wskaźnik zagęszczenia podbudowy wg BN-77/8931-12 powinien odpowiadać przyjętemu poziomowi wskaźnika nośności podbudowy wg tablicy 1, lp. 11.</w:t>
      </w:r>
    </w:p>
    <w:p w14:paraId="694FDD3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5.5. Utrzymanie podbudowy</w:t>
      </w:r>
    </w:p>
    <w:p w14:paraId="37E5830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Podbudowa po wykonaniu, a przed ułożeniem następnej warstwy, powinna być utrzymywana w dobrym stanie. Jeżeli Wykonawca będzie wykorzystywał, za zgodą Inspektora Nadzoru/Kierownika Projektu, gotową podbudowę do ruchu budowlanego, to jest obowiązany naprawić wszelkie uszkodzenia podbudowy, spowodowane przez ten ruch. Koszt napraw wynikłych z niewłaściwego utrzymania podbudowy obciąża Wykonawcę robót.</w:t>
      </w:r>
    </w:p>
    <w:p w14:paraId="7AE0A8C3" w14:textId="77777777" w:rsidR="00090532" w:rsidRPr="009F2EE5" w:rsidRDefault="00090532" w:rsidP="00090532">
      <w:pPr>
        <w:pStyle w:val="Bezodstpw"/>
        <w:jc w:val="both"/>
        <w:rPr>
          <w:rFonts w:ascii="Arial Narrow" w:hAnsi="Arial Narrow" w:cstheme="minorHAnsi"/>
          <w:b/>
          <w:sz w:val="18"/>
          <w:szCs w:val="18"/>
        </w:rPr>
      </w:pPr>
    </w:p>
    <w:p w14:paraId="17B73F66"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6C07D7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03E683CA"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3D5A9E3F"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6.2. Badania przed przyst</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pieniem do robót</w:t>
      </w:r>
    </w:p>
    <w:p w14:paraId="5875A3C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Przed przystąpieniem do robót Wykonawca powinien wykonać badania utworzonej mieszanki przeznaczonej do wykonania robót i przedstawić wyniki tych badań Inspektorowi w celu akceptacji materiałów. Badania te powinny obejmować wszystkie właściwości określone w pkt. 2.4 i 2.5 niniejszej ST.</w:t>
      </w:r>
    </w:p>
    <w:p w14:paraId="3418579E"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 Badania w czasie robót</w:t>
      </w:r>
    </w:p>
    <w:p w14:paraId="24E611D5"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6.3.1. Uziarnienie mieszanki</w:t>
      </w:r>
    </w:p>
    <w:p w14:paraId="2946CC2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Uziarnienie mieszanki powinno być zgodne z wymaganiami podanymi w pkt 2.3. Próbki należy pobierać w sposób losowy, z rozłożonej warstwy, przed jej zagęszczeniem. Wyniki badań powinny być na bieżąco przekazywane Inspektorowi Nadzoru .</w:t>
      </w:r>
    </w:p>
    <w:p w14:paraId="1C12E1B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6.3.2. Wilgotno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mieszanki</w:t>
      </w:r>
    </w:p>
    <w:p w14:paraId="1B69F26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Wilgotność mieszanki powinna odpowiadać wilgotności optymalnej, określonej według próby Proctora, zgodnie z PN-B-04481:1988 (metoda II), z tolerancją +10% -20%. Wilgotność należy określić według PN-EN-1097-5:2001.</w:t>
      </w:r>
    </w:p>
    <w:p w14:paraId="4A848FB0"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6.3.3. Wymagania dotycz</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ce cech geometrycznych podbudowy</w:t>
      </w:r>
    </w:p>
    <w:p w14:paraId="5A8936F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6.3.4. Cz</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stotliwo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oraz zakres pomiarów</w:t>
      </w:r>
    </w:p>
    <w:p w14:paraId="5D0E8E6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Częstotliwość oraz zakres pomiarów dotyczących cech geometrycznych podbudowy podano w tablicy 2.</w:t>
      </w:r>
    </w:p>
    <w:p w14:paraId="1278E14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Tablica 2. Częstotliwość oraz zakres pomiarów wykonanej podbudowy z kruszywa stabilizowanego mechanicznie</w:t>
      </w:r>
    </w:p>
    <w:p w14:paraId="42662F10" w14:textId="77777777" w:rsidR="00090532" w:rsidRPr="009F2EE5" w:rsidRDefault="00090532" w:rsidP="00090532">
      <w:pPr>
        <w:autoSpaceDE w:val="0"/>
        <w:autoSpaceDN w:val="0"/>
        <w:adjustRightInd w:val="0"/>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3539E161" wp14:editId="08881584">
            <wp:extent cx="5440680" cy="1598005"/>
            <wp:effectExtent l="0" t="0" r="7620" b="254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1857" cy="1598351"/>
                    </a:xfrm>
                    <a:prstGeom prst="rect">
                      <a:avLst/>
                    </a:prstGeom>
                    <a:noFill/>
                    <a:ln>
                      <a:noFill/>
                    </a:ln>
                  </pic:spPr>
                </pic:pic>
              </a:graphicData>
            </a:graphic>
          </wp:inline>
        </w:drawing>
      </w:r>
    </w:p>
    <w:p w14:paraId="6528585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Dodatkowe pomiary spadków poprzecznych i ukształtowania osi w planie należy wykonać w punktach głównych łuków poziomych.</w:t>
      </w:r>
    </w:p>
    <w:p w14:paraId="57D21883"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6.3.5. Szeroko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32032CB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Szerokość podbudowy nie może różnić się od szerokości projektowanej o więcej niż +10cm, - 5cm. Na jezdniach bez krawężników szerokość podbudowy powinna być większa od szerokości warstwy wyżej leżącej o co najmniej 25cm lub o wartość wskazaną w dokumentacji projektowej.</w:t>
      </w:r>
    </w:p>
    <w:p w14:paraId="3ED62046"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lastRenderedPageBreak/>
        <w:t>6.3.6. Spadki poprzeczne podbudowy</w:t>
      </w:r>
    </w:p>
    <w:p w14:paraId="37A0EA1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Spadki poprzeczne podbudowy na prostych i łukach powinny być zgodne z dokumentacją projektową z tolerancją </w:t>
      </w:r>
      <w:r w:rsidRPr="009F2EE5">
        <w:rPr>
          <w:rFonts w:ascii="Arial Narrow" w:eastAsiaTheme="minorHAnsi" w:hAnsi="Arial Narrow" w:cs="Symbol"/>
          <w:sz w:val="18"/>
          <w:szCs w:val="18"/>
        </w:rPr>
        <w:t xml:space="preserve">± </w:t>
      </w:r>
      <w:r w:rsidRPr="009F2EE5">
        <w:rPr>
          <w:rFonts w:ascii="Arial Narrow" w:eastAsiaTheme="minorHAnsi" w:hAnsi="Arial Narrow" w:cs="Arial"/>
          <w:sz w:val="18"/>
          <w:szCs w:val="18"/>
        </w:rPr>
        <w:t>0,5%.</w:t>
      </w:r>
    </w:p>
    <w:p w14:paraId="3340FA80"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6.3.7. Grubo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5ED6D64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Grubość podbudowy nie może się różnić od grubości projektowanej o więcej niż </w:t>
      </w:r>
      <w:r w:rsidRPr="009F2EE5">
        <w:rPr>
          <w:rFonts w:ascii="Arial Narrow" w:eastAsiaTheme="minorHAnsi" w:hAnsi="Arial Narrow" w:cs="Symbol"/>
          <w:sz w:val="18"/>
          <w:szCs w:val="18"/>
        </w:rPr>
        <w:t xml:space="preserve">± </w:t>
      </w:r>
      <w:r w:rsidRPr="009F2EE5">
        <w:rPr>
          <w:rFonts w:ascii="Arial Narrow" w:eastAsiaTheme="minorHAnsi" w:hAnsi="Arial Narrow" w:cs="Arial"/>
          <w:sz w:val="18"/>
          <w:szCs w:val="18"/>
        </w:rPr>
        <w:t>10%,</w:t>
      </w:r>
    </w:p>
    <w:p w14:paraId="72E7D442"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6.3.8. No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42C6E016"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a) moduł odkształcenia wg BN-64/8931-02 powinien być zgodny z podanym w tablicy 4,</w:t>
      </w:r>
    </w:p>
    <w:p w14:paraId="628F8C6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b) ugięcie sprężyste wg BN-70/8931-06 powinno być zgodne z podanym w tablicy 4.</w:t>
      </w:r>
    </w:p>
    <w:p w14:paraId="380B02AC"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1972487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67AE232C" wp14:editId="1E882DFF">
            <wp:extent cx="5760720" cy="1598388"/>
            <wp:effectExtent l="0" t="0" r="0" b="190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1598388"/>
                    </a:xfrm>
                    <a:prstGeom prst="rect">
                      <a:avLst/>
                    </a:prstGeom>
                    <a:noFill/>
                    <a:ln>
                      <a:noFill/>
                    </a:ln>
                  </pic:spPr>
                </pic:pic>
              </a:graphicData>
            </a:graphic>
          </wp:inline>
        </w:drawing>
      </w:r>
    </w:p>
    <w:p w14:paraId="5053D29A"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6.3.9. Zasady post</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powania z wadliwie wykonanymi odcinkami podbudowy</w:t>
      </w:r>
    </w:p>
    <w:p w14:paraId="3AC34D1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ciwe cechy geometryczne podbudowy</w:t>
      </w:r>
    </w:p>
    <w:p w14:paraId="717046F6"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Wszystkie powierzchnie podbudowy, które wykazują większe odchylenia od określonych w punkcie 6.4 powinny być naprawione przez spulchnienie lub zerwanie do głębokości co najmniej 10cm, wyrównane i powtórnie zagęszczone. Dodanie nowego materiału bez spulchnienia wykonanej warstwy jest niedopuszczalne.</w:t>
      </w:r>
    </w:p>
    <w:p w14:paraId="7B5F37A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szerokość podbudowy jest mniejsza od szerokości projektowanej o więcej niż 5cm i nie zapewnia podparcia warstwom wyżej leżącym, to Wykonawca powinien na własny koszt poszerzyć podbudowę przez spulchnienie warstwy na pełną grubość do połowy szerokości pasa ruchu, dołożenie materiału i powtórne zagęszczenie. Roboty te Wykonawca wykona na własny koszt. Po wykonaniu tych robót nastąpi ponowny pomiar i ocena grubości warstwy, według wyżej podanych zasad, na koszt Wykonawcy.</w:t>
      </w:r>
    </w:p>
    <w:p w14:paraId="0EE6543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ciwa grubo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3538858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Na wszystkich powierzchniach wadliwych pod względem grubości, Wykonawca wykona naprawę podbudowy zgodnie z decyzją Inspektora Nadzoru.</w:t>
      </w:r>
    </w:p>
    <w:p w14:paraId="5467B94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Roboty te Wykonawca wykona na własny koszt. Po wykonaniu tych robót nastąpi ponowny pomiar i ocena grubości warstwy, według wyżej podanych zasad, na koszt Wykonawcy.</w:t>
      </w:r>
    </w:p>
    <w:p w14:paraId="2A3BB0D6"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ciwa no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4EFBC5A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nośność podbudowy będzie mniejsza od wymaganej, to Wykonawca wykona wszelkie roboty niezbędne do zapewnienia wymaganej nośności, zalecone przez Inspektora Nadzoru .</w:t>
      </w:r>
    </w:p>
    <w:p w14:paraId="2BD97AB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Koszty tych dodatkowych robót poniesie Wykonawca podbudowy tylko wtedy, gdy zaniżenie nośności podbudowy wynikło z niewłaściwego wykonania robót przez Wykonawcę podbudowy.</w:t>
      </w:r>
    </w:p>
    <w:p w14:paraId="5144C3E6"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561C221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055073B"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2903165C"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lastRenderedPageBreak/>
        <w:t>7.1.1. Jednostka obmiarowa</w:t>
      </w:r>
    </w:p>
    <w:p w14:paraId="767D9C8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4BEB412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Arial"/>
          <w:sz w:val="18"/>
          <w:szCs w:val="18"/>
        </w:rPr>
        <w:t>Jednostką obmiarową jest m2 (metr kwadratowy) wykonanej i odebranej podbudowy z kruszywa łamanego stabilizowanego mechanicznie wraz z innymi robotami towarzyszącymi zgodnie z kosztorysem ofertowym</w:t>
      </w:r>
    </w:p>
    <w:p w14:paraId="1B2F927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0B11DD02"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758550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22C34D2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3972C56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030CC9A8"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1CA0EA7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644F355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4DBF1DB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37E46CD2"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12F7E9E"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619546F"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34C8E26B"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19A2F04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AE8794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6380ABEC"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tbl>
      <w:tblPr>
        <w:tblW w:w="0" w:type="auto"/>
        <w:tblCellMar>
          <w:left w:w="70" w:type="dxa"/>
          <w:right w:w="70" w:type="dxa"/>
        </w:tblCellMar>
        <w:tblLook w:val="04A0" w:firstRow="1" w:lastRow="0" w:firstColumn="1" w:lastColumn="0" w:noHBand="0" w:noVBand="1"/>
      </w:tblPr>
      <w:tblGrid>
        <w:gridCol w:w="616"/>
        <w:gridCol w:w="2028"/>
        <w:gridCol w:w="6428"/>
      </w:tblGrid>
      <w:tr w:rsidR="00090532" w:rsidRPr="009F2EE5" w14:paraId="1D2AFC62" w14:textId="77777777" w:rsidTr="003C724A">
        <w:tc>
          <w:tcPr>
            <w:tcW w:w="637" w:type="dxa"/>
            <w:vAlign w:val="center"/>
            <w:hideMark/>
          </w:tcPr>
          <w:p w14:paraId="5A50597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w:t>
            </w:r>
          </w:p>
        </w:tc>
        <w:tc>
          <w:tcPr>
            <w:tcW w:w="2133" w:type="dxa"/>
            <w:vAlign w:val="center"/>
            <w:hideMark/>
          </w:tcPr>
          <w:p w14:paraId="5786320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PN-88/B-04481</w:t>
            </w:r>
          </w:p>
        </w:tc>
        <w:tc>
          <w:tcPr>
            <w:tcW w:w="6840" w:type="dxa"/>
            <w:vAlign w:val="center"/>
            <w:hideMark/>
          </w:tcPr>
          <w:p w14:paraId="523A2F0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Grunty budowlane. Badania próbek gruntu</w:t>
            </w:r>
          </w:p>
        </w:tc>
      </w:tr>
      <w:tr w:rsidR="00090532" w:rsidRPr="009F2EE5" w14:paraId="5121FC77" w14:textId="77777777" w:rsidTr="003C724A">
        <w:tc>
          <w:tcPr>
            <w:tcW w:w="637" w:type="dxa"/>
            <w:vAlign w:val="center"/>
            <w:hideMark/>
          </w:tcPr>
          <w:p w14:paraId="1520F11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2.</w:t>
            </w:r>
          </w:p>
        </w:tc>
        <w:tc>
          <w:tcPr>
            <w:tcW w:w="2133" w:type="dxa"/>
            <w:vAlign w:val="center"/>
            <w:hideMark/>
          </w:tcPr>
          <w:p w14:paraId="2BCE4072"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933-1</w:t>
            </w:r>
          </w:p>
        </w:tc>
        <w:tc>
          <w:tcPr>
            <w:tcW w:w="6840" w:type="dxa"/>
            <w:vAlign w:val="center"/>
            <w:hideMark/>
          </w:tcPr>
          <w:p w14:paraId="228B32A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geometrycznych właściwości kruszyw. Oznaczanie składu ziarnowego. Metoda przesiewania</w:t>
            </w:r>
          </w:p>
        </w:tc>
      </w:tr>
      <w:tr w:rsidR="00090532" w:rsidRPr="009F2EE5" w14:paraId="681232F8" w14:textId="77777777" w:rsidTr="003C724A">
        <w:tc>
          <w:tcPr>
            <w:tcW w:w="637" w:type="dxa"/>
            <w:vAlign w:val="center"/>
            <w:hideMark/>
          </w:tcPr>
          <w:p w14:paraId="1FDF40F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3.</w:t>
            </w:r>
          </w:p>
        </w:tc>
        <w:tc>
          <w:tcPr>
            <w:tcW w:w="2133" w:type="dxa"/>
            <w:vAlign w:val="center"/>
            <w:hideMark/>
          </w:tcPr>
          <w:p w14:paraId="52CD08F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933-4</w:t>
            </w:r>
          </w:p>
        </w:tc>
        <w:tc>
          <w:tcPr>
            <w:tcW w:w="6840" w:type="dxa"/>
            <w:vAlign w:val="center"/>
            <w:hideMark/>
          </w:tcPr>
          <w:p w14:paraId="1EDEE55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geometrycznych właściwości kruszyw. Część 4: Oznaczanie kształtu ziarn. Wskaźnik kształtu</w:t>
            </w:r>
          </w:p>
        </w:tc>
      </w:tr>
      <w:tr w:rsidR="00090532" w:rsidRPr="009F2EE5" w14:paraId="6F50F0CE" w14:textId="77777777" w:rsidTr="003C724A">
        <w:tc>
          <w:tcPr>
            <w:tcW w:w="637" w:type="dxa"/>
            <w:vAlign w:val="center"/>
            <w:hideMark/>
          </w:tcPr>
          <w:p w14:paraId="1D3A3C8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4.</w:t>
            </w:r>
          </w:p>
        </w:tc>
        <w:tc>
          <w:tcPr>
            <w:tcW w:w="2133" w:type="dxa"/>
            <w:vAlign w:val="center"/>
            <w:hideMark/>
          </w:tcPr>
          <w:p w14:paraId="5E31824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1097-5</w:t>
            </w:r>
          </w:p>
        </w:tc>
        <w:tc>
          <w:tcPr>
            <w:tcW w:w="6840" w:type="dxa"/>
            <w:vAlign w:val="center"/>
            <w:hideMark/>
          </w:tcPr>
          <w:p w14:paraId="2C5FB93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mechanicznych i fizycznych właściwości kruszyw. Część 5: Oznaczanie zawartości wody przez suszenie w suszarce z wentylacją</w:t>
            </w:r>
          </w:p>
        </w:tc>
      </w:tr>
      <w:tr w:rsidR="00090532" w:rsidRPr="009F2EE5" w14:paraId="7BE03ECB" w14:textId="77777777" w:rsidTr="003C724A">
        <w:tc>
          <w:tcPr>
            <w:tcW w:w="637" w:type="dxa"/>
            <w:vAlign w:val="center"/>
            <w:hideMark/>
          </w:tcPr>
          <w:p w14:paraId="0F3304C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5.</w:t>
            </w:r>
          </w:p>
        </w:tc>
        <w:tc>
          <w:tcPr>
            <w:tcW w:w="2133" w:type="dxa"/>
            <w:vAlign w:val="center"/>
            <w:hideMark/>
          </w:tcPr>
          <w:p w14:paraId="334AF62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1097-6</w:t>
            </w:r>
          </w:p>
        </w:tc>
        <w:tc>
          <w:tcPr>
            <w:tcW w:w="6840" w:type="dxa"/>
            <w:vAlign w:val="center"/>
            <w:hideMark/>
          </w:tcPr>
          <w:p w14:paraId="5DD2D272"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mechanicznych i fizycznych właściwości kruszyw. Część 6: Oznaczanie gęstości ziarn i nasiąkliwości</w:t>
            </w:r>
          </w:p>
        </w:tc>
      </w:tr>
      <w:tr w:rsidR="00090532" w:rsidRPr="009F2EE5" w14:paraId="448A7512" w14:textId="77777777" w:rsidTr="003C724A">
        <w:tc>
          <w:tcPr>
            <w:tcW w:w="637" w:type="dxa"/>
            <w:vAlign w:val="center"/>
            <w:hideMark/>
          </w:tcPr>
          <w:p w14:paraId="64D5FAB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6.</w:t>
            </w:r>
          </w:p>
        </w:tc>
        <w:tc>
          <w:tcPr>
            <w:tcW w:w="2133" w:type="dxa"/>
            <w:vAlign w:val="center"/>
            <w:hideMark/>
          </w:tcPr>
          <w:p w14:paraId="000019D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1367-1</w:t>
            </w:r>
          </w:p>
        </w:tc>
        <w:tc>
          <w:tcPr>
            <w:tcW w:w="6840" w:type="dxa"/>
            <w:vAlign w:val="center"/>
            <w:hideMark/>
          </w:tcPr>
          <w:p w14:paraId="1EEB50E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właściwości cieplnych i odporności kruszyw na działanie czynników atmosferycznych. Część 1: Oznaczanie mrozoodporności</w:t>
            </w:r>
          </w:p>
        </w:tc>
      </w:tr>
      <w:tr w:rsidR="00090532" w:rsidRPr="009F2EE5" w14:paraId="36AAB0A7" w14:textId="77777777" w:rsidTr="003C724A">
        <w:tc>
          <w:tcPr>
            <w:tcW w:w="637" w:type="dxa"/>
            <w:vAlign w:val="center"/>
            <w:hideMark/>
          </w:tcPr>
          <w:p w14:paraId="0EBA170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7.</w:t>
            </w:r>
          </w:p>
        </w:tc>
        <w:tc>
          <w:tcPr>
            <w:tcW w:w="2133" w:type="dxa"/>
            <w:vAlign w:val="center"/>
            <w:hideMark/>
          </w:tcPr>
          <w:p w14:paraId="1412E33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1744-1</w:t>
            </w:r>
          </w:p>
        </w:tc>
        <w:tc>
          <w:tcPr>
            <w:tcW w:w="6840" w:type="dxa"/>
            <w:vAlign w:val="center"/>
            <w:hideMark/>
          </w:tcPr>
          <w:p w14:paraId="33A406E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Badania. Oznaczanie zawartości zanieczyszczeń organicznych</w:t>
            </w:r>
          </w:p>
        </w:tc>
      </w:tr>
      <w:tr w:rsidR="00090532" w:rsidRPr="009F2EE5" w14:paraId="05BA5872" w14:textId="77777777" w:rsidTr="003C724A">
        <w:tc>
          <w:tcPr>
            <w:tcW w:w="637" w:type="dxa"/>
            <w:vAlign w:val="center"/>
            <w:hideMark/>
          </w:tcPr>
          <w:p w14:paraId="4D47C87D"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8.</w:t>
            </w:r>
          </w:p>
        </w:tc>
        <w:tc>
          <w:tcPr>
            <w:tcW w:w="2133" w:type="dxa"/>
            <w:vAlign w:val="center"/>
            <w:hideMark/>
          </w:tcPr>
          <w:p w14:paraId="55E34AB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PN-B-06714-37</w:t>
            </w:r>
          </w:p>
        </w:tc>
        <w:tc>
          <w:tcPr>
            <w:tcW w:w="6840" w:type="dxa"/>
            <w:vAlign w:val="center"/>
            <w:hideMark/>
          </w:tcPr>
          <w:p w14:paraId="0BB6FAA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Badania. Oznaczanie rozpadu krzemianowego</w:t>
            </w:r>
          </w:p>
        </w:tc>
      </w:tr>
      <w:tr w:rsidR="00090532" w:rsidRPr="009F2EE5" w14:paraId="0D9F1F4D" w14:textId="77777777" w:rsidTr="003C724A">
        <w:tc>
          <w:tcPr>
            <w:tcW w:w="637" w:type="dxa"/>
            <w:vAlign w:val="center"/>
            <w:hideMark/>
          </w:tcPr>
          <w:p w14:paraId="58DFD25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9.</w:t>
            </w:r>
          </w:p>
        </w:tc>
        <w:tc>
          <w:tcPr>
            <w:tcW w:w="2133" w:type="dxa"/>
            <w:vAlign w:val="center"/>
            <w:hideMark/>
          </w:tcPr>
          <w:p w14:paraId="1D957E5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1097-2</w:t>
            </w:r>
          </w:p>
        </w:tc>
        <w:tc>
          <w:tcPr>
            <w:tcW w:w="6840" w:type="dxa"/>
            <w:vAlign w:val="center"/>
            <w:hideMark/>
          </w:tcPr>
          <w:p w14:paraId="0B1DB46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mechanicznych i fizycznych właściwości kruszyw. Metody oznaczania odporności na rozdrabianie</w:t>
            </w:r>
          </w:p>
        </w:tc>
      </w:tr>
      <w:tr w:rsidR="00090532" w:rsidRPr="009F2EE5" w14:paraId="7815BF30" w14:textId="77777777" w:rsidTr="003C724A">
        <w:tc>
          <w:tcPr>
            <w:tcW w:w="637" w:type="dxa"/>
            <w:vAlign w:val="center"/>
            <w:hideMark/>
          </w:tcPr>
          <w:p w14:paraId="2C8089D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10.</w:t>
            </w:r>
          </w:p>
        </w:tc>
        <w:tc>
          <w:tcPr>
            <w:tcW w:w="2133" w:type="dxa"/>
            <w:vAlign w:val="center"/>
            <w:hideMark/>
          </w:tcPr>
          <w:p w14:paraId="5A33DD4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PN-B-11112</w:t>
            </w:r>
          </w:p>
        </w:tc>
        <w:tc>
          <w:tcPr>
            <w:tcW w:w="6840" w:type="dxa"/>
            <w:vAlign w:val="center"/>
            <w:hideMark/>
          </w:tcPr>
          <w:p w14:paraId="12BD028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Kruszywa łamane do nawierzchni drogowych</w:t>
            </w:r>
          </w:p>
        </w:tc>
      </w:tr>
      <w:tr w:rsidR="00090532" w:rsidRPr="009F2EE5" w14:paraId="73488318" w14:textId="77777777" w:rsidTr="003C724A">
        <w:tc>
          <w:tcPr>
            <w:tcW w:w="637" w:type="dxa"/>
            <w:vAlign w:val="center"/>
            <w:hideMark/>
          </w:tcPr>
          <w:p w14:paraId="75549AB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11.</w:t>
            </w:r>
          </w:p>
        </w:tc>
        <w:tc>
          <w:tcPr>
            <w:tcW w:w="2133" w:type="dxa"/>
            <w:vAlign w:val="center"/>
            <w:hideMark/>
          </w:tcPr>
          <w:p w14:paraId="49BFFEC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1008</w:t>
            </w:r>
          </w:p>
        </w:tc>
        <w:tc>
          <w:tcPr>
            <w:tcW w:w="6840" w:type="dxa"/>
            <w:vAlign w:val="center"/>
            <w:hideMark/>
          </w:tcPr>
          <w:p w14:paraId="659DD6D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Woda zarobowa do betonu -- Specyfikacja pobierania próbek, badanie i ocena przydatności wody zarobowej do betonu, w tym wody odzyskanej z procesów produkcji betonu</w:t>
            </w:r>
          </w:p>
        </w:tc>
      </w:tr>
      <w:tr w:rsidR="00090532" w:rsidRPr="009F2EE5" w14:paraId="20615E6E" w14:textId="77777777" w:rsidTr="003C724A">
        <w:tc>
          <w:tcPr>
            <w:tcW w:w="637" w:type="dxa"/>
            <w:vAlign w:val="center"/>
            <w:hideMark/>
          </w:tcPr>
          <w:p w14:paraId="3FDA335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12.</w:t>
            </w:r>
          </w:p>
        </w:tc>
        <w:tc>
          <w:tcPr>
            <w:tcW w:w="2133" w:type="dxa"/>
            <w:vAlign w:val="center"/>
            <w:hideMark/>
          </w:tcPr>
          <w:p w14:paraId="30F17C8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PN-S-06102</w:t>
            </w:r>
          </w:p>
        </w:tc>
        <w:tc>
          <w:tcPr>
            <w:tcW w:w="6840" w:type="dxa"/>
            <w:vAlign w:val="center"/>
            <w:hideMark/>
          </w:tcPr>
          <w:p w14:paraId="3B43500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Podbudowy z kruszyw stabilizowanych mechanicznie</w:t>
            </w:r>
          </w:p>
        </w:tc>
      </w:tr>
      <w:tr w:rsidR="00090532" w:rsidRPr="009F2EE5" w14:paraId="2585C262" w14:textId="77777777" w:rsidTr="003C724A">
        <w:tc>
          <w:tcPr>
            <w:tcW w:w="637" w:type="dxa"/>
            <w:vAlign w:val="center"/>
            <w:hideMark/>
          </w:tcPr>
          <w:p w14:paraId="5270658C"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13.</w:t>
            </w:r>
          </w:p>
        </w:tc>
        <w:tc>
          <w:tcPr>
            <w:tcW w:w="2133" w:type="dxa"/>
            <w:vAlign w:val="center"/>
            <w:hideMark/>
          </w:tcPr>
          <w:p w14:paraId="3CF47F8E"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BN-EN 933-8</w:t>
            </w:r>
          </w:p>
        </w:tc>
        <w:tc>
          <w:tcPr>
            <w:tcW w:w="6840" w:type="dxa"/>
            <w:vAlign w:val="center"/>
            <w:hideMark/>
          </w:tcPr>
          <w:p w14:paraId="0ACE404F"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Badania geometrycznych właściwości kruszyw. Część 8: Ocena zawartości drobnych cząstek. Badanie wskaźnika piaskowego</w:t>
            </w:r>
          </w:p>
        </w:tc>
      </w:tr>
      <w:tr w:rsidR="00090532" w:rsidRPr="009F2EE5" w14:paraId="79AEFA0F" w14:textId="77777777" w:rsidTr="003C724A">
        <w:tc>
          <w:tcPr>
            <w:tcW w:w="637" w:type="dxa"/>
            <w:vAlign w:val="center"/>
            <w:hideMark/>
          </w:tcPr>
          <w:p w14:paraId="177EFF7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14.</w:t>
            </w:r>
          </w:p>
        </w:tc>
        <w:tc>
          <w:tcPr>
            <w:tcW w:w="2133" w:type="dxa"/>
            <w:vAlign w:val="center"/>
            <w:hideMark/>
          </w:tcPr>
          <w:p w14:paraId="7E1B7E9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BN-64/8931-02</w:t>
            </w:r>
          </w:p>
        </w:tc>
        <w:tc>
          <w:tcPr>
            <w:tcW w:w="6840" w:type="dxa"/>
            <w:vAlign w:val="center"/>
            <w:hideMark/>
          </w:tcPr>
          <w:p w14:paraId="7FD3C16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Oznaczanie modułu odkształcenia nawierzchni podatnych i podłoża przez obciążenie płytą</w:t>
            </w:r>
          </w:p>
        </w:tc>
      </w:tr>
      <w:tr w:rsidR="00090532" w:rsidRPr="009F2EE5" w14:paraId="323F41FF" w14:textId="77777777" w:rsidTr="003C724A">
        <w:tc>
          <w:tcPr>
            <w:tcW w:w="637" w:type="dxa"/>
            <w:vAlign w:val="center"/>
            <w:hideMark/>
          </w:tcPr>
          <w:p w14:paraId="48BBFE7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15.</w:t>
            </w:r>
          </w:p>
        </w:tc>
        <w:tc>
          <w:tcPr>
            <w:tcW w:w="2133" w:type="dxa"/>
            <w:vAlign w:val="center"/>
            <w:hideMark/>
          </w:tcPr>
          <w:p w14:paraId="6F1E268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BN-68/8931-04</w:t>
            </w:r>
          </w:p>
        </w:tc>
        <w:tc>
          <w:tcPr>
            <w:tcW w:w="6840" w:type="dxa"/>
            <w:vAlign w:val="center"/>
            <w:hideMark/>
          </w:tcPr>
          <w:p w14:paraId="72B8AFD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Pomiar równości nawierzchni planografem i łatą</w:t>
            </w:r>
          </w:p>
        </w:tc>
      </w:tr>
      <w:tr w:rsidR="00090532" w:rsidRPr="009F2EE5" w14:paraId="6945FBE2" w14:textId="77777777" w:rsidTr="003C724A">
        <w:tc>
          <w:tcPr>
            <w:tcW w:w="637" w:type="dxa"/>
            <w:vAlign w:val="center"/>
            <w:hideMark/>
          </w:tcPr>
          <w:p w14:paraId="3FD39A9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16.</w:t>
            </w:r>
          </w:p>
        </w:tc>
        <w:tc>
          <w:tcPr>
            <w:tcW w:w="2133" w:type="dxa"/>
            <w:vAlign w:val="center"/>
            <w:hideMark/>
          </w:tcPr>
          <w:p w14:paraId="33DE939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BN-70/8931-06</w:t>
            </w:r>
          </w:p>
        </w:tc>
        <w:tc>
          <w:tcPr>
            <w:tcW w:w="6840" w:type="dxa"/>
            <w:vAlign w:val="center"/>
            <w:hideMark/>
          </w:tcPr>
          <w:p w14:paraId="7CD0973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Pomiar ugięć podatnych ugięciomierzem belkowym</w:t>
            </w:r>
          </w:p>
        </w:tc>
      </w:tr>
      <w:tr w:rsidR="00090532" w:rsidRPr="009F2EE5" w14:paraId="4C67D5CB" w14:textId="77777777" w:rsidTr="003C724A">
        <w:tc>
          <w:tcPr>
            <w:tcW w:w="637" w:type="dxa"/>
            <w:vAlign w:val="center"/>
            <w:hideMark/>
          </w:tcPr>
          <w:p w14:paraId="3CDD045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17.</w:t>
            </w:r>
          </w:p>
        </w:tc>
        <w:tc>
          <w:tcPr>
            <w:tcW w:w="2133" w:type="dxa"/>
            <w:vAlign w:val="center"/>
            <w:hideMark/>
          </w:tcPr>
          <w:p w14:paraId="05FB4A8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BN-77/8931-12</w:t>
            </w:r>
          </w:p>
        </w:tc>
        <w:tc>
          <w:tcPr>
            <w:tcW w:w="6840" w:type="dxa"/>
            <w:vAlign w:val="center"/>
            <w:hideMark/>
          </w:tcPr>
          <w:p w14:paraId="1466F23D"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Oznaczanie wskaźnika zagęszczenia gruntu</w:t>
            </w:r>
          </w:p>
        </w:tc>
      </w:tr>
    </w:tbl>
    <w:p w14:paraId="4681991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p>
    <w:p w14:paraId="74DB3171" w14:textId="77777777" w:rsidR="00090532" w:rsidRPr="009F2EE5" w:rsidRDefault="00090532" w:rsidP="00090532">
      <w:pPr>
        <w:rPr>
          <w:rFonts w:ascii="Arial Narrow" w:hAnsi="Arial Narrow"/>
          <w:sz w:val="18"/>
          <w:szCs w:val="18"/>
        </w:rPr>
      </w:pPr>
      <w:r w:rsidRPr="009F2EE5">
        <w:rPr>
          <w:rFonts w:ascii="Arial Narrow" w:hAnsi="Arial Narrow"/>
          <w:sz w:val="18"/>
          <w:szCs w:val="18"/>
        </w:rPr>
        <w:t>Polskie normy powołane w "WT-4 2010 Mieszanki niezwiązane do dróg krajowych"</w:t>
      </w:r>
    </w:p>
    <w:p w14:paraId="1804A25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4D4481C" w14:textId="77777777" w:rsidR="00090532" w:rsidRPr="009F2EE5" w:rsidRDefault="00090532" w:rsidP="00090532">
      <w:pPr>
        <w:jc w:val="both"/>
        <w:rPr>
          <w:rFonts w:ascii="Arial Narrow" w:hAnsi="Arial Narrow" w:cstheme="minorHAnsi"/>
          <w:b/>
          <w:sz w:val="18"/>
          <w:szCs w:val="18"/>
        </w:rPr>
      </w:pPr>
    </w:p>
    <w:p w14:paraId="5EDF1A9C" w14:textId="77777777" w:rsidR="00090532" w:rsidRPr="009F2EE5" w:rsidRDefault="00090532" w:rsidP="00090532">
      <w:pPr>
        <w:spacing w:after="0" w:line="240" w:lineRule="auto"/>
        <w:rPr>
          <w:rFonts w:ascii="Arial Narrow" w:eastAsia="Times New Roman" w:hAnsi="Arial Narrow"/>
          <w:b/>
          <w:bCs/>
          <w:kern w:val="32"/>
          <w:sz w:val="18"/>
          <w:szCs w:val="18"/>
          <w:lang w:eastAsia="pl-PL"/>
        </w:rPr>
      </w:pPr>
      <w:r w:rsidRPr="009F2EE5">
        <w:rPr>
          <w:rFonts w:ascii="Arial Narrow" w:eastAsia="Times New Roman" w:hAnsi="Arial Narrow"/>
          <w:b/>
          <w:bCs/>
          <w:kern w:val="32"/>
          <w:sz w:val="18"/>
          <w:szCs w:val="18"/>
          <w:lang w:eastAsia="pl-PL"/>
        </w:rPr>
        <w:br w:type="page"/>
      </w:r>
    </w:p>
    <w:p w14:paraId="39F031BE" w14:textId="77777777" w:rsidR="00500620" w:rsidRPr="009F2EE5" w:rsidRDefault="00500620" w:rsidP="00500620">
      <w:pPr>
        <w:pStyle w:val="Nagwek1"/>
        <w:rPr>
          <w:rFonts w:ascii="Arial Narrow" w:hAnsi="Arial Narrow"/>
          <w:sz w:val="18"/>
          <w:szCs w:val="18"/>
        </w:rPr>
      </w:pPr>
      <w:bookmarkStart w:id="171" w:name="_Toc487629720"/>
      <w:bookmarkStart w:id="172" w:name="_Toc90485784"/>
      <w:bookmarkStart w:id="173" w:name="_Hlk511657415"/>
      <w:bookmarkStart w:id="174" w:name="_Hlk511657291"/>
      <w:bookmarkEnd w:id="0"/>
      <w:bookmarkEnd w:id="164"/>
      <w:bookmarkEnd w:id="165"/>
      <w:r w:rsidRPr="009F2EE5">
        <w:rPr>
          <w:rFonts w:ascii="Arial Narrow" w:hAnsi="Arial Narrow"/>
          <w:sz w:val="18"/>
          <w:szCs w:val="18"/>
        </w:rPr>
        <w:lastRenderedPageBreak/>
        <w:t xml:space="preserve">D-04.03.01. </w:t>
      </w:r>
      <w:r w:rsidRPr="009F2EE5">
        <w:rPr>
          <w:rFonts w:ascii="Arial Narrow" w:hAnsi="Arial Narrow"/>
          <w:sz w:val="18"/>
          <w:szCs w:val="18"/>
        </w:rPr>
        <w:tab/>
        <w:t>OCZYSZCZENIE I SKROPIENIE WARSTW KONSTRUKCYJNYCH</w:t>
      </w:r>
      <w:bookmarkEnd w:id="171"/>
      <w:bookmarkEnd w:id="172"/>
    </w:p>
    <w:p w14:paraId="4EB11034" w14:textId="77777777" w:rsidR="00500620" w:rsidRPr="009F2EE5" w:rsidRDefault="00500620" w:rsidP="00500620">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500620" w:rsidRPr="009F2EE5" w14:paraId="5B916914" w14:textId="77777777" w:rsidTr="00252595">
        <w:tc>
          <w:tcPr>
            <w:tcW w:w="816" w:type="pct"/>
            <w:shd w:val="pct10" w:color="auto" w:fill="auto"/>
          </w:tcPr>
          <w:p w14:paraId="79C76DFC"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2D3473E"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2E61088A"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500620" w:rsidRPr="009F2EE5" w14:paraId="57F361E8" w14:textId="77777777" w:rsidTr="00252595">
        <w:tc>
          <w:tcPr>
            <w:tcW w:w="816" w:type="pct"/>
            <w:shd w:val="pct10" w:color="auto" w:fill="auto"/>
          </w:tcPr>
          <w:p w14:paraId="74790106"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61293E6F" w14:textId="77777777" w:rsidR="00500620" w:rsidRPr="009F2EE5" w:rsidRDefault="00500620" w:rsidP="00252595">
            <w:pPr>
              <w:jc w:val="center"/>
              <w:rPr>
                <w:rFonts w:ascii="Arial Narrow" w:hAnsi="Arial Narrow" w:cstheme="minorHAnsi"/>
                <w:sz w:val="18"/>
                <w:szCs w:val="18"/>
              </w:rPr>
            </w:pPr>
          </w:p>
        </w:tc>
        <w:tc>
          <w:tcPr>
            <w:tcW w:w="3365" w:type="pct"/>
            <w:shd w:val="pct10" w:color="auto" w:fill="auto"/>
          </w:tcPr>
          <w:p w14:paraId="064D20E3"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500620" w:rsidRPr="009F2EE5" w14:paraId="5690F587" w14:textId="77777777" w:rsidTr="00252595">
        <w:tc>
          <w:tcPr>
            <w:tcW w:w="816" w:type="pct"/>
            <w:shd w:val="pct10" w:color="auto" w:fill="auto"/>
          </w:tcPr>
          <w:p w14:paraId="2EFFD906" w14:textId="77777777" w:rsidR="00500620" w:rsidRPr="009F2EE5" w:rsidRDefault="00500620" w:rsidP="00252595">
            <w:pPr>
              <w:jc w:val="center"/>
              <w:rPr>
                <w:rFonts w:ascii="Arial Narrow" w:hAnsi="Arial Narrow" w:cstheme="minorHAnsi"/>
                <w:sz w:val="18"/>
                <w:szCs w:val="18"/>
              </w:rPr>
            </w:pPr>
          </w:p>
        </w:tc>
        <w:tc>
          <w:tcPr>
            <w:tcW w:w="819" w:type="pct"/>
            <w:shd w:val="pct10" w:color="auto" w:fill="auto"/>
          </w:tcPr>
          <w:p w14:paraId="2835898E"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3365" w:type="pct"/>
            <w:shd w:val="pct10" w:color="auto" w:fill="auto"/>
          </w:tcPr>
          <w:p w14:paraId="28EAE647" w14:textId="77777777" w:rsidR="00500620" w:rsidRPr="009F2EE5" w:rsidRDefault="00500620"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drogowe</w:t>
            </w:r>
          </w:p>
        </w:tc>
      </w:tr>
    </w:tbl>
    <w:p w14:paraId="12281DAD" w14:textId="77777777" w:rsidR="00500620" w:rsidRPr="009F2EE5" w:rsidRDefault="00500620" w:rsidP="00500620">
      <w:pPr>
        <w:rPr>
          <w:rFonts w:ascii="Arial Narrow" w:hAnsi="Arial Narrow" w:cstheme="minorHAnsi"/>
          <w:b/>
          <w:sz w:val="18"/>
          <w:szCs w:val="18"/>
        </w:rPr>
      </w:pPr>
    </w:p>
    <w:p w14:paraId="28074353"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 WSTĘP</w:t>
      </w:r>
    </w:p>
    <w:p w14:paraId="39AE99F3"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7A54CE19" w14:textId="77777777" w:rsidR="00500620" w:rsidRPr="009F2EE5" w:rsidRDefault="00500620" w:rsidP="00500620">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22739895" w14:textId="77777777" w:rsidR="00500620" w:rsidRPr="009F2EE5" w:rsidRDefault="00500620" w:rsidP="00500620">
      <w:pPr>
        <w:pStyle w:val="Bezodstpw"/>
        <w:rPr>
          <w:rFonts w:ascii="Arial Narrow" w:hAnsi="Arial Narrow" w:cstheme="minorHAnsi"/>
          <w:sz w:val="18"/>
          <w:szCs w:val="18"/>
        </w:rPr>
      </w:pPr>
    </w:p>
    <w:p w14:paraId="47B15D93"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7A5FBB3F" w14:textId="77777777" w:rsidR="00500620" w:rsidRPr="009F2EE5" w:rsidRDefault="00500620" w:rsidP="00500620">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459F60D7" w14:textId="77777777" w:rsidR="00500620" w:rsidRPr="009F2EE5" w:rsidRDefault="00500620" w:rsidP="00500620">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0E52E2D0"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Ustalenia zawarte w niniejszej specyfikacji dotyczą zasad prowadzenia robót związanych z wszystkimi czynnościami umożliwiającymi i mającymi na celu: wykonanie oczyszczenia i skropienia warstw konstrukcyjnych</w:t>
      </w:r>
    </w:p>
    <w:p w14:paraId="1CD3FCB6" w14:textId="77777777" w:rsidR="00500620" w:rsidRPr="009F2EE5" w:rsidRDefault="00500620" w:rsidP="00B86D8C">
      <w:pPr>
        <w:pStyle w:val="Akapitzlist"/>
        <w:numPr>
          <w:ilvl w:val="0"/>
          <w:numId w:val="46"/>
        </w:numPr>
        <w:suppressAutoHyphens w:val="0"/>
        <w:autoSpaceDE w:val="0"/>
        <w:autoSpaceDN w:val="0"/>
        <w:adjustRightInd w:val="0"/>
        <w:jc w:val="both"/>
        <w:rPr>
          <w:rFonts w:ascii="Arial Narrow" w:eastAsia="Calibri" w:hAnsi="Arial Narrow" w:cs="Arial"/>
          <w:sz w:val="18"/>
          <w:szCs w:val="18"/>
        </w:rPr>
      </w:pPr>
      <w:r w:rsidRPr="009F2EE5">
        <w:rPr>
          <w:rFonts w:ascii="Arial Narrow" w:eastAsia="Calibri" w:hAnsi="Arial Narrow" w:cs="Arial"/>
          <w:sz w:val="18"/>
          <w:szCs w:val="18"/>
        </w:rPr>
        <w:t>oczyszczeniem warstw bitumicznych konstrukcyjnych przed ułożeniem następnej warstwy nawierzchni</w:t>
      </w:r>
    </w:p>
    <w:p w14:paraId="0B929FF9" w14:textId="77777777" w:rsidR="00500620" w:rsidRPr="009F2EE5" w:rsidRDefault="00500620" w:rsidP="00B86D8C">
      <w:pPr>
        <w:pStyle w:val="Akapitzlist"/>
        <w:numPr>
          <w:ilvl w:val="0"/>
          <w:numId w:val="46"/>
        </w:numPr>
        <w:suppressAutoHyphens w:val="0"/>
        <w:autoSpaceDE w:val="0"/>
        <w:autoSpaceDN w:val="0"/>
        <w:adjustRightInd w:val="0"/>
        <w:jc w:val="both"/>
        <w:rPr>
          <w:rFonts w:ascii="Arial Narrow" w:hAnsi="Arial Narrow" w:cstheme="minorHAnsi"/>
          <w:b/>
          <w:sz w:val="18"/>
          <w:szCs w:val="18"/>
        </w:rPr>
      </w:pPr>
      <w:r w:rsidRPr="009F2EE5">
        <w:rPr>
          <w:rFonts w:ascii="Arial Narrow" w:eastAsia="Calibri" w:hAnsi="Arial Narrow" w:cs="Arial"/>
          <w:sz w:val="18"/>
          <w:szCs w:val="18"/>
        </w:rPr>
        <w:t>stropieniem warstw bitumicznych konstrukcyjnych przed ułożeniem następnej warstwy nawierzchni</w:t>
      </w:r>
    </w:p>
    <w:p w14:paraId="130FBC5F" w14:textId="77777777" w:rsidR="00500620" w:rsidRPr="009F2EE5" w:rsidRDefault="00500620" w:rsidP="00500620">
      <w:pPr>
        <w:pStyle w:val="Akapitzlist"/>
        <w:suppressAutoHyphens w:val="0"/>
        <w:autoSpaceDE w:val="0"/>
        <w:autoSpaceDN w:val="0"/>
        <w:adjustRightInd w:val="0"/>
        <w:jc w:val="both"/>
        <w:rPr>
          <w:rFonts w:ascii="Arial Narrow" w:hAnsi="Arial Narrow" w:cstheme="minorHAnsi"/>
          <w:b/>
          <w:sz w:val="18"/>
          <w:szCs w:val="18"/>
        </w:rPr>
      </w:pPr>
      <w:r w:rsidRPr="009F2EE5">
        <w:rPr>
          <w:rFonts w:ascii="Arial Narrow" w:hAnsi="Arial Narrow" w:cstheme="minorHAnsi"/>
          <w:sz w:val="18"/>
          <w:szCs w:val="18"/>
        </w:rPr>
        <w:br/>
      </w: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t>Ogólne wymagania dotyczące robót</w:t>
      </w:r>
    </w:p>
    <w:p w14:paraId="5DBA42BB" w14:textId="77777777" w:rsidR="00500620" w:rsidRPr="009F2EE5" w:rsidRDefault="00500620" w:rsidP="00500620">
      <w:pPr>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materiałów i wykonywanych robót oraz za zgodność z dokumentacją projektową, ST i poleceniami Inżyniera. Ogólne wymagania dotyczące robót podano w specyfikacji Wymagania Ogólne.</w:t>
      </w:r>
    </w:p>
    <w:p w14:paraId="4D9EDEF1"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Pozostałe określenia są zgodne z obowiązującymi, odpowiednimi polskimi normami i definicjami podanymi w ST 00-00-00</w:t>
      </w:r>
    </w:p>
    <w:p w14:paraId="62DBA9AD" w14:textId="77777777" w:rsidR="00500620" w:rsidRPr="009F2EE5" w:rsidRDefault="00500620" w:rsidP="00500620">
      <w:pPr>
        <w:jc w:val="both"/>
        <w:rPr>
          <w:rFonts w:ascii="Arial Narrow" w:hAnsi="Arial Narrow" w:cstheme="minorHAnsi"/>
          <w:sz w:val="18"/>
          <w:szCs w:val="18"/>
        </w:rPr>
      </w:pPr>
      <w:r w:rsidRPr="009F2EE5">
        <w:rPr>
          <w:rFonts w:ascii="Arial Narrow" w:hAnsi="Arial Narrow" w:cstheme="minorHAnsi"/>
          <w:sz w:val="18"/>
          <w:szCs w:val="18"/>
        </w:rPr>
        <w:t xml:space="preserve"> „Wymagania ogólne”.</w:t>
      </w:r>
    </w:p>
    <w:p w14:paraId="200941CB" w14:textId="77777777" w:rsidR="00500620" w:rsidRPr="009F2EE5" w:rsidRDefault="00500620" w:rsidP="00500620">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1E2DCA76"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5DBCCFCE" w14:textId="77777777" w:rsidR="00500620" w:rsidRPr="009F2EE5" w:rsidRDefault="00500620" w:rsidP="00500620">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2F7D01DB" w14:textId="77777777" w:rsidR="00500620" w:rsidRPr="009F2EE5" w:rsidRDefault="00500620" w:rsidP="00500620">
      <w:pPr>
        <w:shd w:val="clear" w:color="auto" w:fill="FFFFFF"/>
        <w:tabs>
          <w:tab w:val="left" w:pos="384"/>
        </w:tabs>
        <w:spacing w:before="192"/>
        <w:rPr>
          <w:rFonts w:ascii="Arial Narrow" w:hAnsi="Arial Narrow" w:cstheme="minorHAnsi"/>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69BCF73D" w14:textId="77777777" w:rsidR="00500620" w:rsidRPr="009F2EE5" w:rsidRDefault="00500620" w:rsidP="00500620">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t>
      </w:r>
      <w:r w:rsidRPr="009F2EE5">
        <w:rPr>
          <w:rFonts w:ascii="Arial Narrow" w:hAnsi="Arial Narrow" w:cstheme="minorHAnsi"/>
          <w:color w:val="000000"/>
          <w:sz w:val="18"/>
          <w:szCs w:val="18"/>
        </w:rPr>
        <w:t>„Wymagania ogólne” pkt 2.</w:t>
      </w:r>
    </w:p>
    <w:p w14:paraId="1165C058" w14:textId="77777777" w:rsidR="00500620" w:rsidRPr="009F2EE5" w:rsidRDefault="00500620" w:rsidP="00500620">
      <w:pPr>
        <w:pStyle w:val="Bezodstpw"/>
        <w:rPr>
          <w:rFonts w:ascii="Arial Narrow" w:hAnsi="Arial Narrow" w:cstheme="minorHAnsi"/>
          <w:sz w:val="18"/>
          <w:szCs w:val="18"/>
        </w:rPr>
      </w:pPr>
    </w:p>
    <w:p w14:paraId="0790BA0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2.2. Materiały do wykonania skropienia</w:t>
      </w:r>
    </w:p>
    <w:p w14:paraId="563C572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Materiały do skropienia warstw konstrukcji nawierzchni muszą być zaakceptowane przez Inspektora Nadzoru. Skropienie lepiszczem może być wykonane emulsją asfaltową według PN-EN 13808, albo innym materiałem według norm lub aprobat technicznych.</w:t>
      </w:r>
    </w:p>
    <w:p w14:paraId="63E88C7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Rodzaj lepiszcza powinien być dostosowany do rodzaju materiału w podłożu.</w:t>
      </w:r>
    </w:p>
    <w:p w14:paraId="6B61C9DB"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łączenia warstw asfaltowych zaleca się stosowanie emulsji asfaltowych szybko rozpadowych kationowych, wytworzonych z asfaltu drogowego 70/100 lub twardszego.</w:t>
      </w:r>
    </w:p>
    <w:p w14:paraId="2189D6D7"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Zaleca się również stosowanie emulsji asfaltowych modyfikowanych. W wypadku stosowania emulsji asfaltowej do skropienie podłoża z warstwy niezwiązanej lub związanej hydraulicznie należy użyć emulsję wolnorozpadową, a do skropienia podłoża zawierającego cement - emulsję o pH większym niż 3,5.</w:t>
      </w:r>
    </w:p>
    <w:p w14:paraId="4003A862"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Kationowe emulsje asfaltowe przeznaczone do złączania warstw konstrukcji nawierzchni powinny spełniać wymagania określone w tablicy 1, a emulsje asfaltowe modyfikowane polimerami powinny spełniać wymagania określone w tablicy 2.</w:t>
      </w:r>
    </w:p>
    <w:p w14:paraId="675F8CD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dróg o kategorii ruchu KR3 ÷ KR6 zaleca się emulsję asfaltową o właściwościach wg tablicy 2, do dróg o kategorii ruchu KR1 ÷ KR2 o właściwościach wg tablicy 1.</w:t>
      </w:r>
    </w:p>
    <w:p w14:paraId="57AC159C" w14:textId="77777777" w:rsidR="00500620" w:rsidRPr="009F2EE5" w:rsidRDefault="00500620" w:rsidP="00500620">
      <w:pPr>
        <w:autoSpaceDE w:val="0"/>
        <w:autoSpaceDN w:val="0"/>
        <w:adjustRightInd w:val="0"/>
        <w:rPr>
          <w:rFonts w:ascii="Arial Narrow" w:hAnsi="Arial Narrow" w:cstheme="minorHAnsi"/>
          <w:sz w:val="18"/>
          <w:szCs w:val="18"/>
        </w:rPr>
      </w:pPr>
    </w:p>
    <w:p w14:paraId="7FC5F043" w14:textId="77777777" w:rsidR="00500620" w:rsidRPr="009F2EE5" w:rsidRDefault="00500620" w:rsidP="00500620">
      <w:pPr>
        <w:autoSpaceDE w:val="0"/>
        <w:autoSpaceDN w:val="0"/>
        <w:adjustRightInd w:val="0"/>
        <w:jc w:val="center"/>
        <w:rPr>
          <w:rFonts w:ascii="Arial Narrow" w:hAnsi="Arial Narrow" w:cstheme="minorHAnsi"/>
          <w:b/>
          <w:sz w:val="18"/>
          <w:szCs w:val="18"/>
        </w:rPr>
      </w:pPr>
      <w:r w:rsidRPr="009F2EE5">
        <w:rPr>
          <w:rFonts w:ascii="Arial Narrow" w:hAnsi="Arial Narrow" w:cstheme="minorHAnsi"/>
          <w:b/>
          <w:noProof/>
          <w:sz w:val="18"/>
          <w:szCs w:val="18"/>
          <w:lang w:eastAsia="pl-PL"/>
        </w:rPr>
        <w:lastRenderedPageBreak/>
        <w:drawing>
          <wp:inline distT="0" distB="0" distL="0" distR="0" wp14:anchorId="684F0155" wp14:editId="7955FC62">
            <wp:extent cx="4700289" cy="3883688"/>
            <wp:effectExtent l="0" t="0" r="5080" b="254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21365" cy="3901102"/>
                    </a:xfrm>
                    <a:prstGeom prst="rect">
                      <a:avLst/>
                    </a:prstGeom>
                    <a:noFill/>
                    <a:ln>
                      <a:noFill/>
                    </a:ln>
                  </pic:spPr>
                </pic:pic>
              </a:graphicData>
            </a:graphic>
          </wp:inline>
        </w:drawing>
      </w:r>
    </w:p>
    <w:p w14:paraId="679F3E70" w14:textId="77777777" w:rsidR="00500620" w:rsidRPr="009F2EE5" w:rsidRDefault="00500620" w:rsidP="00500620">
      <w:pPr>
        <w:autoSpaceDE w:val="0"/>
        <w:autoSpaceDN w:val="0"/>
        <w:adjustRightInd w:val="0"/>
        <w:rPr>
          <w:rFonts w:ascii="Arial Narrow" w:hAnsi="Arial Narrow" w:cstheme="minorHAnsi"/>
          <w:b/>
          <w:sz w:val="18"/>
          <w:szCs w:val="18"/>
        </w:rPr>
      </w:pPr>
    </w:p>
    <w:p w14:paraId="632B3184" w14:textId="77777777" w:rsidR="00500620" w:rsidRPr="009F2EE5" w:rsidRDefault="00500620" w:rsidP="00500620">
      <w:pPr>
        <w:autoSpaceDE w:val="0"/>
        <w:autoSpaceDN w:val="0"/>
        <w:adjustRightInd w:val="0"/>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3D61F321" wp14:editId="26D0168E">
            <wp:extent cx="3642527" cy="3529228"/>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57969" cy="3544189"/>
                    </a:xfrm>
                    <a:prstGeom prst="rect">
                      <a:avLst/>
                    </a:prstGeom>
                    <a:noFill/>
                    <a:ln>
                      <a:noFill/>
                    </a:ln>
                  </pic:spPr>
                </pic:pic>
              </a:graphicData>
            </a:graphic>
          </wp:inline>
        </w:drawing>
      </w:r>
    </w:p>
    <w:p w14:paraId="0B178533" w14:textId="77777777" w:rsidR="00500620" w:rsidRPr="009F2EE5" w:rsidRDefault="00500620" w:rsidP="00500620">
      <w:pPr>
        <w:autoSpaceDE w:val="0"/>
        <w:autoSpaceDN w:val="0"/>
        <w:adjustRightInd w:val="0"/>
        <w:rPr>
          <w:rFonts w:ascii="Arial Narrow" w:hAnsi="Arial Narrow" w:cstheme="minorHAnsi"/>
          <w:b/>
          <w:sz w:val="18"/>
          <w:szCs w:val="18"/>
        </w:rPr>
      </w:pPr>
    </w:p>
    <w:p w14:paraId="205DACC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2.3. Zużycie lepiszczy do skropienia</w:t>
      </w:r>
    </w:p>
    <w:p w14:paraId="44B91692"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Skropienie lepiszczem powinno być wykonane w ilości podanej w przeliczeniu na pozostałe lepiszcze</w:t>
      </w:r>
    </w:p>
    <w:p w14:paraId="0BA3AA32"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lastRenderedPageBreak/>
        <w:t>zgodnie z tablicą 3.</w:t>
      </w:r>
    </w:p>
    <w:p w14:paraId="20C4FAC3" w14:textId="77777777" w:rsidR="00500620" w:rsidRPr="009F2EE5" w:rsidRDefault="00500620" w:rsidP="00500620">
      <w:pPr>
        <w:autoSpaceDE w:val="0"/>
        <w:autoSpaceDN w:val="0"/>
        <w:adjustRightInd w:val="0"/>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64F45699" wp14:editId="48D0AF85">
            <wp:extent cx="4519328" cy="1763486"/>
            <wp:effectExtent l="0" t="0" r="0" b="825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35659" cy="1769858"/>
                    </a:xfrm>
                    <a:prstGeom prst="rect">
                      <a:avLst/>
                    </a:prstGeom>
                    <a:noFill/>
                    <a:ln>
                      <a:noFill/>
                    </a:ln>
                  </pic:spPr>
                </pic:pic>
              </a:graphicData>
            </a:graphic>
          </wp:inline>
        </w:drawing>
      </w:r>
    </w:p>
    <w:p w14:paraId="3FD4BFF7"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Dokładne zużycie lepiszczy powinno być ustalone w zależności od rodzaju warstwy, stanu jej powierzchni oraz zastosowanego lepiszcza i zaakceptowane przez Inspektora Nadzoru.</w:t>
      </w:r>
    </w:p>
    <w:p w14:paraId="5FD5384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2.4. Przechowywanie lepiszczy</w:t>
      </w:r>
    </w:p>
    <w:p w14:paraId="11DBE112"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Przechowywanie emulsji powinno być zgodne z warunkami zawartymi w PZJ i powinno odpowiadać wymaganiom norm i przepisów dotyczących poszczególnych rodzajów lepiszczy.</w:t>
      </w:r>
    </w:p>
    <w:p w14:paraId="3B561FA5"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Warunki przechowywania nie mogą powodować utraty cech emulsji i obniżenia jej, jakości. Emulsję należy przechowywać w zbiornikach stalowych wyposażonych w urządzenia grzewcze i zabezpieczonych przed dostępem wody i zanieczyszczeń.</w:t>
      </w:r>
    </w:p>
    <w:p w14:paraId="7208C7F1" w14:textId="77777777" w:rsidR="00500620" w:rsidRPr="009F2EE5" w:rsidRDefault="00500620" w:rsidP="00500620">
      <w:pPr>
        <w:pStyle w:val="Bezodstpw"/>
        <w:rPr>
          <w:rFonts w:ascii="Arial Narrow" w:hAnsi="Arial Narrow"/>
          <w:b/>
          <w:sz w:val="18"/>
          <w:szCs w:val="18"/>
        </w:rPr>
      </w:pPr>
    </w:p>
    <w:p w14:paraId="55EB61EF"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3. SPRZĘT</w:t>
      </w:r>
    </w:p>
    <w:p w14:paraId="4218F18E" w14:textId="77777777" w:rsidR="00500620" w:rsidRPr="009F2EE5" w:rsidRDefault="00500620" w:rsidP="00500620">
      <w:pPr>
        <w:pStyle w:val="Styl1"/>
        <w:jc w:val="left"/>
        <w:rPr>
          <w:rFonts w:ascii="Arial Narrow" w:hAnsi="Arial Narrow" w:cstheme="minorHAnsi"/>
          <w:b/>
          <w:bCs/>
          <w:sz w:val="18"/>
          <w:szCs w:val="18"/>
        </w:rPr>
      </w:pPr>
    </w:p>
    <w:p w14:paraId="51F7A55C"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248F8CEC" w14:textId="77777777" w:rsidR="00500620" w:rsidRPr="009F2EE5" w:rsidRDefault="00500620" w:rsidP="00500620">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321DECB0" w14:textId="77777777" w:rsidR="00500620" w:rsidRPr="009F2EE5" w:rsidRDefault="00500620" w:rsidP="00500620">
      <w:pPr>
        <w:rPr>
          <w:rFonts w:ascii="Arial Narrow" w:hAnsi="Arial Narrow" w:cstheme="minorHAnsi"/>
          <w:b/>
          <w:sz w:val="18"/>
          <w:szCs w:val="18"/>
        </w:rPr>
      </w:pPr>
    </w:p>
    <w:p w14:paraId="410DE33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3.2. Sprzęt do oczyszczania warstw nawierzchni</w:t>
      </w:r>
    </w:p>
    <w:p w14:paraId="4CD1C50A"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Do oczyszczania warstw nawierzchni należy używać:</w:t>
      </w:r>
    </w:p>
    <w:p w14:paraId="2680DC3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szczotki mechaniczne.</w:t>
      </w:r>
    </w:p>
    <w:p w14:paraId="388DCE34" w14:textId="77777777" w:rsidR="00500620" w:rsidRPr="009F2EE5" w:rsidRDefault="00500620" w:rsidP="00500620">
      <w:pPr>
        <w:pStyle w:val="Bezodstpw"/>
        <w:rPr>
          <w:rFonts w:ascii="Arial Narrow" w:hAnsi="Arial Narrow"/>
          <w:sz w:val="18"/>
          <w:szCs w:val="18"/>
        </w:rPr>
      </w:pPr>
    </w:p>
    <w:p w14:paraId="332C63A7"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48F7D170"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sprężarki,</w:t>
      </w:r>
    </w:p>
    <w:p w14:paraId="662A925F"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zbiorniki z wodą,</w:t>
      </w:r>
    </w:p>
    <w:p w14:paraId="0A3E3ACE"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szczotki ręczne,</w:t>
      </w:r>
    </w:p>
    <w:p w14:paraId="1062A0B8"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lub inny sprzęt zaakceptowany przez Inspektora Nadzoru.</w:t>
      </w:r>
    </w:p>
    <w:p w14:paraId="32BC68F1" w14:textId="77777777" w:rsidR="00500620" w:rsidRPr="009F2EE5" w:rsidRDefault="00500620" w:rsidP="00500620">
      <w:pPr>
        <w:autoSpaceDE w:val="0"/>
        <w:autoSpaceDN w:val="0"/>
        <w:adjustRightInd w:val="0"/>
        <w:rPr>
          <w:rFonts w:ascii="Arial Narrow" w:hAnsi="Arial Narrow" w:cstheme="minorHAnsi"/>
          <w:sz w:val="18"/>
          <w:szCs w:val="18"/>
        </w:rPr>
      </w:pPr>
    </w:p>
    <w:p w14:paraId="0112C4F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3.3. Sprzęt do skrapiania warstw nawierzchni</w:t>
      </w:r>
    </w:p>
    <w:p w14:paraId="4819E76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skrapiania warstw nawierzchni należy używać skrapiarkę lepiszcza wyposażoną w urządzenia kontrolno-pomiarowe pozwalające na sprawdzanie i regulowanie następujących parametrów:</w:t>
      </w:r>
    </w:p>
    <w:p w14:paraId="24D0424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temperatury rozkładanej emulsji,</w:t>
      </w:r>
    </w:p>
    <w:p w14:paraId="648C530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ciśnienia emulsji w kolektorze,</w:t>
      </w:r>
    </w:p>
    <w:p w14:paraId="7659D8DB"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obrotów pompy dozującej emulsję,</w:t>
      </w:r>
    </w:p>
    <w:p w14:paraId="6FE134E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prędkości poruszania się skrapiarki,</w:t>
      </w:r>
    </w:p>
    <w:p w14:paraId="2DB8738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wysokości i długości kolektora do rozkładania emulsji,</w:t>
      </w:r>
    </w:p>
    <w:p w14:paraId="18355053"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ilości emulsji.</w:t>
      </w:r>
    </w:p>
    <w:p w14:paraId="505735CD" w14:textId="77777777" w:rsidR="00500620" w:rsidRPr="009F2EE5" w:rsidRDefault="00500620" w:rsidP="00500620">
      <w:pPr>
        <w:pStyle w:val="Bezodstpw"/>
        <w:jc w:val="both"/>
        <w:rPr>
          <w:rFonts w:ascii="Arial Narrow" w:hAnsi="Arial Narrow"/>
          <w:sz w:val="18"/>
          <w:szCs w:val="18"/>
        </w:rPr>
      </w:pPr>
    </w:p>
    <w:p w14:paraId="3CB7D569"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Zbiornik skrapiarki na emulsję powinien być izolowany termicznie, tak, aby możliwe było zachowanie stałej temperatury emulsji.</w:t>
      </w:r>
    </w:p>
    <w:p w14:paraId="7382F21C" w14:textId="77777777" w:rsidR="00500620" w:rsidRPr="009F2EE5" w:rsidRDefault="00500620" w:rsidP="00500620">
      <w:pPr>
        <w:pStyle w:val="Bezodstpw"/>
        <w:jc w:val="both"/>
        <w:rPr>
          <w:rFonts w:ascii="Arial Narrow" w:hAnsi="Arial Narrow"/>
          <w:sz w:val="18"/>
          <w:szCs w:val="18"/>
        </w:rPr>
      </w:pPr>
    </w:p>
    <w:p w14:paraId="018F1BA1"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Wykonawca powinien posiadać aktualne świadectwo cechowania skrapiarki zawierające zależności pomiędzy wydatkiem emulsji a następującymi parametrami:</w:t>
      </w:r>
    </w:p>
    <w:p w14:paraId="6A23A1E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ciśnieniem emulsji,</w:t>
      </w:r>
    </w:p>
    <w:p w14:paraId="7407713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obrotami pompy,</w:t>
      </w:r>
    </w:p>
    <w:p w14:paraId="5C8F1CC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prędkością jazdy skrapiarki,</w:t>
      </w:r>
    </w:p>
    <w:p w14:paraId="7950CBC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lastRenderedPageBreak/>
        <w:t>- temperaturą emulsji.</w:t>
      </w:r>
    </w:p>
    <w:p w14:paraId="2BA73D7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Skrapiarka powinna zapewnić rozkładanie lepiszcza z tolerancją ±10% od ilości założonej.</w:t>
      </w:r>
    </w:p>
    <w:p w14:paraId="49ED7E28" w14:textId="77777777" w:rsidR="00500620" w:rsidRPr="009F2EE5" w:rsidRDefault="00500620" w:rsidP="00500620">
      <w:pPr>
        <w:rPr>
          <w:rFonts w:ascii="Arial Narrow" w:hAnsi="Arial Narrow" w:cstheme="minorHAnsi"/>
          <w:b/>
          <w:sz w:val="18"/>
          <w:szCs w:val="18"/>
        </w:rPr>
      </w:pPr>
    </w:p>
    <w:p w14:paraId="370D9767"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4. TRANSPORT</w:t>
      </w:r>
    </w:p>
    <w:p w14:paraId="1F762037"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1BE90A3" w14:textId="77777777" w:rsidR="00500620" w:rsidRPr="009F2EE5" w:rsidRDefault="00500620" w:rsidP="00500620">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transportu podano w ST 00-00-00 "Wymagania ogólne" pkt 4.</w:t>
      </w:r>
    </w:p>
    <w:p w14:paraId="56BF6899" w14:textId="77777777" w:rsidR="00500620" w:rsidRPr="009F2EE5" w:rsidRDefault="00500620" w:rsidP="00500620">
      <w:pPr>
        <w:rPr>
          <w:rFonts w:ascii="Arial Narrow" w:hAnsi="Arial Narrow" w:cstheme="minorHAnsi"/>
          <w:b/>
          <w:sz w:val="18"/>
          <w:szCs w:val="18"/>
        </w:rPr>
      </w:pPr>
    </w:p>
    <w:p w14:paraId="081C95F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4.2. Transport emulsji</w:t>
      </w:r>
    </w:p>
    <w:p w14:paraId="4BB108A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Emulsja może być transportowana w cysternach, autocysternach, beczkach lub innych opakowaniach pod warunkiem, że nie będą korodowały pod wpływem emulsji i nie będą powodowały jej rozpadu.</w:t>
      </w:r>
    </w:p>
    <w:p w14:paraId="61A5E12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Cysterny, pojemniki i zbiorniki przeznaczone do transportu lub składowania emulsji powinny być czyste i nie powinny zawierać resztek innych lepiszczy</w:t>
      </w:r>
    </w:p>
    <w:p w14:paraId="33BBAA5A" w14:textId="77777777" w:rsidR="00500620" w:rsidRPr="009F2EE5" w:rsidRDefault="00500620" w:rsidP="00500620">
      <w:pPr>
        <w:pStyle w:val="Bezodstpw"/>
        <w:rPr>
          <w:rFonts w:ascii="Arial Narrow" w:hAnsi="Arial Narrow"/>
          <w:b/>
          <w:sz w:val="18"/>
          <w:szCs w:val="18"/>
        </w:rPr>
      </w:pPr>
    </w:p>
    <w:p w14:paraId="41830AF9"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5. WYKONYWANIE ROBÓT</w:t>
      </w:r>
    </w:p>
    <w:p w14:paraId="5B48C8D9"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124E173C" w14:textId="77777777" w:rsidR="00500620" w:rsidRPr="009F2EE5" w:rsidRDefault="00500620" w:rsidP="00500620">
      <w:pPr>
        <w:pStyle w:val="Bezodstpw"/>
        <w:rPr>
          <w:rFonts w:ascii="Arial Narrow" w:hAnsi="Arial Narrow" w:cstheme="minorHAnsi"/>
          <w:sz w:val="18"/>
          <w:szCs w:val="18"/>
        </w:rPr>
      </w:pPr>
    </w:p>
    <w:p w14:paraId="58DE0993" w14:textId="77777777" w:rsidR="00500620" w:rsidRPr="009F2EE5" w:rsidRDefault="00500620" w:rsidP="00500620">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59222FC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5.2. Oczyszczenie warstw nawierzchni</w:t>
      </w:r>
    </w:p>
    <w:p w14:paraId="0F8EF9C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 warstw nawierzchni przed skropieniem, należy usunąć luźny materiał, brud, błoto i kurz przy użyciu szczotek mechanicznych, a w razie potrzeby wody pod ciśnieniem. Zanieczyszczenia stwardniałe, niedające się usunąć mechanicznie, należy usunąć ręcznie lub za pomocą dostosowanego sprzętu.</w:t>
      </w:r>
    </w:p>
    <w:p w14:paraId="7B10E1A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miejscach trudnodostępnych należy używać szczotek ręcznych. W razie potrzeby, na terenach niezabudowanych, bezpośrednio przed skropieniem warstwa powinna być oczyszczona z kurzu przy użyciu sprężonego powietrza.</w:t>
      </w:r>
    </w:p>
    <w:p w14:paraId="51AE3490" w14:textId="77777777" w:rsidR="00500620" w:rsidRPr="009F2EE5" w:rsidRDefault="00500620" w:rsidP="00500620">
      <w:pPr>
        <w:pStyle w:val="Bezodstpw"/>
        <w:rPr>
          <w:rFonts w:ascii="Arial Narrow" w:hAnsi="Arial Narrow"/>
          <w:b/>
          <w:bCs/>
          <w:sz w:val="18"/>
          <w:szCs w:val="18"/>
        </w:rPr>
      </w:pPr>
    </w:p>
    <w:p w14:paraId="23235141"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5.3. Skropienie warstw nawierzchni</w:t>
      </w:r>
    </w:p>
    <w:p w14:paraId="1CF0F56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Jeżeli do oczyszczenia warstwy była używana woda to skropienie może nastąpić dopiero po wyschnięciu warstwy.</w:t>
      </w:r>
    </w:p>
    <w:p w14:paraId="6302E1C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Skropienie warstwy może rozpocząć się po akceptacji jej oczyszczenia przez Inspektora Nadzoru.</w:t>
      </w:r>
    </w:p>
    <w:p w14:paraId="009D8BEF"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Warstwa nawierzchni powinna być skrapiana emulsją przy użyciu skrapiarki, a w miejscach trudnodostępnych ręcznie /za pomocą węża z dyszą rozpryskową/.</w:t>
      </w:r>
    </w:p>
    <w:p w14:paraId="370DF91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Temperatury emulsji powinny mieścić się w przedziałach podanych w aprobacie technicznej.</w:t>
      </w:r>
    </w:p>
    <w:p w14:paraId="2E1A843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razie potrzeby emulsję należy ogrzać do temperatury zapewniającej wymaganą lepkość.</w:t>
      </w:r>
    </w:p>
    <w:p w14:paraId="4A4FC7A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Skropienie powinno być równomierne, a ilość rozkładanej emulsji powinna być równa ilości założonej z tolerancją ±10° %.</w:t>
      </w:r>
    </w:p>
    <w:p w14:paraId="71ABA4B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Na wszystkich powierzchniach, gdzie rozłożono nadmierną ilość emulsji Wykonawca powinien rozłożyć warstwę suchego i rozgrzanego piasku i usunąć nadmiar lepiszcza przez szczotkowanie.</w:t>
      </w:r>
    </w:p>
    <w:p w14:paraId="60DBDAA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Jeżeli do skropienia została użyta emulsja asfaltowa to skropiona warstwa powinna być pozostawiona bez jakiegokolwiek ruchu na czas niezbędny dla umożliwienia penetracji lepiszcza w warstwę i odparowanie wody z emulsji. W zależności od rodzaju użytej emulsji czas ten wynosi od 1 godz. do 24 godzin.</w:t>
      </w:r>
    </w:p>
    <w:p w14:paraId="6D5FF309"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14FB8D38"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11655505" w14:textId="77777777" w:rsidR="00500620" w:rsidRPr="009F2EE5" w:rsidRDefault="00500620" w:rsidP="00500620">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777B52B7"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6.2. Badania i kontrola przed przystąpieniem do robót</w:t>
      </w:r>
    </w:p>
    <w:p w14:paraId="512135A2"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Przed przystąpieniem do robót Wykonawca powinien przeprowadzić próbne skropienie warstwy w celu określenia optymalnych parametrów pracy skrapiarki i określenia wymaganej ilości emulsji w zależności od rodzaju i stanu warstwy przewidzianej do skropienia.</w:t>
      </w:r>
    </w:p>
    <w:p w14:paraId="02136B23" w14:textId="77777777" w:rsidR="00500620" w:rsidRPr="009F2EE5" w:rsidRDefault="00500620" w:rsidP="00500620">
      <w:pPr>
        <w:pStyle w:val="Bezodstpw"/>
        <w:jc w:val="both"/>
        <w:rPr>
          <w:rFonts w:ascii="Arial Narrow" w:hAnsi="Arial Narrow"/>
          <w:sz w:val="18"/>
          <w:szCs w:val="18"/>
        </w:rPr>
      </w:pPr>
    </w:p>
    <w:p w14:paraId="3E01C4AE"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6.3. Badania i kontrola w czasie robót</w:t>
      </w:r>
    </w:p>
    <w:p w14:paraId="64E30C1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 3.1. Badania emulsji</w:t>
      </w:r>
    </w:p>
    <w:p w14:paraId="7552FC9B"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Ocena emulsji powinna być oparta na atestach producenta. W przypadkach wątpliwych Inspektor Nadzoru zaleci wykonanie dodatkowych badań.</w:t>
      </w:r>
    </w:p>
    <w:p w14:paraId="0BB1BFFF"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 3.2. Sprawdzenie jednorodności skropienia i zużycia emulsji</w:t>
      </w:r>
    </w:p>
    <w:p w14:paraId="3D1F4C83"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Jednorodność skropienia powinna być sprawdzana wizualnie.</w:t>
      </w:r>
    </w:p>
    <w:p w14:paraId="74C7243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Raz na miesiąc dla każdej skrapiarki należy przeprowadzić kontrolę ilości rozkładanej emulsji wg metody podanej w opracowaniu “Powierzchniowe utrwalenia. Oznaczanie ilości rozkładanego lepiszcza i kruszywa”.</w:t>
      </w:r>
    </w:p>
    <w:p w14:paraId="16C63285" w14:textId="77777777" w:rsidR="00500620" w:rsidRPr="009F2EE5" w:rsidRDefault="00500620" w:rsidP="00500620">
      <w:pPr>
        <w:pStyle w:val="Bezodstpw"/>
        <w:rPr>
          <w:rFonts w:ascii="Arial Narrow" w:hAnsi="Arial Narrow"/>
          <w:sz w:val="18"/>
          <w:szCs w:val="18"/>
        </w:rPr>
      </w:pPr>
    </w:p>
    <w:p w14:paraId="4C8CE39E"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7. OBMIAR ROBÓT</w:t>
      </w:r>
    </w:p>
    <w:p w14:paraId="5405134B"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1C1F77D" w14:textId="77777777" w:rsidR="00500620" w:rsidRPr="009F2EE5" w:rsidRDefault="00500620" w:rsidP="00500620">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69406F0B"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7.2. Jednostka obmiarowa</w:t>
      </w:r>
    </w:p>
    <w:p w14:paraId="67F0E3C4" w14:textId="77777777" w:rsidR="00500620" w:rsidRPr="009F2EE5" w:rsidRDefault="00500620" w:rsidP="00500620">
      <w:pPr>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F5ED030"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8. ODBIÓR ROBÓT</w:t>
      </w:r>
    </w:p>
    <w:p w14:paraId="13659031"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3A59579B" w14:textId="77777777" w:rsidR="00500620" w:rsidRPr="009F2EE5" w:rsidRDefault="00500620" w:rsidP="00500620">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1082AACE" w14:textId="77777777" w:rsidR="00500620" w:rsidRPr="009F2EE5" w:rsidRDefault="00500620" w:rsidP="00500620">
      <w:pPr>
        <w:pStyle w:val="Bezodstpw"/>
        <w:rPr>
          <w:rFonts w:ascii="Arial Narrow" w:hAnsi="Arial Narrow" w:cstheme="minorHAnsi"/>
          <w:sz w:val="18"/>
          <w:szCs w:val="18"/>
        </w:rPr>
      </w:pPr>
    </w:p>
    <w:p w14:paraId="7FDF5DF9"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8.2. Sposób odbioru robót</w:t>
      </w:r>
    </w:p>
    <w:p w14:paraId="3725220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Odbiór oczyszczonej i skropionej powierzchni jest dokonywany na zasadach odbioru Robót zanikających i ulegających zakryciu. Odbiorowi podlegają:</w:t>
      </w:r>
    </w:p>
    <w:p w14:paraId="26982BA9"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oczyszczenie pod skropienie</w:t>
      </w:r>
    </w:p>
    <w:p w14:paraId="36CFAB31"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skropienie</w:t>
      </w:r>
    </w:p>
    <w:p w14:paraId="57E74480"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Roboty uznaje się za wykonane zgodnie z Dokumentacją Projektową, SST i wymaganiami Inżyniera, jeżeli wszystkie pomiary i badania z zachowaniem tolerancji wg pkt.. 6 dały wyniki pozytywne.</w:t>
      </w:r>
    </w:p>
    <w:p w14:paraId="5E3BCA33"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odbioru Wykonawca przedstawia wszystkie wyniki badań z bieżącej kontroli asfaltu i emulsji, ilości rozłożonego lepiszcza oraz atesty producenta. Odbioru dokonuje Inżynier na podstawie wyników badań Wykonawcy i oględzin warstwy.</w:t>
      </w:r>
    </w:p>
    <w:p w14:paraId="36C8EF5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przypadku stwierdzenia usterek Inżynier ustali zakres wykonania Robót poprawkowych. Roboty poprawkowe Wykonawca wykona na własny koszt w terminie ustalonym z Inżynierem. Stosowanie obniżek ceny za niewłaściwą jakość Robót jest niedopuszczalne</w:t>
      </w:r>
    </w:p>
    <w:p w14:paraId="55932DF4" w14:textId="77777777" w:rsidR="00500620" w:rsidRPr="009F2EE5" w:rsidRDefault="00500620" w:rsidP="00500620">
      <w:pPr>
        <w:pStyle w:val="Bezodstpw"/>
        <w:jc w:val="both"/>
        <w:rPr>
          <w:rFonts w:ascii="Arial Narrow" w:hAnsi="Arial Narrow"/>
          <w:sz w:val="18"/>
          <w:szCs w:val="18"/>
        </w:rPr>
      </w:pPr>
    </w:p>
    <w:p w14:paraId="0A56D6D1"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407BB5FD" w14:textId="77777777" w:rsidR="00500620" w:rsidRPr="009F2EE5" w:rsidRDefault="00500620" w:rsidP="00500620">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65018F3D"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10. PRZEPISY ZWIĄZANE</w:t>
      </w:r>
    </w:p>
    <w:p w14:paraId="07E0F952"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10.1 Polskie Normy</w:t>
      </w:r>
    </w:p>
    <w:p w14:paraId="5CC97051"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1. PN-C-04134 Przetwory naftowe. Pomiar penetracji asfaltów</w:t>
      </w:r>
    </w:p>
    <w:p w14:paraId="36E6AFB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2. PN-C-9Ó170 Przetwory naftowe. Asfalty drogowe</w:t>
      </w:r>
    </w:p>
    <w:p w14:paraId="4AF0B71B"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3. PN-C-96173 Przetwory   naftowe.    Asfalty   upłynnione    AUN do nawierzchni drogowych</w:t>
      </w:r>
    </w:p>
    <w:p w14:paraId="0FAD71A9" w14:textId="77777777" w:rsidR="00500620" w:rsidRPr="009F2EE5" w:rsidRDefault="00500620" w:rsidP="00500620">
      <w:pPr>
        <w:pStyle w:val="Bezodstpw"/>
        <w:rPr>
          <w:rFonts w:ascii="Arial Narrow" w:hAnsi="Arial Narrow"/>
          <w:b/>
          <w:sz w:val="18"/>
          <w:szCs w:val="18"/>
        </w:rPr>
      </w:pPr>
    </w:p>
    <w:p w14:paraId="0BEE14A0" w14:textId="77777777" w:rsidR="00500620" w:rsidRPr="009F2EE5" w:rsidRDefault="00500620" w:rsidP="00500620">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10.2. Inne dokumenty</w:t>
      </w:r>
    </w:p>
    <w:p w14:paraId="4799E264"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4. .powierzchniowe utrwalenia. Oznaczanie ilości rozkładanego lepiszcza i kruszywa"</w:t>
      </w:r>
    </w:p>
    <w:p w14:paraId="758EECDE"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Zalecone przez GDDP do stosowania pismem GDDP-5.3a-551/5/92 z dnia 1992-02-03.</w:t>
      </w:r>
    </w:p>
    <w:p w14:paraId="0721F8F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5. Warunki Techniczne. Drogowe kationowe emulsje asfaltowe EmA-94. IBDiM – 1994 r.</w:t>
      </w:r>
    </w:p>
    <w:p w14:paraId="3D59AA99" w14:textId="77777777" w:rsidR="00500620" w:rsidRPr="009F2EE5" w:rsidRDefault="00500620" w:rsidP="00500620">
      <w:pPr>
        <w:pStyle w:val="Bezodstpw"/>
        <w:rPr>
          <w:rFonts w:ascii="Arial Narrow" w:hAnsi="Arial Narrow" w:cstheme="minorHAnsi"/>
          <w:b/>
          <w:spacing w:val="-1"/>
          <w:sz w:val="18"/>
          <w:szCs w:val="18"/>
        </w:rPr>
      </w:pPr>
    </w:p>
    <w:p w14:paraId="33F27B43" w14:textId="77777777" w:rsidR="00500620" w:rsidRPr="009F2EE5" w:rsidRDefault="00500620" w:rsidP="00500620">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786F7E58" w14:textId="77777777" w:rsidR="00500620" w:rsidRPr="009F2EE5" w:rsidRDefault="00500620" w:rsidP="00500620">
      <w:pPr>
        <w:pStyle w:val="Nagwek1"/>
        <w:rPr>
          <w:rFonts w:ascii="Arial Narrow" w:hAnsi="Arial Narrow" w:cstheme="minorHAnsi"/>
          <w:b w:val="0"/>
          <w:sz w:val="18"/>
          <w:szCs w:val="18"/>
        </w:rPr>
      </w:pPr>
      <w:r w:rsidRPr="009F2EE5">
        <w:rPr>
          <w:rFonts w:ascii="Arial Narrow" w:hAnsi="Arial Narrow"/>
          <w:sz w:val="18"/>
          <w:szCs w:val="18"/>
        </w:rPr>
        <w:br w:type="page"/>
      </w:r>
    </w:p>
    <w:p w14:paraId="1D69D7F1" w14:textId="77777777" w:rsidR="00BE59EF" w:rsidRPr="009F2EE5" w:rsidRDefault="00BE59EF" w:rsidP="00BE59EF">
      <w:pPr>
        <w:pStyle w:val="Nagwek1"/>
        <w:rPr>
          <w:rFonts w:ascii="Arial Narrow" w:hAnsi="Arial Narrow"/>
          <w:sz w:val="18"/>
          <w:szCs w:val="18"/>
        </w:rPr>
      </w:pPr>
      <w:bookmarkStart w:id="175" w:name="_Toc90485785"/>
      <w:bookmarkStart w:id="176" w:name="_Hlk506908861"/>
      <w:r w:rsidRPr="009F2EE5">
        <w:rPr>
          <w:rFonts w:ascii="Arial Narrow" w:hAnsi="Arial Narrow"/>
          <w:sz w:val="18"/>
          <w:szCs w:val="18"/>
        </w:rPr>
        <w:lastRenderedPageBreak/>
        <w:t>D-05.03.05A. WARSTWA ŚCIERALNA Z MIESZANEK MINERALNO-ASFALTOWYCH</w:t>
      </w:r>
      <w:bookmarkEnd w:id="175"/>
    </w:p>
    <w:p w14:paraId="008E0D73" w14:textId="77777777" w:rsidR="00BE59EF" w:rsidRPr="009F2EE5" w:rsidRDefault="00BE59EF" w:rsidP="00BE59EF">
      <w:pPr>
        <w:rPr>
          <w:rFonts w:ascii="Arial Narrow" w:hAnsi="Arial Narrow" w:cstheme="minorHAnsi"/>
          <w:b/>
          <w:sz w:val="18"/>
          <w:szCs w:val="18"/>
        </w:rPr>
      </w:pPr>
    </w:p>
    <w:p w14:paraId="64A6A089"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4998" w:type="pct"/>
        <w:tblInd w:w="2"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79"/>
        <w:gridCol w:w="1484"/>
        <w:gridCol w:w="6099"/>
      </w:tblGrid>
      <w:tr w:rsidR="00BE59EF" w:rsidRPr="009F2EE5" w14:paraId="58147507" w14:textId="77777777" w:rsidTr="00252595">
        <w:tc>
          <w:tcPr>
            <w:tcW w:w="816" w:type="pct"/>
            <w:shd w:val="pct10" w:color="auto" w:fill="auto"/>
          </w:tcPr>
          <w:p w14:paraId="6769849B"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561115A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6877D43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7870CFC1" w14:textId="77777777" w:rsidTr="00252595">
        <w:tc>
          <w:tcPr>
            <w:tcW w:w="816" w:type="pct"/>
            <w:shd w:val="pct10" w:color="auto" w:fill="auto"/>
          </w:tcPr>
          <w:p w14:paraId="23DA78D8"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0F5AAE25" w14:textId="77777777" w:rsidR="00BE59EF" w:rsidRPr="009F2EE5" w:rsidRDefault="00BE59EF" w:rsidP="00252595">
            <w:pPr>
              <w:jc w:val="center"/>
              <w:rPr>
                <w:rFonts w:ascii="Arial Narrow" w:hAnsi="Arial Narrow" w:cstheme="minorHAnsi"/>
                <w:sz w:val="18"/>
                <w:szCs w:val="18"/>
              </w:rPr>
            </w:pPr>
          </w:p>
        </w:tc>
        <w:tc>
          <w:tcPr>
            <w:tcW w:w="3365" w:type="pct"/>
            <w:shd w:val="pct10" w:color="auto" w:fill="auto"/>
          </w:tcPr>
          <w:p w14:paraId="24D77358"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BE59EF" w:rsidRPr="009F2EE5" w14:paraId="650649AD" w14:textId="77777777" w:rsidTr="00252595">
        <w:tc>
          <w:tcPr>
            <w:tcW w:w="816" w:type="pct"/>
            <w:shd w:val="pct10" w:color="auto" w:fill="auto"/>
          </w:tcPr>
          <w:p w14:paraId="1ADF28AF" w14:textId="77777777" w:rsidR="00BE59EF" w:rsidRPr="009F2EE5" w:rsidRDefault="00BE59EF" w:rsidP="00252595">
            <w:pPr>
              <w:jc w:val="center"/>
              <w:rPr>
                <w:rFonts w:ascii="Arial Narrow" w:hAnsi="Arial Narrow" w:cstheme="minorHAnsi"/>
                <w:sz w:val="18"/>
                <w:szCs w:val="18"/>
              </w:rPr>
            </w:pPr>
          </w:p>
        </w:tc>
        <w:tc>
          <w:tcPr>
            <w:tcW w:w="819" w:type="pct"/>
            <w:shd w:val="pct10" w:color="auto" w:fill="auto"/>
          </w:tcPr>
          <w:p w14:paraId="7E2887EE"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45233222-1</w:t>
            </w:r>
          </w:p>
        </w:tc>
        <w:tc>
          <w:tcPr>
            <w:tcW w:w="3365" w:type="pct"/>
            <w:shd w:val="pct10" w:color="auto" w:fill="auto"/>
          </w:tcPr>
          <w:p w14:paraId="73F3A4CD" w14:textId="77777777" w:rsidR="00BE59EF" w:rsidRPr="009F2EE5" w:rsidRDefault="00BE59EF"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w zakresie układania chodników i asfaltowania</w:t>
            </w:r>
          </w:p>
        </w:tc>
      </w:tr>
    </w:tbl>
    <w:p w14:paraId="3D455FC5" w14:textId="77777777" w:rsidR="00BE59EF" w:rsidRPr="009F2EE5" w:rsidRDefault="00BE59EF" w:rsidP="00BE59EF">
      <w:pPr>
        <w:rPr>
          <w:rFonts w:ascii="Arial Narrow" w:hAnsi="Arial Narrow" w:cstheme="minorHAnsi"/>
          <w:b/>
          <w:sz w:val="18"/>
          <w:szCs w:val="18"/>
        </w:rPr>
      </w:pPr>
    </w:p>
    <w:p w14:paraId="2977CDF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 WSTĘP</w:t>
      </w:r>
    </w:p>
    <w:p w14:paraId="7424C4C2" w14:textId="77777777" w:rsidR="00BE59EF" w:rsidRPr="009F2EE5" w:rsidRDefault="00BE59EF" w:rsidP="00BE59EF">
      <w:pPr>
        <w:pStyle w:val="Bezodstpw"/>
        <w:rPr>
          <w:rFonts w:ascii="Arial Narrow" w:hAnsi="Arial Narrow" w:cstheme="minorHAnsi"/>
          <w:b/>
          <w:sz w:val="18"/>
          <w:szCs w:val="18"/>
        </w:rPr>
      </w:pPr>
    </w:p>
    <w:p w14:paraId="419D2C61"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45BC6047" w14:textId="77777777" w:rsidR="00BE59EF" w:rsidRPr="009F2EE5" w:rsidRDefault="00BE59EF" w:rsidP="00BE59EF">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66C651DE" w14:textId="77777777" w:rsidR="00BE59EF" w:rsidRPr="009F2EE5" w:rsidRDefault="00BE59EF" w:rsidP="00BE59EF">
      <w:pPr>
        <w:pStyle w:val="Bezodstpw"/>
        <w:rPr>
          <w:rFonts w:ascii="Arial Narrow" w:hAnsi="Arial Narrow" w:cstheme="minorHAnsi"/>
          <w:sz w:val="18"/>
          <w:szCs w:val="18"/>
        </w:rPr>
      </w:pPr>
    </w:p>
    <w:p w14:paraId="613F95D3"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5F63BA3C" w14:textId="77777777" w:rsidR="00BE59EF" w:rsidRPr="009F2EE5" w:rsidRDefault="00BE59EF" w:rsidP="00BE59EF">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0FEC6FEF" w14:textId="77777777" w:rsidR="00BE59EF" w:rsidRPr="009F2EE5" w:rsidRDefault="00BE59EF" w:rsidP="00BE59EF">
      <w:pPr>
        <w:ind w:left="426" w:hanging="426"/>
        <w:rPr>
          <w:rFonts w:ascii="Arial Narrow" w:hAnsi="Arial Narrow" w:cstheme="minorHAnsi"/>
          <w:b/>
          <w:sz w:val="18"/>
          <w:szCs w:val="18"/>
        </w:rPr>
      </w:pPr>
    </w:p>
    <w:p w14:paraId="7C8ED905" w14:textId="77777777" w:rsidR="00BE59EF" w:rsidRPr="009F2EE5" w:rsidRDefault="00BE59EF" w:rsidP="00BE59EF">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0F2893A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Ustalenia zawarte w niniejszej specyfikacji dotyczą zasad prowadzenia robót związanych z wykonaniem i odbiorem warstwy ścieralnej z betonu asfaltowego wg PN-EN 13108-1 [47] i WT-2 2014 – część I Mieszanki mineralno-asfaltowe i WT-2 2016 część II Nawierzchnie asfaltowe z mieszanki mineralno-asfaltowej. Beton asfaltowy może być wytwarzany przez producenta posiadającego certyfikowany system zakładowej kontroli produkcji, zgodny z normą PN-EN 13108-21, w ramach którego dokonuje oceny właściwości użytkowych wyrobu wg systemu 2+. W przypadku produkcji mieszanki mineralno-asfaltowej przez Wykonawcę dla potrzeb budowy, Wykonawca zobowiązany jest prowadzić Zakładową kontrolę produkcji (ZKP) zgodnie z WT-2 2014 punkt 8.4.2. Warstwę ścieralną z betonu asfaltowego można wykonywać dla dróg kategorii ruchu od KR1 do KR6 (określenie kategorii ruchu podano w punkcie 1.4.9). Stosowane mieszanki betonu asfaltowego o wymiarze D podano w tablicy 1.</w:t>
      </w:r>
    </w:p>
    <w:p w14:paraId="22B5F4E5" w14:textId="77777777" w:rsidR="00BE59EF" w:rsidRPr="009F2EE5" w:rsidRDefault="00BE59EF" w:rsidP="00BE59EF">
      <w:pPr>
        <w:autoSpaceDE w:val="0"/>
        <w:autoSpaceDN w:val="0"/>
        <w:adjustRightInd w:val="0"/>
        <w:jc w:val="center"/>
        <w:rPr>
          <w:rFonts w:ascii="Arial Narrow" w:hAnsi="Arial Narrow" w:cstheme="minorHAnsi"/>
          <w:b/>
          <w:sz w:val="18"/>
          <w:szCs w:val="18"/>
        </w:rPr>
      </w:pPr>
      <w:r w:rsidRPr="009F2EE5">
        <w:rPr>
          <w:rFonts w:ascii="Arial Narrow" w:hAnsi="Arial Narrow"/>
          <w:noProof/>
          <w:sz w:val="18"/>
          <w:szCs w:val="18"/>
          <w:lang w:eastAsia="pl-PL"/>
        </w:rPr>
        <w:drawing>
          <wp:inline distT="0" distB="0" distL="0" distR="0" wp14:anchorId="04425C98" wp14:editId="00E6D684">
            <wp:extent cx="4908802" cy="1320868"/>
            <wp:effectExtent l="0" t="0" r="635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08802" cy="1320868"/>
                    </a:xfrm>
                    <a:prstGeom prst="rect">
                      <a:avLst/>
                    </a:prstGeom>
                  </pic:spPr>
                </pic:pic>
              </a:graphicData>
            </a:graphic>
          </wp:inline>
        </w:drawing>
      </w:r>
    </w:p>
    <w:p w14:paraId="3980ACA4" w14:textId="77777777" w:rsidR="00BE59EF" w:rsidRPr="009F2EE5" w:rsidRDefault="00BE59EF" w:rsidP="00BE59EF">
      <w:pPr>
        <w:autoSpaceDE w:val="0"/>
        <w:autoSpaceDN w:val="0"/>
        <w:adjustRightInd w:val="0"/>
        <w:jc w:val="both"/>
        <w:rPr>
          <w:rFonts w:ascii="Arial Narrow" w:hAnsi="Arial Narrow"/>
          <w:b/>
          <w:sz w:val="18"/>
          <w:szCs w:val="18"/>
        </w:rPr>
      </w:pPr>
      <w:r w:rsidRPr="009F2EE5">
        <w:rPr>
          <w:rFonts w:ascii="Arial Narrow" w:hAnsi="Arial Narrow"/>
          <w:b/>
          <w:sz w:val="18"/>
          <w:szCs w:val="18"/>
        </w:rPr>
        <w:t xml:space="preserve">1.4. Określenia podstawowe wg WT-2 2014 </w:t>
      </w:r>
    </w:p>
    <w:p w14:paraId="186BD2F1" w14:textId="77777777" w:rsidR="00BE59EF" w:rsidRPr="009F2EE5" w:rsidRDefault="00BE59EF" w:rsidP="00BE59EF">
      <w:pPr>
        <w:autoSpaceDE w:val="0"/>
        <w:autoSpaceDN w:val="0"/>
        <w:adjustRightInd w:val="0"/>
        <w:jc w:val="both"/>
        <w:rPr>
          <w:rFonts w:ascii="Arial Narrow" w:hAnsi="Arial Narrow"/>
          <w:sz w:val="18"/>
          <w:szCs w:val="18"/>
        </w:rPr>
      </w:pPr>
    </w:p>
    <w:p w14:paraId="7B882656"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 Nawierzchnia – konstrukcja składająca się z jednej lub kilku warstw służących do przejmowania i rozkładania obciążeń od ruchu pojazdów na podłoże. </w:t>
      </w:r>
    </w:p>
    <w:p w14:paraId="3133B9B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1.4.2.Warstwa technologiczna –jest to konstrukcyjny element nawierzchni układany w pojedynczej operacji 1.4.3.Warstwa-jest to element konstrukcji nawierzchni zbudowany z jednego materiału, który może składać się z jednej lub wielu warstw technologicznych. </w:t>
      </w:r>
    </w:p>
    <w:p w14:paraId="286765F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1.4.4. Warstwa ścieralna – górna warstwa nawierzchni będąca w bezpośrednim kontakcie z kołami pojazdów. 1.4.5. Mieszanka mineralno-asfaltowa – mieszanka kruszyw i lepiszcza asfaltowego. </w:t>
      </w:r>
    </w:p>
    <w:p w14:paraId="21BE693A"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1.4.6. Wymiar mieszanki mineralno-asfaltowej – określenie mieszanki mineralno-asfaltowej, ze względu na największy wymiar kruszywa D, np. wymiar 5, 8, 11. </w:t>
      </w:r>
    </w:p>
    <w:p w14:paraId="20D7A306"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lastRenderedPageBreak/>
        <w:t xml:space="preserve">1.4.7. Beton asfaltowy – mieszanka mineralno-asfaltowa, w której kruszywo o uziarnieniu ciągłym lub nieciągłym tworzy strukturę wzajemnie klinującą się. </w:t>
      </w:r>
    </w:p>
    <w:p w14:paraId="0B95E59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1.4.8. Uziarnienie – skład ziarnowy kruszywa, wyrażony w procentach masy ziaren przechodzących przez określony zestaw sit. </w:t>
      </w:r>
    </w:p>
    <w:p w14:paraId="10948AA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1.4.9. Kategoria ruchu – obciążenie drogi ruchem samochodowym, wyrażone w osiach obliczeniowych (100 kN) wg „Katalogu typowych konstrukcji nawierzchni podatnych i półsztywnych” GDDKiA </w:t>
      </w:r>
    </w:p>
    <w:p w14:paraId="2D96D04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1.4.10. Kationowa emulsja asfaltowa – emulsja, w której emulgator nadaje dodatnie ładunki cząstkom zdyspergowanego asfaltu. </w:t>
      </w:r>
    </w:p>
    <w:p w14:paraId="0DC0F775"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1.4.11. Pozostałe określenia podstawowe są zgodne z obowiązującymi, odpowiednimi polskimi normami i z definicjami podanymi w SST D-M-00.00.00 „Wymagania ogólne” pkt 1.4. </w:t>
      </w:r>
    </w:p>
    <w:p w14:paraId="3EE1F7C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1.4.12. Symbole i skróty dodatkowe </w:t>
      </w:r>
    </w:p>
    <w:p w14:paraId="7DEC6B6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ACS – beton asfaltowy do warstwy ścieralnej </w:t>
      </w:r>
    </w:p>
    <w:p w14:paraId="71E253B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PMB – polimeroasfalt, </w:t>
      </w:r>
    </w:p>
    <w:p w14:paraId="12B398BC"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D – górny wymiar sita (przy określaniu wielkości ziaren kruszywa), </w:t>
      </w:r>
    </w:p>
    <w:p w14:paraId="0EF72FC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d – dolny wymiar sita (przy określaniu wielkości ziaren kruszywa), </w:t>
      </w:r>
    </w:p>
    <w:p w14:paraId="3BEFAF38"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NPD – właściwość użytkowa nie określana (ang. No Performance Determined; producent może jej nie określać), TBR – do zadeklarowania (ang. To Be Reported; producent może dostarczyć odpowiednie informacje, jednak nie jest do tego zobowiązany), </w:t>
      </w:r>
    </w:p>
    <w:p w14:paraId="7521C258" w14:textId="77777777" w:rsidR="00BE59EF" w:rsidRPr="009F2EE5" w:rsidRDefault="00BE59EF" w:rsidP="00BE59EF">
      <w:pPr>
        <w:autoSpaceDE w:val="0"/>
        <w:autoSpaceDN w:val="0"/>
        <w:adjustRightInd w:val="0"/>
        <w:jc w:val="both"/>
        <w:rPr>
          <w:rFonts w:ascii="Arial Narrow" w:hAnsi="Arial Narrow" w:cstheme="minorHAnsi"/>
          <w:b/>
          <w:bCs/>
          <w:color w:val="000000"/>
          <w:spacing w:val="-2"/>
          <w:sz w:val="18"/>
          <w:szCs w:val="18"/>
        </w:rPr>
      </w:pPr>
      <w:r w:rsidRPr="009F2EE5">
        <w:rPr>
          <w:rFonts w:ascii="Arial Narrow" w:hAnsi="Arial Narrow"/>
          <w:sz w:val="18"/>
          <w:szCs w:val="18"/>
        </w:rPr>
        <w:t>IRI – (International Roughness Index) międzynarodowy wskaźnik równości, MOP – miejsce obsługi podróżnych.</w:t>
      </w:r>
    </w:p>
    <w:p w14:paraId="2B29A35B" w14:textId="77777777" w:rsidR="00BE59EF" w:rsidRPr="009F2EE5" w:rsidRDefault="00BE59EF" w:rsidP="00BE59EF">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776C976C"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1BFA015F" w14:textId="77777777" w:rsidR="00BE59EF" w:rsidRPr="009F2EE5" w:rsidRDefault="00BE59EF" w:rsidP="00BE59EF">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61136C28" w14:textId="77777777" w:rsidR="00BE59EF" w:rsidRPr="009F2EE5" w:rsidRDefault="00BE59EF" w:rsidP="00BE59EF">
      <w:pPr>
        <w:shd w:val="clear" w:color="auto" w:fill="FFFFFF"/>
        <w:tabs>
          <w:tab w:val="left" w:pos="384"/>
        </w:tabs>
        <w:spacing w:before="192"/>
        <w:rPr>
          <w:rFonts w:ascii="Arial Narrow" w:hAnsi="Arial Narrow" w:cstheme="minorHAnsi"/>
          <w:b/>
          <w:bCs/>
          <w:color w:val="000000"/>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412921C8"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  Beton asfaltowy do warstwy ścieralnej </w:t>
      </w:r>
    </w:p>
    <w:p w14:paraId="6201DB08"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8.2.3.1  Materiały </w:t>
      </w:r>
    </w:p>
    <w:p w14:paraId="7C3CB8E4"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Do  betonu  asfaltowego  do  warstwy  ścieralnej  nawierzchni  obciążonych  ruchem  KR1÷6 należy stosować kruszywa i lepiszcza podane w tabeli 15. </w:t>
      </w:r>
    </w:p>
    <w:p w14:paraId="408DEDC0"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W mieszance mineralnej jako kruszywo drobne należy stosować: </w:t>
      </w:r>
    </w:p>
    <w:p w14:paraId="1FE6C062"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mieszankę kruszywa łamanego i niełamanego dla KR 1-2  lub kruszywo łamane w 100% (dla  kategorii  KR3  do  KR6  nie  dopuszcza  się  stosowania  kruszywa  niełamanego drobnego). </w:t>
      </w:r>
    </w:p>
    <w:p w14:paraId="726F3D13"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Jeżeli stosowana jest mieszanka kruszywa drobnego niełamanego i łamanego, to należy przyjąć proporcję kruszywa łamanego do niełamanego co najmniej 50/50. Nie dopuszcza się do użycia granulatu asfaltowego w warstwie ścieralnej.</w:t>
      </w:r>
    </w:p>
    <w:p w14:paraId="3086FB10" w14:textId="77777777" w:rsidR="00BE59EF" w:rsidRPr="009F2EE5" w:rsidRDefault="00BE59EF" w:rsidP="00BE59EF">
      <w:pPr>
        <w:jc w:val="both"/>
        <w:rPr>
          <w:rFonts w:ascii="Arial Narrow" w:hAnsi="Arial Narrow"/>
          <w:b/>
          <w:sz w:val="18"/>
          <w:szCs w:val="18"/>
        </w:rPr>
      </w:pPr>
    </w:p>
    <w:p w14:paraId="455A63B6"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32C02845" wp14:editId="493D2442">
            <wp:extent cx="4481565" cy="1241915"/>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20080" cy="1252588"/>
                    </a:xfrm>
                    <a:prstGeom prst="rect">
                      <a:avLst/>
                    </a:prstGeom>
                  </pic:spPr>
                </pic:pic>
              </a:graphicData>
            </a:graphic>
          </wp:inline>
        </w:drawing>
      </w:r>
    </w:p>
    <w:p w14:paraId="37B02139"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8.2.3.2  Uziarnienie mieszanki mineralnej i zawartość lepiszcza </w:t>
      </w:r>
    </w:p>
    <w:p w14:paraId="7AF754F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lastRenderedPageBreak/>
        <w:t>Zalecane  uziarnienie  mieszanki  mineralnej  oraz  zawartość  lepiszcza  w betonie asfaltowym do warstwy ścieralnej podano w tabelach 16 i 17.</w:t>
      </w:r>
    </w:p>
    <w:p w14:paraId="7D831F41" w14:textId="77777777" w:rsidR="00BE59EF" w:rsidRPr="009F2EE5" w:rsidRDefault="00BE59EF" w:rsidP="00BE59EF">
      <w:pPr>
        <w:jc w:val="both"/>
        <w:rPr>
          <w:rFonts w:ascii="Arial Narrow" w:hAnsi="Arial Narrow"/>
          <w:sz w:val="18"/>
          <w:szCs w:val="18"/>
        </w:rPr>
      </w:pPr>
    </w:p>
    <w:p w14:paraId="2A53025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733D2CC7" wp14:editId="0CEBC878">
            <wp:extent cx="4842023" cy="2955278"/>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50425" cy="2960406"/>
                    </a:xfrm>
                    <a:prstGeom prst="rect">
                      <a:avLst/>
                    </a:prstGeom>
                  </pic:spPr>
                </pic:pic>
              </a:graphicData>
            </a:graphic>
          </wp:inline>
        </w:drawing>
      </w:r>
    </w:p>
    <w:p w14:paraId="4D8CA116" w14:textId="77777777" w:rsidR="00BE59EF" w:rsidRPr="009F2EE5" w:rsidRDefault="00BE59EF" w:rsidP="00BE59EF">
      <w:pPr>
        <w:jc w:val="both"/>
        <w:rPr>
          <w:rFonts w:ascii="Arial Narrow" w:hAnsi="Arial Narrow"/>
          <w:b/>
          <w:sz w:val="18"/>
          <w:szCs w:val="18"/>
        </w:rPr>
      </w:pPr>
    </w:p>
    <w:p w14:paraId="270CA3A8"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4C764A55" wp14:editId="710E7532">
            <wp:extent cx="5007274" cy="3038475"/>
            <wp:effectExtent l="0" t="0" r="3175"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14005" cy="3042560"/>
                    </a:xfrm>
                    <a:prstGeom prst="rect">
                      <a:avLst/>
                    </a:prstGeom>
                  </pic:spPr>
                </pic:pic>
              </a:graphicData>
            </a:graphic>
          </wp:inline>
        </w:drawing>
      </w:r>
    </w:p>
    <w:p w14:paraId="2AEF35A1" w14:textId="77777777" w:rsidR="00BE59EF" w:rsidRPr="009F2EE5" w:rsidRDefault="00BE59EF" w:rsidP="00BE59EF">
      <w:pPr>
        <w:jc w:val="both"/>
        <w:rPr>
          <w:rFonts w:ascii="Arial Narrow" w:hAnsi="Arial Narrow"/>
          <w:b/>
          <w:sz w:val="18"/>
          <w:szCs w:val="18"/>
        </w:rPr>
      </w:pPr>
    </w:p>
    <w:p w14:paraId="35E933E9"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8.2.3.3  Wymagane właściwości mieszanki mineralno-asfaltowej </w:t>
      </w:r>
    </w:p>
    <w:p w14:paraId="4E7943F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asfaltowy do warstwy ścieralnej nawierzchni obciążonych ruchem KR1÷6 powinien spełniać wymagania podane w tabelach 18, 19 i 20.</w:t>
      </w:r>
    </w:p>
    <w:p w14:paraId="1D3232A7" w14:textId="77777777" w:rsidR="00BE59EF" w:rsidRPr="009F2EE5" w:rsidRDefault="00BE59EF" w:rsidP="00BE59EF">
      <w:pPr>
        <w:jc w:val="both"/>
        <w:rPr>
          <w:rFonts w:ascii="Arial Narrow" w:hAnsi="Arial Narrow"/>
          <w:b/>
          <w:sz w:val="18"/>
          <w:szCs w:val="18"/>
        </w:rPr>
      </w:pPr>
    </w:p>
    <w:p w14:paraId="29CE002B"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52B2E298" wp14:editId="211F050C">
            <wp:extent cx="4197568" cy="2627644"/>
            <wp:effectExtent l="0" t="0" r="0" b="127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16773" cy="2639666"/>
                    </a:xfrm>
                    <a:prstGeom prst="rect">
                      <a:avLst/>
                    </a:prstGeom>
                  </pic:spPr>
                </pic:pic>
              </a:graphicData>
            </a:graphic>
          </wp:inline>
        </w:drawing>
      </w:r>
    </w:p>
    <w:p w14:paraId="5EE940BE" w14:textId="77777777" w:rsidR="00BE59EF" w:rsidRPr="009F2EE5" w:rsidRDefault="00BE59EF" w:rsidP="00BE59EF">
      <w:pPr>
        <w:jc w:val="both"/>
        <w:rPr>
          <w:rFonts w:ascii="Arial Narrow" w:hAnsi="Arial Narrow"/>
          <w:b/>
          <w:sz w:val="18"/>
          <w:szCs w:val="18"/>
        </w:rPr>
      </w:pPr>
    </w:p>
    <w:p w14:paraId="3565B209"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drawing>
          <wp:inline distT="0" distB="0" distL="0" distR="0" wp14:anchorId="5E6D7D88" wp14:editId="2ABFBB69">
            <wp:extent cx="4204017" cy="2064936"/>
            <wp:effectExtent l="0" t="0" r="635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37376" cy="2081321"/>
                    </a:xfrm>
                    <a:prstGeom prst="rect">
                      <a:avLst/>
                    </a:prstGeom>
                  </pic:spPr>
                </pic:pic>
              </a:graphicData>
            </a:graphic>
          </wp:inline>
        </w:drawing>
      </w:r>
    </w:p>
    <w:p w14:paraId="196BC429" w14:textId="77777777" w:rsidR="00BE59EF" w:rsidRPr="009F2EE5" w:rsidRDefault="00BE59EF" w:rsidP="00BE59EF">
      <w:pPr>
        <w:jc w:val="both"/>
        <w:rPr>
          <w:rFonts w:ascii="Arial Narrow" w:hAnsi="Arial Narrow"/>
          <w:b/>
          <w:sz w:val="18"/>
          <w:szCs w:val="18"/>
        </w:rPr>
      </w:pPr>
    </w:p>
    <w:p w14:paraId="565117E8"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drawing>
          <wp:inline distT="0" distB="0" distL="0" distR="0" wp14:anchorId="25FEDEF3" wp14:editId="6CBABCB4">
            <wp:extent cx="4210260" cy="2234612"/>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21798" cy="2240736"/>
                    </a:xfrm>
                    <a:prstGeom prst="rect">
                      <a:avLst/>
                    </a:prstGeom>
                  </pic:spPr>
                </pic:pic>
              </a:graphicData>
            </a:graphic>
          </wp:inline>
        </w:drawing>
      </w:r>
    </w:p>
    <w:p w14:paraId="000F164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2.2. Lepiszcza asfaltowe</w:t>
      </w:r>
    </w:p>
    <w:p w14:paraId="5DD619A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Należy stosować asfalty drogowe Zarządzenia nr 54, Wymagania Techniczne – 2 2014 Tabela nr 15. Asfalty drogowe powinny spełniać wymagania podane w normie PN-EN 12591 Polimeroasfalty powinny spełniać wymagania podane w normie PN-EN 14023 Składowanie asfaltu drogowego powinno się odbywać w zbiornikach, wykluczających zanieczyszczenie asfaltu i wyposażonych w system grzewczy pośredni (bez kontaktu asfaltu z przewodami grzewczymi). Zbiornik roboczy otaczarki powinien być izolowany termicznie, posiadać </w:t>
      </w:r>
      <w:r w:rsidRPr="009F2EE5">
        <w:rPr>
          <w:rFonts w:ascii="Arial Narrow" w:hAnsi="Arial Narrow"/>
          <w:sz w:val="18"/>
          <w:szCs w:val="18"/>
        </w:rPr>
        <w:lastRenderedPageBreak/>
        <w:t>automatyczny system grzewczy z tolerancją ± 5°C oraz układ cyrkulacji asfaltu. 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79A1F0AE"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2.3. Kruszywo </w:t>
      </w:r>
    </w:p>
    <w:p w14:paraId="549B3DB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warstwy ścieralnej z betonu asfaltowego należy stosować kruszywo według PN-EN 13043 [44] i WT- 1 2014 Kruszywa, obejmujące kruszywo grube , kruszywo drobne i wypełniacz. Kruszywa powinny spełniać wymagania podane w WT-1 2014 Kruszywa – tablica 12, 13, 14, 15.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 </w:t>
      </w:r>
    </w:p>
    <w:p w14:paraId="629B9515"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2.4. Środek adhezyjny </w:t>
      </w:r>
    </w:p>
    <w:p w14:paraId="05B32D4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celu poprawy powinowactwa fizykochemicznego lepiszcza asfaltowego i kruszywa, gwarantującego odpowiednią przyczepność (adhezję) lepiszcza do kruszywa i odporność mieszanki mineralno-asfaltowej na działanie wody, należy dobrać i zastosować środek adhezyjny, Środek adhezyjny należy stosować w przypadku gdy przyczepność asfaltu do kruszywa, oznaczona zgodnie z PNEN 12697-11 część A (kruszywo 8/11 jako podstawowe), jest mniejsza niż 80%. Jednocześnie gotowa mieszanka musi spełniać wymagania dotyczące odporności na działanie wody wg PN-EN 12697-12. Środek adhezyjny powinien spełniać wymagania określone w dokumencie dopuszczającym wyrób do stosowania w budownictwie drogowym. Można stosować środki adhezyjne posiadające oznakowanie CE dla których producent sporządził deklarację właściwości użytkowych Składowanie środka adhezyjnego jest dozwolone tylko w oryginalnych opakowaniach w warunkach określonych przez producenta. </w:t>
      </w:r>
    </w:p>
    <w:p w14:paraId="45DCF72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2.5. Materiały do uszczelnienia połączeń i krawędzi </w:t>
      </w:r>
    </w:p>
    <w:p w14:paraId="49025E6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Materiały stosowane do połączeń technologicznych powinny spełniać wymagania zawarte w pkt. 7.6 WT-2 2016- część II</w:t>
      </w:r>
    </w:p>
    <w:p w14:paraId="7AEC309D"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2.6. Materiały do złączenia warstw konstrukcji </w:t>
      </w:r>
    </w:p>
    <w:p w14:paraId="5211F4C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Do złączania warstw konstrukcji nawierzchni (warstwa wiążąca z warstwą ścieralną) należy stosować kationowe emulsje asfaltowe lub kationowe emulsje modyfikowane polimerami według PN-EN 13808 (załącznik krajowy NA) [58] Kationowe emulsje asfaltowe modyfikowane polimerami (asfalt 70/100 modyfikowany polimerem lub lateksem butadienowo-styrenowym SBR) stosuje się tylko pod cienkie warstwy asfaltowe na gorąco. Emulsję asfaltową można składować w opakowaniach transportowych lub w stacjonarnych zbiornikach pionowych z nalewaniem od dna. Nie należy nalewać emulsji do opakowań i zbiorników zanieczyszczonych materiałami mineralnymi.</w:t>
      </w:r>
    </w:p>
    <w:p w14:paraId="15E7D54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Należy stosować asfalty drogowe wg PN-EN 12591 [27] lub polimeroasfalty wg PN-EN 14023 [59]. Rodzaje stosowanych lepiszcz asfaltowych podano w tablicy 2. Oprócz lepiszcz wymienionych w tablicy 2 można stosować inne lepiszcza nienormowe według aprobat technicznych.</w:t>
      </w:r>
    </w:p>
    <w:p w14:paraId="79ECCE1D"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3. SPRZĘT</w:t>
      </w:r>
    </w:p>
    <w:p w14:paraId="0CAC34E3"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45758FCD"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4A1A932C"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b/>
          <w:bCs/>
          <w:sz w:val="18"/>
          <w:szCs w:val="18"/>
        </w:rPr>
        <w:t xml:space="preserve">3.2. Sprzęt stosowany do wykonania robót </w:t>
      </w:r>
    </w:p>
    <w:p w14:paraId="788CE7CE"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sz w:val="18"/>
          <w:szCs w:val="18"/>
        </w:rPr>
        <w:t xml:space="preserve">Przy wykonywaniu robót Wykonawca w zależności od potrzeb, powinien wykazać się możliwością korzystania ze sprzętu dostosowanego do przyjętej metody robót, jak: </w:t>
      </w:r>
    </w:p>
    <w:p w14:paraId="50A5CE75"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wytwórnia (otaczarka) o mieszaniu cyklicznym lub ciągłym, z automatycznym komputerowym sterowaniem produkcji, do wytwarzania mieszanek mineralno-asfaltowych,</w:t>
      </w:r>
    </w:p>
    <w:p w14:paraId="03EE4BD4"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układarka gąsienicowa, z elektronicznym sterowaniem równości układanej warstwy,</w:t>
      </w:r>
    </w:p>
    <w:p w14:paraId="67DFB804"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skrapiarka, </w:t>
      </w:r>
    </w:p>
    <w:p w14:paraId="0CA34D8B"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walce stalowe gładkie, </w:t>
      </w:r>
    </w:p>
    <w:p w14:paraId="6FE28A09"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lekka rozsypywarka kruszywa,</w:t>
      </w:r>
    </w:p>
    <w:p w14:paraId="60D6727B"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szczotki mechaniczne i/lub inne urządzenia czyszczące, </w:t>
      </w:r>
    </w:p>
    <w:p w14:paraId="1DF2B23A"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samochody samowyładowcze z przykryciem brezentowym lub termosami, </w:t>
      </w:r>
    </w:p>
    <w:p w14:paraId="02AC10DF"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sprzęt drobny. Sprzęt i urządzenia powinny być sprawne technicznie i spełniać wymagania techniczne w zakresie BHP oraz posiadać dokumenty potwierdzające dopuszczenie sprzętu do użytkowania.</w:t>
      </w:r>
    </w:p>
    <w:p w14:paraId="1E0FFE86" w14:textId="77777777" w:rsidR="00BE59EF" w:rsidRPr="009F2EE5" w:rsidRDefault="00BE59EF" w:rsidP="00BE59EF">
      <w:pPr>
        <w:pStyle w:val="Default"/>
        <w:jc w:val="both"/>
        <w:rPr>
          <w:rFonts w:ascii="Arial Narrow" w:hAnsi="Arial Narrow"/>
          <w:sz w:val="18"/>
          <w:szCs w:val="18"/>
        </w:rPr>
      </w:pPr>
    </w:p>
    <w:p w14:paraId="66A42768"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4. TRANSPORT</w:t>
      </w:r>
    </w:p>
    <w:p w14:paraId="4288B1A0"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1130FBC"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lastRenderedPageBreak/>
        <w:t>Ogólne wymagania dotyczące transportu podano w ST 00-00-00 "Wymagania ogólne" pkt 4.</w:t>
      </w:r>
    </w:p>
    <w:p w14:paraId="234F5326"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4.2. Transport materiałów</w:t>
      </w:r>
    </w:p>
    <w:p w14:paraId="3535A6F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Asfalt i polimeroasfalt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 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6652C9C9"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5. WYKONYWANIE ROBÓT</w:t>
      </w:r>
    </w:p>
    <w:p w14:paraId="11141A7C"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4B48C131"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41284CD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5.2. Projektowanie mieszanki mineralno-asfaltowej </w:t>
      </w:r>
    </w:p>
    <w:p w14:paraId="4218BE5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przystąpieniem do robót ( w terminie do 7 dni od daty podpisania umowy) Wykonawca dostarczy Inżynierowi do akceptacji projekt składu mieszanki mineralno-asfaltowej.</w:t>
      </w:r>
    </w:p>
    <w:p w14:paraId="4A4B7243"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Przed zaplanowanym wbudowaniem mieszanki mineralno-asfaltowej, Wykonawca przedstawi Inżynierowi do zatwierdzenia szczegółowe informacje dotyczące producenta mieszanki oraz odpowiednie dokumenty poświadczające, że materiały użyte do produkcji mieszanki spełniają wymagania STWiORB. Producent mieszanki mineralno-asfaltowej (wyrobu budowlanego) powinien posiadać certyfikowany system zakładowej kontroli produkcji, zgodny z normą PN-EN 13108-21, w ramach którego dokonuje oceny właściwości użytkowych wyrobu wg systemu 2+. Zadaniem producenta mieszanki jest dobór materiałów składowych, kruszywa spełniającego wymagania WT-1 2014 i lepiszcza wg PN-EN 12591 lub PN-EN 14023, oraz opracowanie składu mieszanki pod względem uziarnienia i procentowej zawartości lepiszcza. Producent mieszanki przeprowadza również badanie typu poprzez walidację laboratoryjną, a następnie walidację produkcji na podstawie, której sporządza deklarację właściwości użytkowych wyrobu dla zamierzonego zastosowania. Deklaruje wszystkie właściwości użytkowe wyrobu łącznie z uziarnieniem wyjściowym mieszanki mineralnej i zawartością asfaltu rozpuszczalnego oraz gęstością i gęstością objętościową mieszanki mineralno-asfaltowej. Mieszanka mineralno-asfaltowa przeznaczona do wbudowania powinna zawierać optymalną ilość asfaltu i spełniać wymagania ST w całym zakresie dopuszczalnych zawartości asfaltu w mieszance. Producent mieszanki mineralno-asfaltowej przeprowadza badanie typu przy każdej zmianie dostawcy lub złoża materiału, jak również, po stwierdzeniu w trakcie wykonywanych badań zmiany cech produkowanej mieszanki. Wykonawca jest zobowiązany do prowadzenia badań w laboratorium zaakceptowanym przez Zamawiającego lub posiadającym akredytację w zakresie badanych właściwości, w celu wykazania, że wbudowywana mieszanka mineralno-asfaltowa w sposób ciągły spełnia wymagania specyfikacji w okresie realizacji robót. Uziarnienie mieszanki mineralnej oraz zawartość lepiszcza do betonu asfaltowego do warstwy ścieralnej dla ruchu KR1-KR2 , KR3-KR4, KR-5-KR6 powinno być zgodne z tabelami 16, 17, 18, 19, 20 WT-2 2014, Zarządzenie nr 54 Generalnego Dyrektora Dróg Krajowych i Autostrad</w:t>
      </w:r>
    </w:p>
    <w:p w14:paraId="4B6B5FF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5.3. Wytwarzanie mieszanki mineralno-asfaltowej </w:t>
      </w:r>
    </w:p>
    <w:p w14:paraId="714C4DB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Mieszankę mineralno-asfaltową należy wytwarzać na gorąco w otaczarce (zespole maszyn i urządzeń dozowania, podgrzewania i mieszania składników oraz przechowywania gotowej mieszanki). 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polimeroasfaltu drogowego 45/80-55 i 45/80-65. 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 W tej tablicy najniższa temperatura dotyczy mieszanki mineralno-asfaltowej dostarczonej na miejsce wbudowania, a najwyższa temperatura dotyczy mieszanki mineralno-asfaltowej bezpośrednio po wytworzeniu w wytwórni.</w:t>
      </w:r>
    </w:p>
    <w:p w14:paraId="174EED15"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6BE66005" wp14:editId="7FFE7FCC">
            <wp:extent cx="3200564" cy="1409772"/>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00564" cy="1409772"/>
                    </a:xfrm>
                    <a:prstGeom prst="rect">
                      <a:avLst/>
                    </a:prstGeom>
                  </pic:spPr>
                </pic:pic>
              </a:graphicData>
            </a:graphic>
          </wp:inline>
        </w:drawing>
      </w:r>
    </w:p>
    <w:p w14:paraId="49E9F2B4"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Sposób i czas mieszania składników mieszanki mineralno-asfaltowej powinny zapewnić równomierne otoczenie kruszywa lepiszczem asfaltowym. 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2F10C67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5.4. Przygotowanie podłoża </w:t>
      </w:r>
    </w:p>
    <w:p w14:paraId="3199E233"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Podłoże (warstwa wyrównawcza, warstwa wiążąca lub stara warstwa ścieralna) pod warstwę ścieralną z betonu asfaltowego powinno być na całej powierzchni: </w:t>
      </w:r>
    </w:p>
    <w:p w14:paraId="77878FBF"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ustabilizowane i nośne, </w:t>
      </w:r>
    </w:p>
    <w:p w14:paraId="26A28EB2"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czyste, bez zanieczyszczenia lub pozostałości luźnego kruszywa, </w:t>
      </w:r>
    </w:p>
    <w:p w14:paraId="45490354"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wyprofilowane, równe i bez kolein, </w:t>
      </w:r>
    </w:p>
    <w:p w14:paraId="1D117DFE"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suche. </w:t>
      </w:r>
    </w:p>
    <w:p w14:paraId="431B2FE5"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Wymagana równość podłużna jest określona w rozporządzeniu dotyczącym warunków technicznych, jakim powinny odpowiadać drogi publiczne [67]. W wypadku podłoża z warstwy starej nawierzchni, nierówności nie powinny przekraczać wartości podanych w tablicy 3. Tablica 3. Maksymalne nierówności podłoża z warstwy starej nawierzchni pod warstwy asfaltowe (pomiar łatą 4- metrową lub równoważną metodą)</w:t>
      </w:r>
    </w:p>
    <w:p w14:paraId="05094DFE" w14:textId="77777777" w:rsidR="00BE59EF" w:rsidRPr="009F2EE5" w:rsidRDefault="00BE59EF" w:rsidP="00BE59EF">
      <w:pPr>
        <w:rPr>
          <w:rFonts w:ascii="Arial Narrow" w:hAnsi="Arial Narrow"/>
          <w:b/>
          <w:sz w:val="18"/>
          <w:szCs w:val="18"/>
        </w:rPr>
      </w:pPr>
    </w:p>
    <w:p w14:paraId="5101CF08" w14:textId="77777777" w:rsidR="00BE59EF" w:rsidRPr="009F2EE5" w:rsidRDefault="00BE59EF" w:rsidP="00BE59EF">
      <w:pPr>
        <w:jc w:val="center"/>
        <w:rPr>
          <w:rFonts w:ascii="Arial Narrow" w:hAnsi="Arial Narrow"/>
          <w:noProof/>
          <w:sz w:val="18"/>
          <w:szCs w:val="18"/>
        </w:rPr>
      </w:pPr>
      <w:r w:rsidRPr="009F2EE5">
        <w:rPr>
          <w:rFonts w:ascii="Arial Narrow" w:hAnsi="Arial Narrow"/>
          <w:noProof/>
          <w:sz w:val="18"/>
          <w:szCs w:val="18"/>
          <w:lang w:eastAsia="pl-PL"/>
        </w:rPr>
        <w:drawing>
          <wp:inline distT="0" distB="0" distL="0" distR="0" wp14:anchorId="6179A92C" wp14:editId="038A794D">
            <wp:extent cx="3748035" cy="946872"/>
            <wp:effectExtent l="0" t="0" r="5080" b="5715"/>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763973" cy="950898"/>
                    </a:xfrm>
                    <a:prstGeom prst="rect">
                      <a:avLst/>
                    </a:prstGeom>
                  </pic:spPr>
                </pic:pic>
              </a:graphicData>
            </a:graphic>
          </wp:inline>
        </w:drawing>
      </w:r>
      <w:r w:rsidRPr="009F2EE5">
        <w:rPr>
          <w:rFonts w:ascii="Arial Narrow" w:hAnsi="Arial Narrow"/>
          <w:noProof/>
          <w:sz w:val="18"/>
          <w:szCs w:val="18"/>
          <w:lang w:eastAsia="pl-PL"/>
        </w:rPr>
        <w:drawing>
          <wp:inline distT="0" distB="0" distL="0" distR="0" wp14:anchorId="4763D645" wp14:editId="5FFCEC18">
            <wp:extent cx="3753059" cy="440082"/>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30908" cy="449211"/>
                    </a:xfrm>
                    <a:prstGeom prst="rect">
                      <a:avLst/>
                    </a:prstGeom>
                  </pic:spPr>
                </pic:pic>
              </a:graphicData>
            </a:graphic>
          </wp:inline>
        </w:drawing>
      </w:r>
    </w:p>
    <w:p w14:paraId="4D7043D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Oznakowanie poziome na warstwie podłoża należy usunąć.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ocenie wizualnej chropowata. Szerokie szczeliny w podłożu należy wypełnić odpowiednim materiałem, np. zalewami drogowymi według PN-EN 14188-1 [60] lub PN-EN 14188-2 [61] albo innymi materiałami według norm lub aprobat technicznych. Na podłożu wykazującym zniszczenia w postaci siatki spękań zmęczeniowych lub spękań poprzecznych zaleca się stosowanie membrany przeciwspękaniowej, np. mieszanki mineralno-asfaltowej, warstwy SAMI lub z geosyntetyków według norm lub aprobat technicznych.</w:t>
      </w:r>
    </w:p>
    <w:p w14:paraId="66E86CF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5.5. Próba technologiczna </w:t>
      </w:r>
    </w:p>
    <w:p w14:paraId="7DA85CD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Nie dopuszcza się oceniania dokładności pracy otaczarki oraz prawidłowości składu mieszanki mineralnej na podstawie tzw. suchego zarobu, z uwagi na możliwą segregację kruszywa. Mieszankę wyprodukowaną po </w:t>
      </w:r>
      <w:r w:rsidRPr="009F2EE5">
        <w:rPr>
          <w:rFonts w:ascii="Arial Narrow" w:hAnsi="Arial Narrow"/>
          <w:sz w:val="18"/>
          <w:szCs w:val="18"/>
        </w:rPr>
        <w:lastRenderedPageBreak/>
        <w:t>ustabilizowaniu się pracy otaczarki należy zgromadzić w silosie lub załadować na samochód. Próbki do badań należy pobierać ze skrzyni samochodu zgodnie z metodą określoną w PN-EN 12697-27 [39]. Na podstawie uzyskanych wyników Kierownik rejonu podejmuje decyzję o wykonaniu odcinka próbnego. Uwaga: Na 10 dni przed przystąpieniem do wykonywania warstwy z betonu asfaltowego Wykonawca w obecności Inżyniera, podczas wykonywania próby technologicznej lub odcinka próbnego, pobierze do badań próbki mieszanki zgodnie z PN-EN 12697-27 i przekaże do Laboratorium Zamawiającego w celu przeprowadzenia badań kontrolnych. Na podstawie pozytywnych wyników badań mieszanki i wyników badań z odcinka próbnego Inżynier może podjąć decyzję o rozpoczęciu wykonywania warstwy</w:t>
      </w:r>
    </w:p>
    <w:p w14:paraId="3EFDED7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5.6. Odcinek próbny </w:t>
      </w:r>
    </w:p>
    <w:p w14:paraId="2E8C780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przystąpieniem do wykonania warstwy ścieralnej z betonu asfaltowego Wykonawca wykona odcinek próbny celem uściślenia organizacji wytwarzania i układania oraz ustalenia warunków zagęszczania. Odcinek próbny powinien być zlokalizowany w miejscu uzgodnionym z Inżynierem. Powierzchnia odcinka próbnego powinna wynosić co najmniej 500 m2 , a długość co najmniej 50 m. Na odcinku próbnym Wykonawca powinien użyć takich materiałów oraz sprzętu jakie zamierza stosować do wykonania warstwy ścieralnej. Wykonawca może przystąpić do realizacji robót po zaakceptowaniu przez Inżyniera technologii wbudowania i zagęszczania oraz wyników z odcinka próbnego.</w:t>
      </w:r>
    </w:p>
    <w:p w14:paraId="5DE47C8D"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 Połączenie międzywarstwowe </w:t>
      </w:r>
    </w:p>
    <w:p w14:paraId="218B2449"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 Skropienie lepiszczem podłoża (np. podbudowa asfaltowa), przed ułożeniem warstwy wiążącej z betonu asfaltowego powinno być wykonane zgodnie z D.04.03.01. 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 wypadku stosowania emulsji asfaltowej podłoże powinno być skropione 0,5 h przed układaniem warstwy asfaltowej w celu odparowania wody. Czas ten nie dotyczy skrapiania rampą zamontowaną na rozkładarce. Wytrzymałość na ścinanie połączenia między warstwami asfaltowymi wiążąca/podbudowa powinna być nie mniejsza niż 0,7 MPa. Badanie należy wykonać wg Instrukcji laboratoryjnego badania sczepności międzywarstwowej warstw asfaltowych wg metody Leutnera i wymagania techniczne sczepności, Gdańsk 2014</w:t>
      </w:r>
    </w:p>
    <w:p w14:paraId="71FBD00B"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5.8. Wbudowanie mieszanki mineralno-asfaltowej </w:t>
      </w:r>
    </w:p>
    <w:p w14:paraId="646939C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Mieszankę mineralno-asfaltową można wbudowywać na podłożu przygotowanym zgodnie z zapisami w punktach 5.4 i 5.7 i z zapisami zawartymi WT-2 2016 . Temperatura podłoża pod rozkładaną warstwę nie może być niższa niż +5°C. Transport mieszanki mineralno-asfaltowej asfaltowej powinien być zgodny z zaleceniami podanymi w punkcie 4.2. Mieszankę mineralno-asfaltową asfaltową należy wbudowywać w odpowiednich warunkach atmosferycznych. Temperatura otoczenia w ciągu doby nie powinna być niższa od temperatury podanej w tablicy 10. 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14:paraId="33DB0E11"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Tablica 4. Minimalna temperatura otoczenia na wysokości podczas wykonywania warstw asfaltowych</w:t>
      </w:r>
    </w:p>
    <w:p w14:paraId="75B77C89" w14:textId="77777777" w:rsidR="00BE59EF" w:rsidRPr="009F2EE5" w:rsidRDefault="00BE59EF" w:rsidP="00BE59EF">
      <w:pPr>
        <w:rPr>
          <w:rFonts w:ascii="Arial Narrow" w:hAnsi="Arial Narrow"/>
          <w:sz w:val="18"/>
          <w:szCs w:val="18"/>
        </w:rPr>
      </w:pPr>
    </w:p>
    <w:p w14:paraId="1B319639"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0288B6F" wp14:editId="7044E30C">
            <wp:extent cx="3014716" cy="2016457"/>
            <wp:effectExtent l="0" t="0" r="0" b="3175"/>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034086" cy="2029413"/>
                    </a:xfrm>
                    <a:prstGeom prst="rect">
                      <a:avLst/>
                    </a:prstGeom>
                  </pic:spPr>
                </pic:pic>
              </a:graphicData>
            </a:graphic>
          </wp:inline>
        </w:drawing>
      </w:r>
    </w:p>
    <w:p w14:paraId="585CC553" w14:textId="77777777" w:rsidR="00BE59EF" w:rsidRPr="009F2EE5" w:rsidRDefault="00BE59EF" w:rsidP="00BE59EF">
      <w:pPr>
        <w:jc w:val="center"/>
        <w:rPr>
          <w:rFonts w:ascii="Arial Narrow" w:hAnsi="Arial Narrow"/>
          <w:noProof/>
          <w:sz w:val="18"/>
          <w:szCs w:val="18"/>
        </w:rPr>
      </w:pPr>
      <w:r w:rsidRPr="009F2EE5">
        <w:rPr>
          <w:rFonts w:ascii="Arial Narrow" w:hAnsi="Arial Narrow"/>
          <w:noProof/>
          <w:sz w:val="18"/>
          <w:szCs w:val="18"/>
          <w:lang w:eastAsia="pl-PL"/>
        </w:rPr>
        <w:lastRenderedPageBreak/>
        <w:drawing>
          <wp:inline distT="0" distB="0" distL="0" distR="0" wp14:anchorId="6BDB66F1" wp14:editId="7B248C72">
            <wp:extent cx="3667648" cy="646665"/>
            <wp:effectExtent l="0" t="0" r="0" b="127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86984" cy="650074"/>
                    </a:xfrm>
                    <a:prstGeom prst="rect">
                      <a:avLst/>
                    </a:prstGeom>
                  </pic:spPr>
                </pic:pic>
              </a:graphicData>
            </a:graphic>
          </wp:inline>
        </w:drawing>
      </w:r>
      <w:r w:rsidRPr="009F2EE5">
        <w:rPr>
          <w:rFonts w:ascii="Arial Narrow" w:hAnsi="Arial Narrow"/>
          <w:noProof/>
          <w:sz w:val="18"/>
          <w:szCs w:val="18"/>
        </w:rPr>
        <w:t xml:space="preserve"> </w:t>
      </w:r>
      <w:r w:rsidRPr="009F2EE5">
        <w:rPr>
          <w:rFonts w:ascii="Arial Narrow" w:hAnsi="Arial Narrow"/>
          <w:noProof/>
          <w:sz w:val="18"/>
          <w:szCs w:val="18"/>
          <w:lang w:eastAsia="pl-PL"/>
        </w:rPr>
        <w:drawing>
          <wp:inline distT="0" distB="0" distL="0" distR="0" wp14:anchorId="05A78D7E" wp14:editId="2D63648C">
            <wp:extent cx="3657600" cy="807460"/>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87841" cy="814136"/>
                    </a:xfrm>
                    <a:prstGeom prst="rect">
                      <a:avLst/>
                    </a:prstGeom>
                  </pic:spPr>
                </pic:pic>
              </a:graphicData>
            </a:graphic>
          </wp:inline>
        </w:drawing>
      </w:r>
    </w:p>
    <w:p w14:paraId="7A0AD8F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w:t>
      </w:r>
    </w:p>
    <w:p w14:paraId="0D32777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641CD954"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41CA5CF5"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0B5CFCFF" w14:textId="77777777" w:rsidR="00BE59EF" w:rsidRPr="009F2EE5" w:rsidRDefault="00BE59EF" w:rsidP="00BE59EF">
      <w:pPr>
        <w:rPr>
          <w:rFonts w:ascii="Arial Narrow" w:hAnsi="Arial Narrow" w:cstheme="minorHAnsi"/>
          <w:sz w:val="18"/>
          <w:szCs w:val="18"/>
        </w:rPr>
      </w:pPr>
    </w:p>
    <w:p w14:paraId="09627BE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 Badania przed przystąpieniem do robót </w:t>
      </w:r>
    </w:p>
    <w:p w14:paraId="22375E4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Przed przystąpieniem do robót Wykonawca powinien: </w:t>
      </w:r>
    </w:p>
    <w:p w14:paraId="41278C3A" w14:textId="77777777" w:rsidR="00BE59EF" w:rsidRPr="009F2EE5" w:rsidRDefault="00BE59EF" w:rsidP="00B86D8C">
      <w:pPr>
        <w:pStyle w:val="Akapitzlist"/>
        <w:numPr>
          <w:ilvl w:val="0"/>
          <w:numId w:val="45"/>
        </w:numPr>
        <w:jc w:val="both"/>
        <w:rPr>
          <w:rFonts w:ascii="Arial Narrow" w:hAnsi="Arial Narrow"/>
          <w:sz w:val="18"/>
          <w:szCs w:val="18"/>
        </w:rPr>
      </w:pPr>
      <w:r w:rsidRPr="009F2EE5">
        <w:rPr>
          <w:rFonts w:ascii="Arial Narrow" w:hAnsi="Arial Narrow"/>
          <w:sz w:val="18"/>
          <w:szCs w:val="18"/>
        </w:rPr>
        <w:t xml:space="preserve">uzyskać wymagane dokumenty, dopuszczające wyroby budowlane do obrotu i powszechnego stosowania, (tj. deklaracje właściwości użytkowych dla wszystkich stosowanych materiałów wraz z oznakowaniem CE ew. badania materiałów wykonane przez dostawców itp.), </w:t>
      </w:r>
    </w:p>
    <w:p w14:paraId="253B51C8" w14:textId="77777777" w:rsidR="00BE59EF" w:rsidRPr="009F2EE5" w:rsidRDefault="00BE59EF" w:rsidP="00B86D8C">
      <w:pPr>
        <w:pStyle w:val="Akapitzlist"/>
        <w:numPr>
          <w:ilvl w:val="0"/>
          <w:numId w:val="45"/>
        </w:numPr>
        <w:jc w:val="both"/>
        <w:rPr>
          <w:rFonts w:ascii="Arial Narrow" w:hAnsi="Arial Narrow" w:cstheme="minorHAnsi"/>
          <w:sz w:val="18"/>
          <w:szCs w:val="18"/>
        </w:rPr>
      </w:pPr>
      <w:r w:rsidRPr="009F2EE5">
        <w:rPr>
          <w:rFonts w:ascii="Arial Narrow" w:hAnsi="Arial Narrow"/>
          <w:sz w:val="18"/>
          <w:szCs w:val="18"/>
        </w:rPr>
        <w:t>ew. wykonać własne badania właściwości materiałów przeznaczonych do wykonania robót, określone przez Inżyniera. Wszystkie dokumenty oraz wyniki badań Wykonawca przedstawia Inżynierowi do akceptacji.</w:t>
      </w:r>
    </w:p>
    <w:p w14:paraId="6FBD2EC9" w14:textId="77777777" w:rsidR="00BE59EF" w:rsidRPr="009F2EE5" w:rsidRDefault="00BE59EF" w:rsidP="00BE59EF">
      <w:pPr>
        <w:rPr>
          <w:rFonts w:ascii="Arial Narrow" w:hAnsi="Arial Narrow" w:cstheme="minorHAnsi"/>
          <w:sz w:val="18"/>
          <w:szCs w:val="18"/>
        </w:rPr>
      </w:pPr>
    </w:p>
    <w:p w14:paraId="47B8B9A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6.3.2. Badania Wykonawcy </w:t>
      </w:r>
    </w:p>
    <w:p w14:paraId="14B6ED0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pktu 6.3.3. </w:t>
      </w:r>
    </w:p>
    <w:p w14:paraId="48B0B3BC" w14:textId="77777777" w:rsidR="00BE59EF" w:rsidRPr="009F2EE5" w:rsidRDefault="00BE59EF" w:rsidP="00BE59EF">
      <w:pPr>
        <w:rPr>
          <w:rFonts w:ascii="Arial Narrow" w:hAnsi="Arial Narrow" w:cstheme="minorHAnsi"/>
          <w:sz w:val="18"/>
          <w:szCs w:val="18"/>
        </w:rPr>
      </w:pPr>
      <w:r w:rsidRPr="009F2EE5">
        <w:rPr>
          <w:rFonts w:ascii="Arial Narrow" w:hAnsi="Arial Narrow"/>
          <w:sz w:val="18"/>
          <w:szCs w:val="18"/>
        </w:rPr>
        <w:t>Zakres badań Wykonawcy związany z wykonywaniem nawierzchni:</w:t>
      </w:r>
    </w:p>
    <w:p w14:paraId="3DEC0CF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powietrza, – pomiar temperatury mieszanki mineralno-asfaltowej podczas wykonywania nawierzchni (wg PN-EN 12697- 13 [36]), </w:t>
      </w:r>
    </w:p>
    <w:p w14:paraId="23BB09A6"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mieszanki mineralno-asfaltowej, </w:t>
      </w:r>
    </w:p>
    <w:p w14:paraId="596DE092"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wykaz ilości materiałów lub grubości wykonanej warstwy, </w:t>
      </w:r>
    </w:p>
    <w:p w14:paraId="674D34E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pomiar spadku poprzecznego warstwy asfaltowej,</w:t>
      </w:r>
    </w:p>
    <w:p w14:paraId="17F26E8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równości warstwy asfaltowej (wg pktu 6.4.2.5), </w:t>
      </w:r>
    </w:p>
    <w:p w14:paraId="4A874C9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parametrów geometrycznych poboczy, </w:t>
      </w:r>
    </w:p>
    <w:p w14:paraId="4392405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jednorodności powierzchni warstwy, </w:t>
      </w:r>
    </w:p>
    <w:p w14:paraId="5CBBB46E" w14:textId="3B70F2A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ocena wizualna jakości wykonania połączeń technologicznych</w:t>
      </w:r>
    </w:p>
    <w:p w14:paraId="7719CEA0" w14:textId="77777777" w:rsidR="009F2EE5" w:rsidRPr="009F2EE5" w:rsidRDefault="009F2EE5" w:rsidP="009F2EE5">
      <w:pPr>
        <w:pStyle w:val="Bezodstpw"/>
        <w:rPr>
          <w:rFonts w:ascii="Arial Narrow" w:hAnsi="Arial Narrow"/>
          <w:sz w:val="18"/>
          <w:szCs w:val="18"/>
        </w:rPr>
      </w:pPr>
    </w:p>
    <w:p w14:paraId="2805C3D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6.3.3. Badania kontrolne </w:t>
      </w:r>
    </w:p>
    <w:p w14:paraId="0036EDD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w:t>
      </w:r>
      <w:r w:rsidRPr="009F2EE5">
        <w:rPr>
          <w:rFonts w:ascii="Arial Narrow" w:hAnsi="Arial Narrow"/>
          <w:sz w:val="18"/>
          <w:szCs w:val="18"/>
        </w:rPr>
        <w:lastRenderedPageBreak/>
        <w:t>powiadomiony o ich terminie, jednak nie będzie przy nich obecny. Rodzaj badań kontrolnych mieszanki mineralno-asfaltowej i wykonanej z niej warstwy podano w tablicy 6.</w:t>
      </w:r>
    </w:p>
    <w:p w14:paraId="564E352E" w14:textId="77777777" w:rsidR="00BE59EF" w:rsidRPr="009F2EE5" w:rsidRDefault="00BE59EF" w:rsidP="00BE59EF">
      <w:pPr>
        <w:jc w:val="center"/>
        <w:rPr>
          <w:rFonts w:ascii="Arial Narrow" w:hAnsi="Arial Narrow" w:cstheme="minorHAnsi"/>
          <w:sz w:val="18"/>
          <w:szCs w:val="18"/>
        </w:rPr>
      </w:pPr>
      <w:r w:rsidRPr="009F2EE5">
        <w:rPr>
          <w:rFonts w:ascii="Arial Narrow" w:hAnsi="Arial Narrow"/>
          <w:noProof/>
          <w:sz w:val="18"/>
          <w:szCs w:val="18"/>
          <w:lang w:eastAsia="pl-PL"/>
        </w:rPr>
        <w:drawing>
          <wp:inline distT="0" distB="0" distL="0" distR="0" wp14:anchorId="79CD7C04" wp14:editId="1A7D51BF">
            <wp:extent cx="4091880" cy="2386483"/>
            <wp:effectExtent l="0" t="0" r="4445"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98491" cy="2390339"/>
                    </a:xfrm>
                    <a:prstGeom prst="rect">
                      <a:avLst/>
                    </a:prstGeom>
                  </pic:spPr>
                </pic:pic>
              </a:graphicData>
            </a:graphic>
          </wp:inline>
        </w:drawing>
      </w:r>
    </w:p>
    <w:p w14:paraId="115AFFC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6.3.4. Badania kontrolne dodatkowe </w:t>
      </w:r>
    </w:p>
    <w:p w14:paraId="6B1343E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 </w:t>
      </w:r>
    </w:p>
    <w:p w14:paraId="5D20706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6.3.5. Badania arbitrażowe </w:t>
      </w:r>
    </w:p>
    <w:p w14:paraId="4085BCF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 </w:t>
      </w:r>
    </w:p>
    <w:p w14:paraId="65AF58D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 Właściwości warstwy i nawierzchni oraz dopuszczalne odchyłki </w:t>
      </w:r>
    </w:p>
    <w:p w14:paraId="12F0661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6.4.1. Mieszanka mineralno-asfaltowa </w:t>
      </w:r>
    </w:p>
    <w:p w14:paraId="2B89FB84"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 Badania kontrolne składu mieszanki mineralno-asfaltowej polegają na wykonaniu ekstrakcji wg PN-EN 12697-1 i oznaczeniu składu ziarnowego wg PN EN 12697-2. Dla badań kontrolnych wykonywanych dla potrzeb Zamawiającego należy przyjąć, że uziarnienie każdej próbki pobranej z luźnej mieszanki mineralno-asfaltowej nie może odbiegać od wartości deklarowanych o więcej niż wartość dopuszczalnych odchyłek. Dopuszczalne odchyłki uziarnienia mieszanek drobnoziarnistych (&lt; 2 mm ±3%, &lt; 0,125 mm ± 2%, &lt; 0,063 mm ± 1,0%.</w:t>
      </w:r>
    </w:p>
    <w:p w14:paraId="1FC1D6BB" w14:textId="54B5DD75"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 Warstwa asfaltowa </w:t>
      </w:r>
    </w:p>
    <w:p w14:paraId="6A57932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6.4.2.1. Grubość warstwy oraz ilość materiału </w:t>
      </w:r>
    </w:p>
    <w:p w14:paraId="3CB458F7"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Grubość wykonanej warstwy oznaczana według PN-EN 12697-36 [40] oraz ilość wbudowanego materiału na określoną powierzchnię (dotyczy przede wszystkim cienkich warstw) mogą odbiegać od projektu o wartości podane w tablicy 15 WT-2 2016.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 W przypadku pojedynczych wyników pomiarów grubości wbudowanej warstwy dopuszcza się różnice w stosunku do grubości przyjętej w projekcie konstrukcji nawierzchni nie więcej niż o 5% w przypadku warstwy ścieralnej.</w:t>
      </w:r>
    </w:p>
    <w:p w14:paraId="6DC5DEDC"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lastRenderedPageBreak/>
        <w:t xml:space="preserve">6.4.2.2. Wskaźnik zagęszczenia warstwy </w:t>
      </w:r>
    </w:p>
    <w:p w14:paraId="5B0383A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Zagęszczenie wykonanej warstwy, wyrażone wskaźnikiem zagęszczenia oraz zawartością wolnych przestrzeni, nie może przekroczyć wartości dopuszczalnych podanych w tablicy 11. Dotyczy to każdego pojedynczego oznaczenia danej właściwości. Określenie gęstości objętościowej należy wykonywać według PN-EN 12697-6 [32]. </w:t>
      </w:r>
    </w:p>
    <w:p w14:paraId="30DF511A"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6.4.2.3. Zawartość wolnych przestrzeni w nawierzchni </w:t>
      </w:r>
    </w:p>
    <w:p w14:paraId="0237105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Zawartość wolnych przestrzeni w warstwie nawierzchni, nie może wykroczyć poza wartości dopuszczalne kreślone w tablicy 11. </w:t>
      </w:r>
    </w:p>
    <w:p w14:paraId="157A8E6F"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6.4.2.4. Spadki poprzeczne </w:t>
      </w:r>
    </w:p>
    <w:p w14:paraId="19B6ED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Spadki poprzeczne nawierzchni należy badać nie rzadziej niż co 20 m oraz w punktach głównych łuków poziomych. Spadki poprzeczne powinny być zgodne z dokumentacją projektową, z tolerancją ± 0,5%. 6.4.2.5. Równość podłużna i poprzeczna Rozporządzenie Ministra Infrastruktury i Rozwoju z dnia 17 lutego 2015r. poz. 329 str. 7-8 pkt 2 Ocena równości podłoża , str. 9 pkt 3. Ocena równości poprzecznej str. 9-10 pkt 4. Ocena właściwości przeciwpoślizgowych 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o długości 50 m. Dopuszczalne wartości wskaźnika IRI wymagane przy odbiorze nawierzchni określono w rozporządzeniu dotyczącym warunków technicznych, jakim powinny odpowiadać drogi publiczne [67]. 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 Przed upływem okresu gwarancyjnego wartości wskaźnika równości IRI warstwy ścieralnej nawierzchni drogi klasy G i dróg wyższych klas nie powinny być większe niż podane w tablicy 14. Badanie wykonuje się według procedury jak podczas odbioru nawierzchni, w prawym śladzie koła.</w:t>
      </w:r>
    </w:p>
    <w:p w14:paraId="19D45C6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Tablica 8. Dopuszczalne wartości wskaźnika równości podłużnej IRI warstwy ścieralnej wymagane przed upływem okresu gwarancyjnego</w:t>
      </w:r>
    </w:p>
    <w:p w14:paraId="02E980F6" w14:textId="77777777" w:rsidR="00BE59EF" w:rsidRPr="009F2EE5" w:rsidRDefault="00BE59EF" w:rsidP="00BE59EF">
      <w:pPr>
        <w:jc w:val="both"/>
        <w:rPr>
          <w:rFonts w:ascii="Arial Narrow" w:hAnsi="Arial Narrow"/>
          <w:sz w:val="18"/>
          <w:szCs w:val="18"/>
        </w:rPr>
      </w:pPr>
    </w:p>
    <w:p w14:paraId="530510EB"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4F97C53A" wp14:editId="0C7626ED">
            <wp:extent cx="4756394" cy="1390721"/>
            <wp:effectExtent l="0" t="0" r="635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56394" cy="1390721"/>
                    </a:xfrm>
                    <a:prstGeom prst="rect">
                      <a:avLst/>
                    </a:prstGeom>
                  </pic:spPr>
                </pic:pic>
              </a:graphicData>
            </a:graphic>
          </wp:inline>
        </w:drawing>
      </w:r>
    </w:p>
    <w:p w14:paraId="0466E00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Przed upływem okresu gwarancyjnego wartość odchylenia równości podłużnej warstwy ścieralnej nawierzchni dróg klasy Z i L nie powinna być większa niż 8 mm. Badanie wykonuje się według procedury jak podczas odbioru nawierzchni. 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 Przed upływem okresu gwarancyjnego wartość odchylenia równości poprzecznej warstwy ścieralnej nawierzchni dróg wszystkich klas technicznych nie powinna być większa niż podana w tablicy 9. Badanie wykonuje się według procedury jak podczas odbioru nawierzchni. </w:t>
      </w:r>
    </w:p>
    <w:p w14:paraId="79ACBF5C"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Tablica 9 Dopuszczalne wartości odchyleń równości poprzecznej warstwy ścieralnej wymagane przed upływem okresu gwarancyjnego</w:t>
      </w:r>
    </w:p>
    <w:p w14:paraId="7336185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2BC0184F" wp14:editId="0B06A20C">
            <wp:extent cx="3793252" cy="890459"/>
            <wp:effectExtent l="0" t="0" r="0" b="508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06128" cy="893482"/>
                    </a:xfrm>
                    <a:prstGeom prst="rect">
                      <a:avLst/>
                    </a:prstGeom>
                  </pic:spPr>
                </pic:pic>
              </a:graphicData>
            </a:graphic>
          </wp:inline>
        </w:drawing>
      </w:r>
      <w:r w:rsidRPr="009F2EE5">
        <w:rPr>
          <w:rFonts w:ascii="Arial Narrow" w:hAnsi="Arial Narrow"/>
          <w:noProof/>
          <w:sz w:val="18"/>
          <w:szCs w:val="18"/>
          <w:lang w:eastAsia="pl-PL"/>
        </w:rPr>
        <w:drawing>
          <wp:inline distT="0" distB="0" distL="0" distR="0" wp14:anchorId="2C26DCF6" wp14:editId="6F315423">
            <wp:extent cx="3788229" cy="582415"/>
            <wp:effectExtent l="0" t="0" r="3175" b="8255"/>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27153" cy="588399"/>
                    </a:xfrm>
                    <a:prstGeom prst="rect">
                      <a:avLst/>
                    </a:prstGeom>
                  </pic:spPr>
                </pic:pic>
              </a:graphicData>
            </a:graphic>
          </wp:inline>
        </w:drawing>
      </w:r>
    </w:p>
    <w:p w14:paraId="7D4FCAD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6.4.2.6. Właściwości przeciwpoślizgowe </w:t>
      </w:r>
    </w:p>
    <w:p w14:paraId="79259E3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Przy ocenie właściwości przeciwpoślizgowych nawierzchni drogi klasy Z i dróg wyższych klas powinien być określony współczynnik tarcia na mokrej nawierzchni przy całkowitym poślizgu opony testowej. Pomiar wykonuje się przy temperaturze otoczenia od 5 do 30°C, nie rzadziej niż co 50 m na nawierzchni zwilżanej wodą w ilości 0,5 l/m2 ,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1000 m. Liczba pomiarów na ocenianym odcinku nie powinna być mniejsza niż 10. W wypadku odbioru krótkich odcinków nawierzchni, na których nie można wykonać pomiarów z prędkością 60 lub 90 km/h (np. rondo, dojazd do skrzyżowania, niektóre łącznice), poszczególne wyniki pomiarów współczynnika tarcia nie powinny być niższe niż 0,47, przy prędkości pomiarowej 30 km/h. Dopuszczalne wartości miarodajnego współczynnika tarcia nawierzchni wymagane w okresie od 4 do 8 tygodni po oddaniu warstwy do eksploatacji są określone w rozporządzeniu dotyczącym warunków technicznych, jakim powinny odpowiadać drogi publiczne [67]. Przed upływem okresu gwarancyjnego wartości miarodajnego współczynnika tarcia nie powinny być mniejsze niż podane w tablicy 10. W wypadku badań na krótkich odcinkach nawierzchni, rondach lub na dojazdach do skrzyżowań poszczególne wyniki pomiarów współczynnika tarcia nie powinny być niższe niż 0,44, przy prędkości pomiarowej 30 km/h. </w:t>
      </w:r>
    </w:p>
    <w:p w14:paraId="333313B9"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Tablica 10. Dopuszczalne wartości miarodajnego współczynnika tarcia wymagane przed upływem okresu gwarancyjnego</w:t>
      </w:r>
    </w:p>
    <w:p w14:paraId="49886A29"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74952F5" wp14:editId="0B4E022D">
            <wp:extent cx="3326004" cy="1136792"/>
            <wp:effectExtent l="0" t="0" r="8255" b="635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33439" cy="1139333"/>
                    </a:xfrm>
                    <a:prstGeom prst="rect">
                      <a:avLst/>
                    </a:prstGeom>
                  </pic:spPr>
                </pic:pic>
              </a:graphicData>
            </a:graphic>
          </wp:inline>
        </w:drawing>
      </w:r>
    </w:p>
    <w:p w14:paraId="115D8B74"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6.4.2.7. Pozostałe właściwości warstwy asfaltowej </w:t>
      </w:r>
    </w:p>
    <w:p w14:paraId="4CBB8B7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Szerokość warstwy, mierzona 10 razy na 1 km każdej jezdni, nie może się różnić od szerokości projektowanej o więcej niż ± 5 cm. 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i związane, wykonane w linii prostej, równolegle lub prostopadle do osi drogi. Przylegające warstwy powinny być w jednym poziomie.</w:t>
      </w:r>
    </w:p>
    <w:p w14:paraId="51E292D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Wygląd zewnętrzny warstwy, sprawdzony wizualnie, powinien być jednorodny, bez spękań, deformacji, plam i wykruszeń.</w:t>
      </w:r>
    </w:p>
    <w:p w14:paraId="7C286C4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7. OBMIAR ROBÓT</w:t>
      </w:r>
    </w:p>
    <w:p w14:paraId="35CE59F3"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485D92D2"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48D6706F"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t xml:space="preserve">7.2. Jednostka obmiarowa </w:t>
      </w:r>
    </w:p>
    <w:p w14:paraId="65A42C9C" w14:textId="77777777" w:rsidR="00BE59EF" w:rsidRPr="009F2EE5" w:rsidRDefault="00BE59EF" w:rsidP="00BE59EF">
      <w:pPr>
        <w:shd w:val="clear" w:color="auto" w:fill="FFFFFF"/>
        <w:rPr>
          <w:rFonts w:ascii="Arial Narrow" w:hAnsi="Arial Narrow"/>
          <w:sz w:val="18"/>
          <w:szCs w:val="18"/>
        </w:rPr>
      </w:pPr>
      <w:r w:rsidRPr="009F2EE5">
        <w:rPr>
          <w:rFonts w:ascii="Arial Narrow" w:hAnsi="Arial Narrow"/>
          <w:sz w:val="18"/>
          <w:szCs w:val="18"/>
        </w:rPr>
        <w:t xml:space="preserve">Jednostką obmiarową jest m2 (metr kwadratowy) </w:t>
      </w:r>
    </w:p>
    <w:p w14:paraId="66505827" w14:textId="77777777" w:rsidR="00BE59EF" w:rsidRPr="009F2EE5" w:rsidRDefault="00BE59EF" w:rsidP="00BE59EF">
      <w:pPr>
        <w:shd w:val="clear" w:color="auto" w:fill="FFFFFF"/>
        <w:rPr>
          <w:rFonts w:ascii="Arial Narrow" w:hAnsi="Arial Narrow" w:cstheme="minorHAnsi"/>
          <w:sz w:val="18"/>
          <w:szCs w:val="18"/>
        </w:rPr>
      </w:pPr>
    </w:p>
    <w:p w14:paraId="3352B732"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8. ODBIÓR ROBÓT</w:t>
      </w:r>
    </w:p>
    <w:p w14:paraId="074AC9A4"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lastRenderedPageBreak/>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5B264F33"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67B94153" w14:textId="77777777" w:rsidR="00BE59EF" w:rsidRPr="009F2EE5" w:rsidRDefault="00BE59EF" w:rsidP="00BE59EF">
      <w:pPr>
        <w:pStyle w:val="Bezodstpw"/>
        <w:rPr>
          <w:rFonts w:ascii="Arial Narrow" w:hAnsi="Arial Narrow" w:cstheme="minorHAnsi"/>
          <w:sz w:val="18"/>
          <w:szCs w:val="18"/>
        </w:rPr>
      </w:pPr>
    </w:p>
    <w:p w14:paraId="490BF946"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6B66D063"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62555DA0"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 PRZEPISY ZWIĄZANE</w:t>
      </w:r>
    </w:p>
    <w:p w14:paraId="7FF5A01C"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10.1 Polskie Normy</w:t>
      </w:r>
    </w:p>
    <w:p w14:paraId="0D0C3BF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12591 Asfalty i produkty asfaltowe - Wymagania dla asfaltów drogowych </w:t>
      </w:r>
    </w:p>
    <w:p w14:paraId="2965853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12597 Asfalty i produkty asfaltowe - Terminologia </w:t>
      </w:r>
    </w:p>
    <w:p w14:paraId="36B46CF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13808 Asfalty i lepiszcza asfaltowe - Zasady klasyfikacji kationowych emulsji asfaltowych </w:t>
      </w:r>
    </w:p>
    <w:p w14:paraId="42C42AD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14023 Asfalty i lepiszcza asfaltowe - Zasady klasyfikacji asfaltów modyfikowanych polimerami </w:t>
      </w:r>
    </w:p>
    <w:p w14:paraId="7AACA3B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13924-2 Asfalty i lepiszcza asfaltowe - Zasady klasyfikacji asfaltów drogowych specjalnych - Część 2: Asfalty drogowe wielorodzajowe 4 </w:t>
      </w:r>
    </w:p>
    <w:p w14:paraId="4C1292DA"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13043 Kruszywa do mieszanek bitumicznych i powierzchniowych utrwaleń stosowanych na drogach, lotniskach i innych powierzchniach przeznaczonych do ruchu </w:t>
      </w:r>
    </w:p>
    <w:p w14:paraId="7F98A582"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14188-1 Wypełniacze szczelin i zalewy drogowe - Część 1: Wymagania wobec zalew drogowych na gorąco </w:t>
      </w:r>
    </w:p>
    <w:p w14:paraId="1E127725"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12272-1 Powierzchniowe utrwalanie - Metody badań - Część 1: Dozowanie i poprzeczny rozkład lepiszcza i kruszywa </w:t>
      </w:r>
    </w:p>
    <w:p w14:paraId="4571974A"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13108-1 Mieszanki mineralno-asfaltowe - Wymagania - Część 1: Beton asfaltowy </w:t>
      </w:r>
    </w:p>
    <w:p w14:paraId="31C5CB5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 Mieszanki mineralno-asfaltowe - Wymagania - Część 2: Beton asfaltowy do bardzo cienkich warstw </w:t>
      </w:r>
    </w:p>
    <w:p w14:paraId="0C16EA8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13108-5 Mieszanki mineralno-asfaltowe - Wymagania - Część 5: Mieszanka SMA </w:t>
      </w:r>
    </w:p>
    <w:p w14:paraId="663004A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13108-6 Mieszanki mineralno-asfaltowe - Wymagania - Część 6: Asfalt lany </w:t>
      </w:r>
    </w:p>
    <w:p w14:paraId="5B302D3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13108-7 Mieszanki mineralno-asfaltowe - Wymagania - Część 7: Asfalt porowaty </w:t>
      </w:r>
    </w:p>
    <w:p w14:paraId="6242DAE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13108-8 Mieszanki mineralno-asfaltowe - Wymagania - Część 8: Destrukt asfaltowy </w:t>
      </w:r>
    </w:p>
    <w:p w14:paraId="39D41CB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13108-20 Mieszanki mineralno-asfaltowe - Wymagania - Część 20: Badanie typu </w:t>
      </w:r>
    </w:p>
    <w:p w14:paraId="195F7C8B" w14:textId="4AB6288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PN-EN 13108-21 Mieszanki mineralno-asfaltowe - Wymagania - Część 21: Zakładowa Kontrola Produkcji</w:t>
      </w:r>
    </w:p>
    <w:p w14:paraId="493D9504" w14:textId="77777777" w:rsidR="009F2EE5" w:rsidRPr="009F2EE5" w:rsidRDefault="009F2EE5" w:rsidP="009F2EE5">
      <w:pPr>
        <w:pStyle w:val="Bezodstpw"/>
        <w:rPr>
          <w:rFonts w:ascii="Arial Narrow" w:hAnsi="Arial Narrow"/>
          <w:sz w:val="18"/>
          <w:szCs w:val="18"/>
        </w:rPr>
      </w:pPr>
    </w:p>
    <w:p w14:paraId="7F3999F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Akty prawne i dokumenty</w:t>
      </w:r>
    </w:p>
    <w:p w14:paraId="5FD47EC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1. Rozporządzenie Ministra Transportu i Gospodarki Morskiej z dnia 2 marca 1999 r. w sprawie warunków technicznych, jakim powinny odpowiadać drogi publiczne i ich usytuowanie (Dz. U. z 2016r. poz. 124). </w:t>
      </w:r>
    </w:p>
    <w:p w14:paraId="7610A7C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2. 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14:paraId="7801776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3. 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14:paraId="6B4F6D6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4. 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14:paraId="61261742"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sz w:val="18"/>
          <w:szCs w:val="18"/>
        </w:rPr>
        <w:t>5. Diagnostyka Stanu Nawierzchni i jej elementów - Wytyczne stosowania, wprowadzone zarządzeniem nr 34 Generalnego Dyrektora Dróg Krajowych i Autostrad z dnia 30 kwietnia 2015 r. w sprawie diagnostyki stanu nawierzchni i jej elementów (z późn. zm.). 6. Instrukcja laboratoryjnego badania sczepności międzywarstwowej warstw asfaltowych wg metody Leutnera i wymagania techniczne sczepności, Politechnika Gdańska, 2014.</w:t>
      </w:r>
    </w:p>
    <w:p w14:paraId="0D573A63" w14:textId="77777777" w:rsidR="00BE59EF" w:rsidRPr="009F2EE5" w:rsidRDefault="00BE59EF" w:rsidP="00BE59EF">
      <w:pPr>
        <w:rPr>
          <w:rFonts w:ascii="Arial Narrow" w:hAnsi="Arial Narrow" w:cstheme="minorHAnsi"/>
          <w:b/>
          <w:sz w:val="18"/>
          <w:szCs w:val="18"/>
        </w:rPr>
      </w:pPr>
    </w:p>
    <w:p w14:paraId="6667A1A8"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F3A8094" w14:textId="77777777" w:rsidR="00BE59EF" w:rsidRPr="009F2EE5" w:rsidRDefault="00BE59EF" w:rsidP="00BE59EF">
      <w:pPr>
        <w:pStyle w:val="Nagwek1"/>
        <w:rPr>
          <w:rFonts w:ascii="Arial Narrow" w:hAnsi="Arial Narrow"/>
          <w:sz w:val="18"/>
          <w:szCs w:val="18"/>
        </w:rPr>
      </w:pPr>
      <w:bookmarkStart w:id="177" w:name="_Toc90485786"/>
      <w:bookmarkEnd w:id="176"/>
      <w:r w:rsidRPr="009F2EE5">
        <w:rPr>
          <w:rFonts w:ascii="Arial Narrow" w:hAnsi="Arial Narrow"/>
          <w:sz w:val="18"/>
          <w:szCs w:val="18"/>
        </w:rPr>
        <w:t>D-05.03.05B. WARSTWA WIĄŻĄCA I WYRÓWNAWCZA Z MIESZANEK MINERALNO-ASFALTOWYCH</w:t>
      </w:r>
      <w:bookmarkEnd w:id="177"/>
    </w:p>
    <w:p w14:paraId="126389DB" w14:textId="77777777" w:rsidR="00BE59EF" w:rsidRPr="009F2EE5" w:rsidRDefault="00BE59EF" w:rsidP="00BE59EF">
      <w:pPr>
        <w:rPr>
          <w:rFonts w:ascii="Arial Narrow" w:hAnsi="Arial Narrow" w:cstheme="minorHAnsi"/>
          <w:b/>
          <w:sz w:val="18"/>
          <w:szCs w:val="18"/>
        </w:rPr>
      </w:pPr>
    </w:p>
    <w:p w14:paraId="0FAC531B"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60FCDD4B" w14:textId="77777777" w:rsidR="00BE59EF" w:rsidRPr="009F2EE5" w:rsidRDefault="00BE59EF" w:rsidP="00BE59EF">
      <w:pPr>
        <w:jc w:val="both"/>
        <w:rPr>
          <w:rFonts w:ascii="Arial Narrow" w:hAnsi="Arial Narrow" w:cstheme="minorHAnsi"/>
          <w:sz w:val="18"/>
          <w:szCs w:val="18"/>
        </w:rPr>
      </w:pPr>
    </w:p>
    <w:tbl>
      <w:tblPr>
        <w:tblStyle w:val="Tabela-Siatka"/>
        <w:tblW w:w="4998" w:type="pct"/>
        <w:tblInd w:w="2"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79"/>
        <w:gridCol w:w="1484"/>
        <w:gridCol w:w="6099"/>
      </w:tblGrid>
      <w:tr w:rsidR="00BE59EF" w:rsidRPr="009F2EE5" w14:paraId="39AEBB04" w14:textId="77777777" w:rsidTr="00252595">
        <w:tc>
          <w:tcPr>
            <w:tcW w:w="816" w:type="pct"/>
            <w:shd w:val="pct10" w:color="auto" w:fill="auto"/>
          </w:tcPr>
          <w:p w14:paraId="5FC25FB5"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EDE9E50"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7D6C2AB1"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4D8C888A" w14:textId="77777777" w:rsidTr="00252595">
        <w:tc>
          <w:tcPr>
            <w:tcW w:w="816" w:type="pct"/>
            <w:shd w:val="pct10" w:color="auto" w:fill="auto"/>
          </w:tcPr>
          <w:p w14:paraId="7F4965E3"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3DD6A2B6" w14:textId="77777777" w:rsidR="00BE59EF" w:rsidRPr="009F2EE5" w:rsidRDefault="00BE59EF" w:rsidP="00252595">
            <w:pPr>
              <w:jc w:val="center"/>
              <w:rPr>
                <w:rFonts w:ascii="Arial Narrow" w:hAnsi="Arial Narrow" w:cstheme="minorHAnsi"/>
                <w:sz w:val="18"/>
                <w:szCs w:val="18"/>
              </w:rPr>
            </w:pPr>
          </w:p>
        </w:tc>
        <w:tc>
          <w:tcPr>
            <w:tcW w:w="3365" w:type="pct"/>
            <w:shd w:val="pct10" w:color="auto" w:fill="auto"/>
          </w:tcPr>
          <w:p w14:paraId="6E2CF3A9"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BE59EF" w:rsidRPr="009F2EE5" w14:paraId="431FF516" w14:textId="77777777" w:rsidTr="00252595">
        <w:tc>
          <w:tcPr>
            <w:tcW w:w="816" w:type="pct"/>
            <w:shd w:val="pct10" w:color="auto" w:fill="auto"/>
          </w:tcPr>
          <w:p w14:paraId="235EF093" w14:textId="77777777" w:rsidR="00BE59EF" w:rsidRPr="009F2EE5" w:rsidRDefault="00BE59EF" w:rsidP="00252595">
            <w:pPr>
              <w:jc w:val="center"/>
              <w:rPr>
                <w:rFonts w:ascii="Arial Narrow" w:hAnsi="Arial Narrow" w:cstheme="minorHAnsi"/>
                <w:sz w:val="18"/>
                <w:szCs w:val="18"/>
              </w:rPr>
            </w:pPr>
          </w:p>
        </w:tc>
        <w:tc>
          <w:tcPr>
            <w:tcW w:w="819" w:type="pct"/>
            <w:shd w:val="pct10" w:color="auto" w:fill="auto"/>
          </w:tcPr>
          <w:p w14:paraId="0C3FF419"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45233222-1</w:t>
            </w:r>
          </w:p>
        </w:tc>
        <w:tc>
          <w:tcPr>
            <w:tcW w:w="3365" w:type="pct"/>
            <w:shd w:val="pct10" w:color="auto" w:fill="auto"/>
          </w:tcPr>
          <w:p w14:paraId="0C841B82" w14:textId="77777777" w:rsidR="00BE59EF" w:rsidRPr="009F2EE5" w:rsidRDefault="00BE59EF"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w zakresie układania chodników i asfaltowania</w:t>
            </w:r>
          </w:p>
        </w:tc>
      </w:tr>
    </w:tbl>
    <w:p w14:paraId="3C0A22EF" w14:textId="77777777" w:rsidR="00BE59EF" w:rsidRPr="009F2EE5" w:rsidRDefault="00BE59EF" w:rsidP="00BE59EF">
      <w:pPr>
        <w:rPr>
          <w:rFonts w:ascii="Arial Narrow" w:hAnsi="Arial Narrow" w:cstheme="minorHAnsi"/>
          <w:b/>
          <w:sz w:val="18"/>
          <w:szCs w:val="18"/>
        </w:rPr>
      </w:pPr>
    </w:p>
    <w:p w14:paraId="3415C8CC"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 WSTĘP</w:t>
      </w:r>
    </w:p>
    <w:p w14:paraId="42C51B4B" w14:textId="77777777" w:rsidR="00BE59EF" w:rsidRPr="009F2EE5" w:rsidRDefault="00BE59EF" w:rsidP="00BE59EF">
      <w:pPr>
        <w:pStyle w:val="Bezodstpw"/>
        <w:rPr>
          <w:rFonts w:ascii="Arial Narrow" w:hAnsi="Arial Narrow" w:cstheme="minorHAnsi"/>
          <w:b/>
          <w:sz w:val="18"/>
          <w:szCs w:val="18"/>
        </w:rPr>
      </w:pPr>
    </w:p>
    <w:p w14:paraId="1EB4D647"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1A8D26F4" w14:textId="77777777" w:rsidR="00BE59EF" w:rsidRPr="009F2EE5" w:rsidRDefault="00BE59EF" w:rsidP="00BE59EF">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341C2B38" w14:textId="77777777" w:rsidR="00BE59EF" w:rsidRPr="009F2EE5" w:rsidRDefault="00BE59EF" w:rsidP="00BE59EF">
      <w:pPr>
        <w:pStyle w:val="Bezodstpw"/>
        <w:rPr>
          <w:rFonts w:ascii="Arial Narrow" w:hAnsi="Arial Narrow" w:cstheme="minorHAnsi"/>
          <w:sz w:val="18"/>
          <w:szCs w:val="18"/>
        </w:rPr>
      </w:pPr>
    </w:p>
    <w:p w14:paraId="37B2CF3F"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61C57DCD" w14:textId="77777777" w:rsidR="00BE59EF" w:rsidRPr="009F2EE5" w:rsidRDefault="00BE59EF" w:rsidP="00BE59EF">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7077FA1C" w14:textId="77777777" w:rsidR="00BE59EF" w:rsidRPr="009F2EE5" w:rsidRDefault="00BE59EF" w:rsidP="00BE59EF">
      <w:pPr>
        <w:ind w:left="426" w:hanging="426"/>
        <w:rPr>
          <w:rFonts w:ascii="Arial Narrow" w:hAnsi="Arial Narrow" w:cstheme="minorHAnsi"/>
          <w:b/>
          <w:sz w:val="18"/>
          <w:szCs w:val="18"/>
        </w:rPr>
      </w:pPr>
    </w:p>
    <w:p w14:paraId="45C2FFCE" w14:textId="77777777" w:rsidR="00BE59EF" w:rsidRPr="009F2EE5" w:rsidRDefault="00BE59EF" w:rsidP="00BE59EF">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730C60A8"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Ustalenia zawarte w niniejszej Specyfikacji Technicznej (ST), dotyczą zasad związanych z wykonaniem i odbiorem warstwy wiążącej wykonanej z betonu asfaltowego.</w:t>
      </w:r>
    </w:p>
    <w:p w14:paraId="3CE508E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Do warstw wiążącej z betonu asfaltowego należy stosować wymagania według WT-2 2014 część 1</w:t>
      </w:r>
    </w:p>
    <w:p w14:paraId="50441F32" w14:textId="77777777" w:rsidR="00BE59EF" w:rsidRPr="009F2EE5" w:rsidRDefault="00BE59EF" w:rsidP="00BE59EF">
      <w:pPr>
        <w:autoSpaceDE w:val="0"/>
        <w:autoSpaceDN w:val="0"/>
        <w:adjustRightInd w:val="0"/>
        <w:jc w:val="both"/>
        <w:rPr>
          <w:rFonts w:ascii="Arial Narrow" w:hAnsi="Arial Narrow"/>
          <w:b/>
          <w:sz w:val="18"/>
          <w:szCs w:val="18"/>
        </w:rPr>
      </w:pPr>
      <w:r w:rsidRPr="009F2EE5">
        <w:rPr>
          <w:rFonts w:ascii="Arial Narrow" w:hAnsi="Arial Narrow"/>
          <w:b/>
          <w:sz w:val="18"/>
          <w:szCs w:val="18"/>
        </w:rPr>
        <w:t xml:space="preserve">1.4. Określenia podstawowe wg WT-2 2014 </w:t>
      </w:r>
    </w:p>
    <w:p w14:paraId="606D9BE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 Nawierzchnia – konstrukcja składająca się z jednej lub kilku warstw służących do przejmowania i rozkładania obciążeń od ruchu pojazdów na podłoże. </w:t>
      </w:r>
    </w:p>
    <w:p w14:paraId="6802C57B"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1.4.2. Warstwa wiążąca – warstwa nawierzchni między warstwą ścieralną a podbudową. </w:t>
      </w:r>
    </w:p>
    <w:p w14:paraId="4D5EF459"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1.4.3. Warstwa wyrównawcza – warstwa o zmiennej grubości, ułożona na istniejącej warstwie w celu uzyskania odpowiedniego profilu potrzebnego do ułożenia kolejnej warstwy. </w:t>
      </w:r>
    </w:p>
    <w:p w14:paraId="4ED0CD0D"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1.4.4. Mieszanka mineralno-asfaltowa – mieszanka kruszyw i lepiszcza asfaltowego. </w:t>
      </w:r>
    </w:p>
    <w:p w14:paraId="3B5759F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1.4.5. Wymiar mieszanki mineralno-asfaltowej – określenie mieszanki mineralno-asfaltowej, ze względu na największy wymiar kruszywa D, np. wymiar 11, 16, 22. </w:t>
      </w:r>
    </w:p>
    <w:p w14:paraId="212253C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1.4.6. Beton asfaltowy – mieszanka mineralno-asfaltowa, w której kruszywo o uziarnieniu ciągłym lub nieciągłym tworzy strukturę wzajemnie klinującą się. </w:t>
      </w:r>
    </w:p>
    <w:p w14:paraId="3CF5FD32"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1.4.7. Uziarnienie – skład ziarnowy kruszywa, wyrażony w procentach masy ziaren przechodzących przez określony zestaw sit. </w:t>
      </w:r>
    </w:p>
    <w:p w14:paraId="43FF4E9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1.4.8. Kategoria ruchu – obciążenie drogi ruchem samochodowym, wyrażone w osiach obliczeniowych (100 kN) wg „Katalogu typowych konstrukcji nawierzchni podatnych i półsztywnych” GDDKiA [73]. </w:t>
      </w:r>
    </w:p>
    <w:p w14:paraId="3475DDA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1.4.9. Wymiar kruszywa – wielkość ziaren kruszywa, określona przez dolny (d) i górny (D) wymiar sita. </w:t>
      </w:r>
    </w:p>
    <w:p w14:paraId="28C431D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1.4.10. Kruszywo grube – kruszywo z ziaren o wymiarze: D ≤ 45 mm oraz d &gt; 2 mm. </w:t>
      </w:r>
    </w:p>
    <w:p w14:paraId="09B9FD53"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1.4.11. Kruszywo drobne – kruszywo z ziaren o wymiarze: D ≤ 2 mm, którego większa część pozostaje na sicie 0,063 mm. </w:t>
      </w:r>
    </w:p>
    <w:p w14:paraId="3F380D4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1.4.12. Pył – kruszywo z ziaren przechodzących przez sito 0,063 mm. </w:t>
      </w:r>
    </w:p>
    <w:p w14:paraId="64632CF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lastRenderedPageBreak/>
        <w:t xml:space="preserve">1.4.13. Wypełniacz – kruszywo, którego większa część przechodzi przez sito 0,063 mm. (Wypełniacz mieszany – kruszywo, które składa się z wypełniacza pochodzenia mineralnego i wodorotlenku wapnia. Wypełniacz dodany – wypełniacz pochodzenia mineralnego, wyprodukowany oddzielnie). </w:t>
      </w:r>
    </w:p>
    <w:p w14:paraId="4BC20D4D"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1.4.14. Granulat asfaltowy – jest to przetworzony destrukt asfaltowy o udokumentowanej jakości jako materiał składowy w produkcji mieszanek mineralno-asfaltowych w technologii na gorąco. </w:t>
      </w:r>
    </w:p>
    <w:p w14:paraId="6E85149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 </w:t>
      </w:r>
    </w:p>
    <w:p w14:paraId="0272F77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1.4.16. Kationowa emulsja asfaltowa – emulsja, w której emulgator nadaje dodatnie ładunki cząstkom zdyspergowanego asfaltu. </w:t>
      </w:r>
    </w:p>
    <w:p w14:paraId="0F8C3C3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1.4.17. Pozostałe określenia podstawowe są zgodne z obowiązującymi, odpowiednimi polskimi normami i z definicjami podanymi w ST D-00.00.00 „Wymagania ogólne” pkt 1.4.</w:t>
      </w:r>
    </w:p>
    <w:p w14:paraId="11EED55D" w14:textId="77777777" w:rsidR="00BE59EF" w:rsidRPr="009F2EE5" w:rsidRDefault="00BE59EF" w:rsidP="00BE59EF">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127C10ED"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3CA21A28" w14:textId="77777777" w:rsidR="00BE59EF" w:rsidRPr="009F2EE5" w:rsidRDefault="00BE59EF" w:rsidP="00BE59EF">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31D24401" w14:textId="77777777" w:rsidR="00BE59EF" w:rsidRPr="009F2EE5" w:rsidRDefault="00BE59EF" w:rsidP="00BE59EF">
      <w:pPr>
        <w:shd w:val="clear" w:color="auto" w:fill="FFFFFF"/>
        <w:tabs>
          <w:tab w:val="left" w:pos="384"/>
        </w:tabs>
        <w:spacing w:before="192"/>
        <w:rPr>
          <w:rFonts w:ascii="Arial Narrow" w:hAnsi="Arial Narrow" w:cstheme="minorHAnsi"/>
          <w:b/>
          <w:bCs/>
          <w:color w:val="000000"/>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6F58EBC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2.1.1 Beton asfaltowy do warstw wiążącej i wyrównawczej </w:t>
      </w:r>
    </w:p>
    <w:p w14:paraId="4159463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Do betonu asfaltowego do warstw wiążącej i wyrównawczej należy stosować kruszywa i lepiszcza podane w tabeli 10. W mieszance mineralnej jako kruszywo drobne należy stosować: mieszankę kruszywa łamanego i niełamanego (dla kategorii KR1-KR2 dopuszcza się stosowanie w mieszance mineralnej do 100% kruszywa drobnego niełamanego) lub kruszywo łamane. Jeżeli stosowana jest mieszanka kruszywa drobnego niełamanego i łamanego, to należy przyjąć proporcję kruszywa łamanego do niełamanego co najmniej 50/50. Dopuszcza się użycie granulatu asfaltowego w metodzie „na zimno” w ilości do 20% masy mieszanki mineralno-asfaltowej na podstawie wykazania spełnienia wymagań według punktu 7.4 oraz spełnienia właściwości mma. W celu ograniczenia ilości emisji gazów cieplarnianych oraz obniżenia temperatury mieszania składników i poprawienia urabialności mma dopuszcza się zastosowanie asfaltu spienionego.</w:t>
      </w:r>
    </w:p>
    <w:p w14:paraId="18E7BCF8" w14:textId="77777777" w:rsidR="00BE59EF" w:rsidRPr="009F2EE5" w:rsidRDefault="00BE59EF" w:rsidP="00BE59EF">
      <w:pPr>
        <w:jc w:val="both"/>
        <w:rPr>
          <w:rFonts w:ascii="Arial Narrow" w:hAnsi="Arial Narrow"/>
          <w:b/>
          <w:sz w:val="18"/>
          <w:szCs w:val="18"/>
        </w:rPr>
      </w:pPr>
    </w:p>
    <w:p w14:paraId="0D493BC8"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31BDAA37" wp14:editId="5437DE3D">
            <wp:extent cx="4842345" cy="2101979"/>
            <wp:effectExtent l="0" t="0" r="0"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67373" cy="2112843"/>
                    </a:xfrm>
                    <a:prstGeom prst="rect">
                      <a:avLst/>
                    </a:prstGeom>
                  </pic:spPr>
                </pic:pic>
              </a:graphicData>
            </a:graphic>
          </wp:inline>
        </w:drawing>
      </w:r>
    </w:p>
    <w:p w14:paraId="4D871849" w14:textId="77777777" w:rsidR="00BE59EF" w:rsidRPr="009F2EE5" w:rsidRDefault="00BE59EF" w:rsidP="00BE59EF">
      <w:pPr>
        <w:jc w:val="both"/>
        <w:rPr>
          <w:rFonts w:ascii="Arial Narrow" w:hAnsi="Arial Narrow"/>
          <w:b/>
          <w:sz w:val="18"/>
          <w:szCs w:val="18"/>
        </w:rPr>
      </w:pPr>
    </w:p>
    <w:p w14:paraId="52BB7DF0"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2.1.2  Uziarnienie mieszanki mineralnej i zawartość lepiszcza </w:t>
      </w:r>
    </w:p>
    <w:p w14:paraId="7DDB3CB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Zalecane  uziarnienie  mieszanki  mineralnej  oraz  zawartość  lepiszcza  w betonie asfaltowym  do  warstw  wiążącej  i wyrównawczej,  projektowane  metodą  empiryczną podano w tabeli 11.</w:t>
      </w:r>
    </w:p>
    <w:p w14:paraId="5EB56B8F"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lastRenderedPageBreak/>
        <w:drawing>
          <wp:inline distT="0" distB="0" distL="0" distR="0" wp14:anchorId="7E55B754" wp14:editId="3967044E">
            <wp:extent cx="4619708" cy="2837413"/>
            <wp:effectExtent l="0" t="0" r="0" b="127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27880" cy="2842432"/>
                    </a:xfrm>
                    <a:prstGeom prst="rect">
                      <a:avLst/>
                    </a:prstGeom>
                  </pic:spPr>
                </pic:pic>
              </a:graphicData>
            </a:graphic>
          </wp:inline>
        </w:drawing>
      </w:r>
    </w:p>
    <w:p w14:paraId="2F50DCC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2.1.3  Wymagane właściwości mieszanki mineralno-asfaltowej  </w:t>
      </w:r>
    </w:p>
    <w:p w14:paraId="4C329CA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asfaltowy  do  warstw  wiążącej  i wyrównawczej  powinien  spełniać  wymagania podane w tabelach 12, 13 i 14.</w:t>
      </w:r>
    </w:p>
    <w:p w14:paraId="4CAF9A43" w14:textId="77777777" w:rsidR="00BE59EF" w:rsidRPr="009F2EE5" w:rsidRDefault="00BE59EF" w:rsidP="00BE59EF">
      <w:pPr>
        <w:jc w:val="both"/>
        <w:rPr>
          <w:rFonts w:ascii="Arial Narrow" w:hAnsi="Arial Narrow"/>
          <w:sz w:val="18"/>
          <w:szCs w:val="18"/>
        </w:rPr>
      </w:pPr>
    </w:p>
    <w:p w14:paraId="07BDEB03"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drawing>
          <wp:inline distT="0" distB="0" distL="0" distR="0" wp14:anchorId="401D08AA" wp14:editId="34E243EA">
            <wp:extent cx="4526352" cy="2594969"/>
            <wp:effectExtent l="0" t="0" r="7620"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538581" cy="2601980"/>
                    </a:xfrm>
                    <a:prstGeom prst="rect">
                      <a:avLst/>
                    </a:prstGeom>
                  </pic:spPr>
                </pic:pic>
              </a:graphicData>
            </a:graphic>
          </wp:inline>
        </w:drawing>
      </w:r>
    </w:p>
    <w:p w14:paraId="1BED906F" w14:textId="77777777" w:rsidR="00BE59EF" w:rsidRPr="009F2EE5" w:rsidRDefault="00BE59EF" w:rsidP="00BE59EF">
      <w:pPr>
        <w:jc w:val="both"/>
        <w:rPr>
          <w:rFonts w:ascii="Arial Narrow" w:hAnsi="Arial Narrow"/>
          <w:sz w:val="18"/>
          <w:szCs w:val="18"/>
        </w:rPr>
      </w:pPr>
    </w:p>
    <w:p w14:paraId="03CAAA99"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lastRenderedPageBreak/>
        <w:drawing>
          <wp:inline distT="0" distB="0" distL="0" distR="0" wp14:anchorId="67543FE6" wp14:editId="262436DE">
            <wp:extent cx="4681114" cy="4481940"/>
            <wp:effectExtent l="0" t="0" r="5715" b="0"/>
            <wp:docPr id="77"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88314" cy="4488833"/>
                    </a:xfrm>
                    <a:prstGeom prst="rect">
                      <a:avLst/>
                    </a:prstGeom>
                  </pic:spPr>
                </pic:pic>
              </a:graphicData>
            </a:graphic>
          </wp:inline>
        </w:drawing>
      </w:r>
    </w:p>
    <w:p w14:paraId="51B5AD95"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2.2. Lepiszcza asfaltowe</w:t>
      </w:r>
    </w:p>
    <w:p w14:paraId="09A0B9C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Należy stosować asfalty drogowe Zarządzenia nr 54, Wymagania Techniczne – 2 2014 Tabela nr 15. Asfalty drogowe powinny spełniać wymagania podane w normie PN-EN 12591 Polimeroasfalty powinny spełniać wymagania podane w normie PN-EN 14023 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 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3225454D"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2.3. Kruszywo </w:t>
      </w:r>
    </w:p>
    <w:p w14:paraId="5AE0756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warstwy ścieralnej z betonu asfaltowego należy stosować kruszywo według PN-EN 13043 [44] i WT- 1 2014 Kruszywa, obejmujące kruszywo grube , kruszywo drobne i wypełniacz. Kruszywa powinny spełniać wymagania podane w WT-1 2014 Kruszywa – tablica 12, 13, 14, 15.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 </w:t>
      </w:r>
    </w:p>
    <w:p w14:paraId="0FB1235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2.4. Środek adhezyjny </w:t>
      </w:r>
    </w:p>
    <w:p w14:paraId="19A4855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celu poprawy powinowactwa fizykochemicznego lepiszcza asfaltowego i kruszywa, gwarantującego odpowiednią przyczepność (adhezję) lepiszcza do kruszywa i odporność mieszanki mineralno-asfaltowej na działanie wody, należy dobrać i zastosować środek adhezyjny, Środek adhezyjny należy stosować w przypadku gdy przyczepność asfaltu do kruszywa, oznaczona zgodnie z PNEN 12697-11 część A (kruszywo 8/11 jako podstawowe), jest mniejsza niż 80%. Jednocześnie gotowa mieszanka musi spełniać wymagania dotyczące odporności na działanie wody wg PN-EN 12697-12. Środek adhezyjny powinien spełniać wymagania określone w dokumencie dopuszczającym wyrób do stosowania w budownictwie drogowym. Można stosować środki adhezyjne posiadające oznakowanie CE dla których producent sporządził </w:t>
      </w:r>
      <w:r w:rsidRPr="009F2EE5">
        <w:rPr>
          <w:rFonts w:ascii="Arial Narrow" w:hAnsi="Arial Narrow"/>
          <w:sz w:val="18"/>
          <w:szCs w:val="18"/>
        </w:rPr>
        <w:lastRenderedPageBreak/>
        <w:t xml:space="preserve">deklarację właściwości użytkowych Składowanie środka adhezyjnego jest dozwolone tylko w oryginalnych opakowaniach w warunkach określonych przez producenta. </w:t>
      </w:r>
    </w:p>
    <w:p w14:paraId="3BC95AB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2.5. Materiały do uszczelnienia połączeń i krawędzi </w:t>
      </w:r>
    </w:p>
    <w:p w14:paraId="36A9C1F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Materiały stosowane do połączeń technologicznych powinny spełniać wymagania zawarte w pkt. 7.6 WT-2 2016- część II</w:t>
      </w:r>
    </w:p>
    <w:p w14:paraId="4F612C8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2.6. Materiały do złączenia warstw konstrukcji </w:t>
      </w:r>
    </w:p>
    <w:p w14:paraId="41BF191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Do złączania warstw konstrukcji nawierzchni (warstwa wiążąca z warstwą ścieralną) należy stosować kationowe emulsje asfaltowe lub kationowe emulsje modyfikowane polimerami według PN-EN 13808 (załącznik krajowy NA) [58] Kationowe emulsje asfaltowe modyfikowane polimerami (asfalt 70/100 modyfikowany polimerem lub lateksem butadienowo-styrenowym SBR) stosuje się tylko pod cienkie warstwy asfaltowe na gorąco. Emulsję asfaltową można składować w opakowaniach transportowych lub w stacjonarnych zbiornikach pionowych z nalewaniem od dna. Nie należy nalewać emulsji do opakowań i zbiorników zanieczyszczonych materiałami mineralnymi.</w:t>
      </w:r>
    </w:p>
    <w:p w14:paraId="5B3395B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Należy stosować asfalty drogowe wg PN-EN 12591 [27] lub polimeroasfalty wg PN-EN 14023 [59]. Rodzaje stosowanych lepiszcz asfaltowych podano w tablicy 2. Oprócz lepiszcz wymienionych w tablicy 2 można stosować inne lepiszcza nienormowe według aprobat technicznych.</w:t>
      </w:r>
    </w:p>
    <w:p w14:paraId="7BE0549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3. SPRZĘT</w:t>
      </w:r>
    </w:p>
    <w:p w14:paraId="6819300B"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2954F4A2"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3B39AE23"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b/>
          <w:bCs/>
          <w:sz w:val="18"/>
          <w:szCs w:val="18"/>
        </w:rPr>
        <w:t xml:space="preserve">3.2. Sprzęt stosowany do wykonania robót </w:t>
      </w:r>
    </w:p>
    <w:p w14:paraId="2EDA52E7"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sz w:val="18"/>
          <w:szCs w:val="18"/>
        </w:rPr>
        <w:t xml:space="preserve">Przy wykonywaniu robót Wykonawca w zależności od potrzeb, powinien wykazać się możliwością korzystania ze sprzętu dostosowanego do przyjętej metody robót, jak: </w:t>
      </w:r>
    </w:p>
    <w:p w14:paraId="08AB27C3"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wytwórnia (otaczarka) o mieszaniu cyklicznym lub ciągłym, z automatycznym komputerowym sterowaniem produkcji, do wytwarzania mieszanek mineralno-asfaltowych,</w:t>
      </w:r>
    </w:p>
    <w:p w14:paraId="29210E07"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układarka gąsienicowa, z elektronicznym sterowaniem równości układanej warstwy,</w:t>
      </w:r>
    </w:p>
    <w:p w14:paraId="7423E022"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skrapiarka, </w:t>
      </w:r>
    </w:p>
    <w:p w14:paraId="1F5A5E08"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walce stalowe gładkie, </w:t>
      </w:r>
    </w:p>
    <w:p w14:paraId="68D61F1D"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lekka rozsypywarka kruszywa,</w:t>
      </w:r>
    </w:p>
    <w:p w14:paraId="79747CF0"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szczotki mechaniczne i/lub inne urządzenia czyszczące, </w:t>
      </w:r>
    </w:p>
    <w:p w14:paraId="04EA087D"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samochody samowyładowcze z przykryciem brezentowym lub termosami, </w:t>
      </w:r>
    </w:p>
    <w:p w14:paraId="21545C48" w14:textId="77777777" w:rsidR="00BE59EF" w:rsidRPr="009F2EE5" w:rsidRDefault="00BE59EF" w:rsidP="00B86D8C">
      <w:pPr>
        <w:pStyle w:val="Default"/>
        <w:numPr>
          <w:ilvl w:val="0"/>
          <w:numId w:val="44"/>
        </w:numPr>
        <w:jc w:val="both"/>
        <w:rPr>
          <w:rFonts w:ascii="Arial Narrow" w:hAnsi="Arial Narrow"/>
          <w:sz w:val="18"/>
          <w:szCs w:val="18"/>
        </w:rPr>
      </w:pPr>
      <w:r w:rsidRPr="009F2EE5">
        <w:rPr>
          <w:rFonts w:ascii="Arial Narrow" w:hAnsi="Arial Narrow"/>
          <w:sz w:val="18"/>
          <w:szCs w:val="18"/>
        </w:rPr>
        <w:t>sprzęt drobny. Sprzęt i urządzenia powinny być sprawne technicznie i spełniać wymagania techniczne w zakresie BHP oraz posiadać dokumenty potwierdzające dopuszczenie sprzętu do użytkowania.</w:t>
      </w:r>
    </w:p>
    <w:p w14:paraId="3C650AD3" w14:textId="77777777" w:rsidR="00BE59EF" w:rsidRPr="009F2EE5" w:rsidRDefault="00BE59EF" w:rsidP="00BE59EF">
      <w:pPr>
        <w:pStyle w:val="Default"/>
        <w:jc w:val="both"/>
        <w:rPr>
          <w:rFonts w:ascii="Arial Narrow" w:hAnsi="Arial Narrow"/>
          <w:sz w:val="18"/>
          <w:szCs w:val="18"/>
        </w:rPr>
      </w:pPr>
    </w:p>
    <w:p w14:paraId="0F43D4A3"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4. TRANSPORT</w:t>
      </w:r>
    </w:p>
    <w:p w14:paraId="364BEA6C"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96CFF8A"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transportu podano w ST 00-00-00 "Wymagania ogólne" pkt 4.</w:t>
      </w:r>
    </w:p>
    <w:p w14:paraId="197092A2"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4.2. Transport materiałów</w:t>
      </w:r>
    </w:p>
    <w:p w14:paraId="0EB60BC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Asfalt i polimeroasfalt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 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47D6EA0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5. WYKONYWANIE ROBÓT</w:t>
      </w:r>
    </w:p>
    <w:p w14:paraId="035EECCF"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6BAF8681"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47C803BD" w14:textId="77777777" w:rsidR="00BE59EF" w:rsidRPr="009F2EE5" w:rsidRDefault="00BE59EF" w:rsidP="00BE59EF">
      <w:pPr>
        <w:rPr>
          <w:rFonts w:ascii="Arial Narrow" w:hAnsi="Arial Narrow"/>
          <w:b/>
          <w:sz w:val="18"/>
          <w:szCs w:val="18"/>
        </w:rPr>
      </w:pPr>
    </w:p>
    <w:p w14:paraId="5F4453A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5.2. Przygotowanie podłoża </w:t>
      </w:r>
    </w:p>
    <w:p w14:paraId="5B4B3B3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Podłoże (podbudowa lub stara warstwa ścieralna) pod warstwę wiążącą lub wyrównawczą z betonu asfaltowego powinno być na całej powierzchni: </w:t>
      </w:r>
    </w:p>
    <w:p w14:paraId="702C64C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ustabilizowane i nośne, </w:t>
      </w:r>
    </w:p>
    <w:p w14:paraId="722238E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czyste, bez zanieczyszczenia lub pozostałości luźnego kruszywa, </w:t>
      </w:r>
    </w:p>
    <w:p w14:paraId="25EDA1E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wyprofilowane, równe i bez kolein, </w:t>
      </w:r>
    </w:p>
    <w:p w14:paraId="2868E65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suche. </w:t>
      </w:r>
    </w:p>
    <w:p w14:paraId="5B5AA0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Wymagana równość jest określona w rozporządzeniu w sprawie warunków technicznych, jakim powinny odpowiadać drogi publiczne i ich usytuowanie [75]. 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ocenie wizualnej chropowata. Szerokie szczeliny w podłożu należy wypełnić odpowiednim materiałem, np. zalewami drogowymi według PN-EN 14188-1 [66] lub PN-EN 14188-2 [67] albo innymi materiałami według norm lub aprobat technicznych. Na podłożu wykazującym zniszczenia w postaci siatki spękań zmęczeniowych lub spękań poprzecznych zaleca się stosowanie membrany przeciwspękaniowej, np. mieszanki mineralno-asfaltowej, warstwy SAMI lub z geosyntetyków według norm lub aprobat technicznych. </w:t>
      </w:r>
    </w:p>
    <w:p w14:paraId="3EDE883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5.3. Próba technologiczna – na polecenie Inżyniera </w:t>
      </w:r>
    </w:p>
    <w:p w14:paraId="7A1B6C74"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5.4. Odcinek próbny – na polecenie Inżyniera w przypadkach wątpliwych </w:t>
      </w:r>
    </w:p>
    <w:p w14:paraId="091CA83D"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5.5. Połączenie międzywarstwowe </w:t>
      </w:r>
    </w:p>
    <w:p w14:paraId="2B6ED6A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 Skropienie lepiszczem podłoża (np. podbudowa asfaltowa), przed ułożeniem warstwy wiążącej z betonu asfaltowego powinno być wykonane w ilości podanej w przeliczeniu na pozostałe lepiszcze, tj. 0,3 ÷ 0,5 kg/m2 , przy czym: – zaleca się stosować emulsję modyfikowaną polimerem,</w:t>
      </w:r>
    </w:p>
    <w:p w14:paraId="562D516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 ilość emulsji należy dobrać z uwzględnieniem stanu podłoża oraz porowatości mieszanki; jeśli mieszanka ma większą zawartość wolnych przestrzeni, to należy użyć większą ilość lepiszcza do skropienia, które po ułożeniu warstwy ścieralnej uszczelni ją. </w:t>
      </w:r>
    </w:p>
    <w:p w14:paraId="2398D7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 wypadku stosowania emulsji asfaltowej podłoże powinno być skropione 0,5 h przed układaniem warstwy asfaltowej w celu odparowania wody. Czas ten nie dotyczy skrapiania rampą zamontowaną na rozkładarce. </w:t>
      </w:r>
    </w:p>
    <w:p w14:paraId="244E837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5.6. Wbudowanie mieszanki mineralno-asfaltowej </w:t>
      </w:r>
    </w:p>
    <w:p w14:paraId="7317562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Mieszankę mineralno-asfaltową można wbudowywać na podłożu przygotowanym zgodnie z zapisami w punktach 5.4 i 5.7. Temperatura podłoża pod rozkładaną warstwę nie może być niższa niż +5oC. Transport mieszanki mineralno-asfaltowej asfaltowej powinien być zgodny z zaleceniami podanymi w punkcie 4.2. Mieszankę mineralno-asfaltową asfaltową należy wbudowywać w odpowiednich warunkach atmosferycznych. Nie wolno wbudowywać betonu asfaltowego, gdy na podłożu tworzy się zamknięty film wodny. Temperatura otoczenia w ciągu doby nie powinna być niższa od temperatury podanej w tablicy 20.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 wypadku stosowania mieszanek mineralno-asfaltowych z dodatkiem obniżającym temperaturę mieszania i wbudowania, należy indywidualnie określić wymagane warunki otoczenia</w:t>
      </w:r>
    </w:p>
    <w:p w14:paraId="61503CA1" w14:textId="77777777" w:rsidR="00BE59EF" w:rsidRPr="009F2EE5" w:rsidRDefault="00BE59EF" w:rsidP="00BE59EF">
      <w:pPr>
        <w:rPr>
          <w:rFonts w:ascii="Arial Narrow" w:hAnsi="Arial Narrow"/>
          <w:sz w:val="18"/>
          <w:szCs w:val="18"/>
        </w:rPr>
      </w:pPr>
    </w:p>
    <w:p w14:paraId="5E32C414"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Tablica 20. Minimalna temperatura otoczenia na wysokości 2 m podczas wykonywania warstwy wiążącej lub wyrównawczej z betonu asfaltowego</w:t>
      </w:r>
    </w:p>
    <w:p w14:paraId="5C991A1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659B418" wp14:editId="4A5EE791">
            <wp:extent cx="4895238" cy="923810"/>
            <wp:effectExtent l="0" t="0" r="635" b="0"/>
            <wp:docPr id="78"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95238" cy="923810"/>
                    </a:xfrm>
                    <a:prstGeom prst="rect">
                      <a:avLst/>
                    </a:prstGeom>
                  </pic:spPr>
                </pic:pic>
              </a:graphicData>
            </a:graphic>
          </wp:inline>
        </w:drawing>
      </w:r>
    </w:p>
    <w:p w14:paraId="7889E01B" w14:textId="77777777" w:rsidR="00BE59EF" w:rsidRPr="009F2EE5" w:rsidRDefault="00BE59EF" w:rsidP="00BE59EF">
      <w:pPr>
        <w:rPr>
          <w:rFonts w:ascii="Arial Narrow" w:hAnsi="Arial Narrow"/>
          <w:b/>
          <w:sz w:val="18"/>
          <w:szCs w:val="18"/>
        </w:rPr>
      </w:pPr>
    </w:p>
    <w:p w14:paraId="5C67552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 </w:t>
      </w:r>
    </w:p>
    <w:p w14:paraId="0125295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 Połączenia technologiczne </w:t>
      </w:r>
    </w:p>
    <w:p w14:paraId="09AEF59A"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5.7.1. Wymagania ogólne </w:t>
      </w:r>
    </w:p>
    <w:p w14:paraId="1810D202"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Połączenia technologiczne należy wykonywać jako: – złącza podłużne i poprzeczne (połączenia tego samego materiału wykonywanego w różnym czasie), – spoiny (połączenia różnych materiałów oraz warstwy asfaltowej z urządzeniami obcymi w nawierzchni lub ją ograniczającymi). Połączenia technologiczne powinny być jednorodne i szczelne. Złącza podłużnego nie można umiejscawiać w śladach kół. Należy unikać umiejscawiania złączy w obszarze poziomego oznakowania jezdni. Złącza podłużne między pasami kolejnych warstw technologicznych należy przesuwać względem siebie co najmniej 15 cm w kierunku poprzecznym do osi jezdni. Złącza poprzeczne między działkami roboczymi układanych pasów kolejnych warstw technologicznych należy przesunąć względem siebie o co najmniej 2 m w kierunku podłużnym do osi jezdni. 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w:t>
      </w:r>
    </w:p>
    <w:p w14:paraId="5E2522E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 Złącza </w:t>
      </w:r>
    </w:p>
    <w:p w14:paraId="51B8C31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5.7.2.1. Technologia rozkładania „gorące przy gorącym” </w:t>
      </w:r>
    </w:p>
    <w:p w14:paraId="38206A7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tej metody należy używać rozkładarek pracujących obok siebie. Wydajności wstępnego zagęszczania stołami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4EA265A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5.7.2.2. Technologia rozkładania „gorące przy zimnym” Wcześniej wykonany pas warstwy technologicznej powinien mieć wyprofilowaną krawędź równomiernie zagęszczoną, bez pęknięć. Krawędź ta nie może być pionowa lecz powinna być skośna. Można to uzyskać przez odcięcie wąskiego pasa wzdłuż krawędzi ciepłej warstwy. Na krawędzi pasa warstw wiążącej należy nanieść materiał do złączy wg pktu 2.5, w ilości co najmniej 50 g na 1 cm grubości warstwy na 1 metr bieżący krawędzi. Na krawędź pasa warstw wiążącej nie należy nanosić lepiszczy używanych do połączenia międzywarstwowego wg pktu 2.6. </w:t>
      </w:r>
    </w:p>
    <w:p w14:paraId="6AB7B7C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5.7.2.3. Zakończenie działki roboczej </w:t>
      </w:r>
    </w:p>
    <w:p w14:paraId="251163F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przypadku wystąpienia przerw w układania pasa warstwy technologicznej na czas, po którym temperatura mieszanki mineralno-asfaltowej obniży się poza dopuszczalną granicę, przed przystąpieniem do ułożenia kolejnego pasa warstwy należy usunąć ułożony wcześniej pas o długości do 3 m. Należy usunąć fragment pasa na całej jego grubości. Na tak powstałą krawędź należy nanieść lepiszcze lub inny materiał wg pktu 2.5, w ilości co najmniej 50 g na 1 cm grubości warstwy na 1 metr bieżący krawędzi. </w:t>
      </w:r>
    </w:p>
    <w:p w14:paraId="11D3DB6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5.8.1. Spoiny </w:t>
      </w:r>
    </w:p>
    <w:p w14:paraId="07946F1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Spoiny należy wykonywać w wypadku połączeń warstwy wiążącej z urządzeniami w nawierzchni lub ją ograniczającymi. Spoiny należy wykonywać z materiałów termoplastycznych (taśmy, pasty) zgodnych z pktem 2.6. </w:t>
      </w:r>
    </w:p>
    <w:p w14:paraId="066C543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5.9. Krawędzie </w:t>
      </w:r>
    </w:p>
    <w:p w14:paraId="04E7283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Spadki o nachyleniu nie większym niż 2:1, a za pomocą odpowiednich środków technicznych wykonać krawędzie w linii prostej i docisnąć równomiernie na całej długości. Po wykonaniu nawierzchni asfaltowej o jednostronnym nachyleniu jezdni należy uszczelnić krawędź położoną wyżej, a w strefie zmiany przechyłki obie krawędzie. W tym celu boczną powierzchnię krawędzi należy pokryć gorącym lepiszczem w ilości 4,0 kg/m2 . Lepiszcze powinno być naniesione odpowiednio szybko tak, aby krawędzie nie uległy zabrudzeniu. Niżej położona krawędź (z wyjątkiem strefy zmiany przechyłki) powinna pozostać nieuszczelniona. 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 W wypadku nakładania warstwy na nawierzchnię przeznaczoną do ruchu należy odpowiednio ukształtować krawędź nakładanej warstwy, łączącej ją z niższą warstwą, aby złagodzić wjazd z niższej warstwy na wyższą. W tym celu należy: – sfrezować klin niższej warstwy na głębokości od 0 do grubości nakładanej warstwy oraz na długości równej co najmniej 125 krotności grubości nakładanej warstwy, – przygotować podłoże zgodnie z pktem 5.4 i 5.7, – ułożyć nakładaną warstwę o stałej grubości.</w:t>
      </w:r>
    </w:p>
    <w:p w14:paraId="458DEDD5"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70E9E8C8"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589429C8"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4713B180" w14:textId="77777777" w:rsidR="00BE59EF" w:rsidRPr="009F2EE5" w:rsidRDefault="00BE59EF" w:rsidP="00BE59EF">
      <w:pPr>
        <w:rPr>
          <w:rFonts w:ascii="Arial Narrow" w:hAnsi="Arial Narrow" w:cstheme="minorHAnsi"/>
          <w:sz w:val="18"/>
          <w:szCs w:val="18"/>
        </w:rPr>
      </w:pPr>
    </w:p>
    <w:p w14:paraId="598D5F2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 Badania przed przystąpieniem do robót </w:t>
      </w:r>
    </w:p>
    <w:p w14:paraId="1F884B5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6.2.1. Dokumenty i wyniki badań materiałów </w:t>
      </w:r>
    </w:p>
    <w:p w14:paraId="1B5DE8D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Przed przystąpieniem do robót Wykonawca powinien: </w:t>
      </w:r>
    </w:p>
    <w:p w14:paraId="7CBB310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sym w:font="Symbol" w:char="F02D"/>
      </w:r>
      <w:r w:rsidRPr="009F2EE5">
        <w:rPr>
          <w:rFonts w:ascii="Arial Narrow" w:hAnsi="Arial Narrow"/>
          <w:sz w:val="18"/>
          <w:szCs w:val="18"/>
        </w:rPr>
        <w:t xml:space="preserve">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14:paraId="3456174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sym w:font="Symbol" w:char="F02D"/>
      </w:r>
      <w:r w:rsidRPr="009F2EE5">
        <w:rPr>
          <w:rFonts w:ascii="Arial Narrow" w:hAnsi="Arial Narrow"/>
          <w:sz w:val="18"/>
          <w:szCs w:val="18"/>
        </w:rPr>
        <w:t xml:space="preserve"> ew. wykonać własne badania właściwości materiałów przeznaczonych do wykonania robót, określone przez Inżyniera. </w:t>
      </w:r>
    </w:p>
    <w:p w14:paraId="65C8620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przypadku zmiany rodzaju i właściwości materiałów budowlanych należy ponownie wykazać ich przydatność do przewidywanego celu. Wszystkie dokumenty oraz wyniki badań Wykonawca przedstawia Inżynierowi do akceptacji. </w:t>
      </w:r>
    </w:p>
    <w:p w14:paraId="19FDD98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 Badania w czasie robót </w:t>
      </w:r>
    </w:p>
    <w:p w14:paraId="3A8F9AA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6.3.1. Uwagi ogólne Badania dzielą się na: </w:t>
      </w:r>
    </w:p>
    <w:p w14:paraId="322C43B2"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badania Wykonawcy (w ramach własnego nadzoru),</w:t>
      </w:r>
    </w:p>
    <w:p w14:paraId="672DCD64"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 badania kontrolne (w ramach nadzoru zleceniodawcy – Inżyniera) </w:t>
      </w:r>
    </w:p>
    <w:p w14:paraId="632D6B57"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 dodatkowe, – arbitrażowe. </w:t>
      </w:r>
    </w:p>
    <w:p w14:paraId="075AFB8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 Badania Wykonawcy </w:t>
      </w:r>
    </w:p>
    <w:p w14:paraId="48702BA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6.4.1. Badania w czasie wykonywania warstwy asfaltowej i badania gotowej warstwy </w:t>
      </w:r>
    </w:p>
    <w:p w14:paraId="1248908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Inżynierowi na jego żądanie. Inżynier może zdecydować o dokonaniu odbioru na podstawie badań Wykonawcy. </w:t>
      </w:r>
    </w:p>
    <w:p w14:paraId="5763ED8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 Zakres badań Wykonawcy związany z wykonywaniem nawierzchni: </w:t>
      </w:r>
    </w:p>
    <w:p w14:paraId="2F9BEC05"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powietrza, </w:t>
      </w:r>
    </w:p>
    <w:p w14:paraId="0BBA5A7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mieszanki mineralno-asfaltowej podczas wykonywania nawierzchni (wg PN-EN 12697-13 [39]), </w:t>
      </w:r>
    </w:p>
    <w:p w14:paraId="072CD76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mieszanki mineralno-asfaltowej, </w:t>
      </w:r>
    </w:p>
    <w:p w14:paraId="5E514EC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wykaz ilości materiałów lub grubości wykonanej warstwy, </w:t>
      </w:r>
    </w:p>
    <w:p w14:paraId="704834D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lastRenderedPageBreak/>
        <w:t xml:space="preserve">– pomiar spadku poprzecznego warstwy asfaltowej, – pomiar równości warstwy asfaltowej (wg pktu 6.5.4.4), </w:t>
      </w:r>
    </w:p>
    <w:p w14:paraId="1D20AC7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parametrów geometrycznych poboczy, </w:t>
      </w:r>
    </w:p>
    <w:p w14:paraId="09855BA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jednorodności powierzchni warstwy, </w:t>
      </w:r>
    </w:p>
    <w:p w14:paraId="5C18CF6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jakości wykonania połączeń technologicznych. </w:t>
      </w:r>
    </w:p>
    <w:p w14:paraId="3ED9B128" w14:textId="77777777" w:rsidR="00BE59EF" w:rsidRPr="009F2EE5" w:rsidRDefault="00BE59EF" w:rsidP="00BE59EF">
      <w:pPr>
        <w:rPr>
          <w:rFonts w:ascii="Arial Narrow" w:hAnsi="Arial Narrow"/>
          <w:sz w:val="18"/>
          <w:szCs w:val="18"/>
        </w:rPr>
      </w:pPr>
    </w:p>
    <w:p w14:paraId="406E265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 Badania kontrolne Zamawiającego (stosować w zależności od warunków kontraktu) </w:t>
      </w:r>
    </w:p>
    <w:p w14:paraId="5CC1DD8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6.5.1. Badania mieszanki mineralno-asfaltowej </w:t>
      </w:r>
    </w:p>
    <w:p w14:paraId="145B680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6.5.2. Warunki technologiczne wbudowywania mieszanki mineralno-asfaltowej </w:t>
      </w:r>
    </w:p>
    <w:p w14:paraId="11B3411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Temperatura powietrza powinna być mierzona przed i w czasie robót; nie powinna być mniejsza niż podano w tablicy 20. 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Pomiar temperatury mieszanki mineralno-asfaltowej należy wykonać zgodnie z wymaganiami normy PNEN 12697-13 [39]. 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 </w:t>
      </w:r>
    </w:p>
    <w:p w14:paraId="24D4FA0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 Wykonana warstwa </w:t>
      </w:r>
    </w:p>
    <w:p w14:paraId="1989B7B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6.5.3.1. Wskaźnik zagęszczenia i zawartość wolnych przestrzeni </w:t>
      </w:r>
    </w:p>
    <w:p w14:paraId="535AA088" w14:textId="77777777" w:rsidR="00BE59EF" w:rsidRPr="009F2EE5" w:rsidRDefault="00BE59EF" w:rsidP="00BE59EF">
      <w:pPr>
        <w:rPr>
          <w:rFonts w:ascii="Arial Narrow" w:hAnsi="Arial Narrow" w:cstheme="minorHAnsi"/>
          <w:sz w:val="18"/>
          <w:szCs w:val="18"/>
        </w:rPr>
      </w:pPr>
      <w:r w:rsidRPr="009F2EE5">
        <w:rPr>
          <w:rFonts w:ascii="Arial Narrow" w:hAnsi="Arial Narrow"/>
          <w:sz w:val="18"/>
          <w:szCs w:val="18"/>
        </w:rPr>
        <w:t>Zagęszczenie wykonanej warstwy wyrażone wskaźnikiem zagęszczenia oraz zawartością wolnych przestrzeni nie może przekroczyć wartości dopuszczalnych podanych w tablicy 26. Dotyczy to każdego pojedynczego oznaczenia danej właściwości. Określenie gęstości objętościowej należy wykonywać według PN-EN 12697-6 [35]. Tablica 26. Właściwości warstwy AC</w:t>
      </w:r>
    </w:p>
    <w:p w14:paraId="56CD5733" w14:textId="77777777" w:rsidR="00BE59EF" w:rsidRPr="009F2EE5" w:rsidRDefault="00BE59EF" w:rsidP="00BE59EF">
      <w:pPr>
        <w:rPr>
          <w:rFonts w:ascii="Arial Narrow" w:hAnsi="Arial Narrow" w:cstheme="minorHAnsi"/>
          <w:sz w:val="18"/>
          <w:szCs w:val="18"/>
        </w:rPr>
      </w:pPr>
    </w:p>
    <w:p w14:paraId="1E97188B" w14:textId="77777777" w:rsidR="00BE59EF" w:rsidRPr="009F2EE5" w:rsidRDefault="00BE59EF" w:rsidP="00BE59EF">
      <w:pPr>
        <w:jc w:val="center"/>
        <w:rPr>
          <w:rFonts w:ascii="Arial Narrow" w:hAnsi="Arial Narrow" w:cstheme="minorHAnsi"/>
          <w:sz w:val="18"/>
          <w:szCs w:val="18"/>
        </w:rPr>
      </w:pPr>
      <w:r w:rsidRPr="009F2EE5">
        <w:rPr>
          <w:rFonts w:ascii="Arial Narrow" w:hAnsi="Arial Narrow"/>
          <w:noProof/>
          <w:sz w:val="18"/>
          <w:szCs w:val="18"/>
          <w:lang w:eastAsia="pl-PL"/>
        </w:rPr>
        <w:drawing>
          <wp:inline distT="0" distB="0" distL="0" distR="0" wp14:anchorId="35E68044" wp14:editId="66D37B54">
            <wp:extent cx="4381169" cy="1377948"/>
            <wp:effectExtent l="0" t="0" r="635" b="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398095" cy="1383271"/>
                    </a:xfrm>
                    <a:prstGeom prst="rect">
                      <a:avLst/>
                    </a:prstGeom>
                  </pic:spPr>
                </pic:pic>
              </a:graphicData>
            </a:graphic>
          </wp:inline>
        </w:drawing>
      </w:r>
    </w:p>
    <w:p w14:paraId="25955E3F" w14:textId="77777777" w:rsidR="00BE59EF" w:rsidRPr="009F2EE5" w:rsidRDefault="00BE59EF" w:rsidP="00BE59EF">
      <w:pPr>
        <w:rPr>
          <w:rFonts w:ascii="Arial Narrow" w:hAnsi="Arial Narrow" w:cstheme="minorHAnsi"/>
          <w:sz w:val="18"/>
          <w:szCs w:val="18"/>
        </w:rPr>
      </w:pPr>
    </w:p>
    <w:p w14:paraId="6E4D50E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Wskaźnik zagęszczenia i zawartość wolnych przestrzeni należy badać dla każdej warstwy i na każde rozpoczęte 6000 m2 nawierzchni jedna próbka; w razie potrzeby liczba próbek może zostać zwiększona (np. nawierzchnie dróg w terenie zabudowy, nawierzchnie mostowe). </w:t>
      </w:r>
    </w:p>
    <w:p w14:paraId="46BB957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6.5.3.2. Grubość warstwy lub ilość zużytego materiału </w:t>
      </w:r>
    </w:p>
    <w:p w14:paraId="256178E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Grubość wykonanej warstwy oznaczana według PN-EN 12697-36 [44] oraz ilość wbudowanego materiału na określoną powierzchnię (dotyczy przede wszystkim cienkich warstw) mogą odbiegać od projektu o wartości podane w tablicy 27.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w:t>
      </w:r>
    </w:p>
    <w:p w14:paraId="27690A9E" w14:textId="77777777" w:rsidR="00BE59EF" w:rsidRPr="009F2EE5" w:rsidRDefault="00BE59EF" w:rsidP="00BE59EF">
      <w:pPr>
        <w:rPr>
          <w:rFonts w:ascii="Arial Narrow" w:hAnsi="Arial Narrow"/>
          <w:sz w:val="18"/>
          <w:szCs w:val="18"/>
        </w:rPr>
      </w:pPr>
    </w:p>
    <w:p w14:paraId="03C9262B" w14:textId="77777777" w:rsidR="00BE59EF" w:rsidRPr="009F2EE5" w:rsidRDefault="00BE59EF" w:rsidP="00BE59EF">
      <w:pPr>
        <w:rPr>
          <w:rFonts w:ascii="Arial Narrow" w:hAnsi="Arial Narrow" w:cstheme="minorHAnsi"/>
          <w:sz w:val="18"/>
          <w:szCs w:val="18"/>
        </w:rPr>
      </w:pPr>
      <w:r w:rsidRPr="009F2EE5">
        <w:rPr>
          <w:rFonts w:ascii="Arial Narrow" w:hAnsi="Arial Narrow"/>
          <w:noProof/>
          <w:sz w:val="18"/>
          <w:szCs w:val="18"/>
          <w:lang w:eastAsia="pl-PL"/>
        </w:rPr>
        <w:lastRenderedPageBreak/>
        <w:drawing>
          <wp:inline distT="0" distB="0" distL="0" distR="0" wp14:anchorId="5A2F426B" wp14:editId="6213FB34">
            <wp:extent cx="5752381" cy="2247619"/>
            <wp:effectExtent l="0" t="0" r="1270" b="635"/>
            <wp:docPr id="8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2381" cy="2247619"/>
                    </a:xfrm>
                    <a:prstGeom prst="rect">
                      <a:avLst/>
                    </a:prstGeom>
                  </pic:spPr>
                </pic:pic>
              </a:graphicData>
            </a:graphic>
          </wp:inline>
        </w:drawing>
      </w:r>
    </w:p>
    <w:p w14:paraId="1E74014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6.5.3.3. Spadki poprzeczne </w:t>
      </w:r>
    </w:p>
    <w:p w14:paraId="6360D97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Spadki poprzeczne nawierzchni należy badać nie rzadziej niż co 20 m oraz w punktach głównych łuków poziomych. Spadki poprzeczne powinny być zgodne z dokumentacją projektową, z tolerancją </w:t>
      </w:r>
      <w:r w:rsidRPr="009F2EE5">
        <w:rPr>
          <w:rFonts w:ascii="Arial Narrow" w:hAnsi="Arial Narrow"/>
          <w:sz w:val="18"/>
          <w:szCs w:val="18"/>
        </w:rPr>
        <w:sym w:font="Symbol" w:char="F0B1"/>
      </w:r>
      <w:r w:rsidRPr="009F2EE5">
        <w:rPr>
          <w:rFonts w:ascii="Arial Narrow" w:hAnsi="Arial Narrow"/>
          <w:sz w:val="18"/>
          <w:szCs w:val="18"/>
        </w:rPr>
        <w:t xml:space="preserve"> 0,5%.</w:t>
      </w:r>
    </w:p>
    <w:p w14:paraId="04F5375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6.5.3.4. Równość podłużna i poprzeczna </w:t>
      </w:r>
    </w:p>
    <w:p w14:paraId="4E57D8D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oceny równości podłużnej warstwy wiążącej nawierzchni dróg wszystkich klas technicznych oraz placów i parkingów należy stosować metodę pomiaru ciągłego równoważną użyciu łaty i klina z wykorzystaniem planografu (w miejscach niedostępnych dla planografu pomiar ciągły z użyciem łaty 4-metrowej i klina). Zasady wyznaczania oraz dopuszczalne odbiorcze wartości odchyleń równości podłużnej warstwy określono w rozporządzeniu w sprawie warunków technicznych jakim powinny odpowiadać drogi i ich usytuowanie [75]. Do oceny równości poprzecznej warstw nawierzchni dróg wszystkich klas oraz placów i parkingów należy stosować metodę pomiaru profilometrycznego równoważną użyciu łaty o długości 2 m i klina, umożliwiającą wyznaczenie odchylenia równości w przekroju poprzecznym pasa ruchu/elementu drogi. W miejscach niedostępnych dla profilografu pomiar równości poprzecznej warstw nawierzchni należy wykonać z użyciem łaty i klina. Długość łaty w pomiarze równości poprzecznej powinien wynosić 2 m. Pomiar powinien być wykonany nie rzadziej niż co 5 m. Zasady wyznaczaniu odchylenia oraz wartości dopuszczalne odchyleń równości poprzecznej przy odbiorze warstwy określono w rozporządzeniu w sprawie warunków technicznych, jakim powinny odpowiadać drogi publiczne i ich usytuowanie [75]. </w:t>
      </w:r>
    </w:p>
    <w:p w14:paraId="5CAD5E1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6.5.3.5. Złącza technologiczne </w:t>
      </w:r>
    </w:p>
    <w:p w14:paraId="01FEEFF9"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Złącza podłużne i poprzeczne, sprawdzone wizualnie, powinny być równe i związane, wykonane w linii prostej, równolegle lub prostopadle do osi drogi. Przylegające warstwy powinny być w jednym poziomie. </w:t>
      </w:r>
    </w:p>
    <w:p w14:paraId="01F73A2A"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6.5.3.6. Szerokość warstwy </w:t>
      </w:r>
    </w:p>
    <w:p w14:paraId="047F1D2D"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 </w:t>
      </w:r>
    </w:p>
    <w:p w14:paraId="56E03D5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6.5.3.7. Rzędne wysokościowe </w:t>
      </w:r>
    </w:p>
    <w:p w14:paraId="739D8D4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w:t>
      </w:r>
    </w:p>
    <w:p w14:paraId="1741E73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6.5.3.8. Ukształtowanie osi w planie </w:t>
      </w:r>
    </w:p>
    <w:p w14:paraId="564F448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Ukształtowanie osi w planie, mierzone co 100 m, nie powinno różnić się od dokumentacji projektowej o więcej niż ± 5 cm. </w:t>
      </w:r>
    </w:p>
    <w:p w14:paraId="3EC72B7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6.5.3.9. Ocena wizualna warstwy </w:t>
      </w:r>
    </w:p>
    <w:p w14:paraId="79DB96A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Wygląd zewnętrzny warstwy, sprawdzony wizualnie, powinien być jednorodny, bez spękań, deformacji, plam i wykruszeń.</w:t>
      </w:r>
    </w:p>
    <w:p w14:paraId="78303CE4" w14:textId="77777777" w:rsidR="00BE59EF" w:rsidRPr="009F2EE5" w:rsidRDefault="00BE59EF" w:rsidP="00BE59EF">
      <w:pPr>
        <w:rPr>
          <w:rFonts w:ascii="Arial Narrow" w:hAnsi="Arial Narrow"/>
          <w:sz w:val="18"/>
          <w:szCs w:val="18"/>
        </w:rPr>
      </w:pPr>
    </w:p>
    <w:p w14:paraId="6D9CF32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6.6. Badania kontrolne dodatkowe </w:t>
      </w:r>
    </w:p>
    <w:p w14:paraId="3928466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 </w:t>
      </w:r>
    </w:p>
    <w:p w14:paraId="599D4DF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6.7. Badania arbitrażowe </w:t>
      </w:r>
    </w:p>
    <w:p w14:paraId="02C52F2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w:t>
      </w:r>
    </w:p>
    <w:p w14:paraId="1857E32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7. OBMIAR ROBÓT</w:t>
      </w:r>
    </w:p>
    <w:p w14:paraId="7EB1186A"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B0299E2"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5DD66B36"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t xml:space="preserve">7.2. Jednostka obmiarowa </w:t>
      </w:r>
    </w:p>
    <w:p w14:paraId="05DBD70E" w14:textId="77777777" w:rsidR="00BE59EF" w:rsidRPr="009F2EE5" w:rsidRDefault="00BE59EF" w:rsidP="00BE59EF">
      <w:pPr>
        <w:shd w:val="clear" w:color="auto" w:fill="FFFFFF"/>
        <w:rPr>
          <w:rFonts w:ascii="Arial Narrow" w:hAnsi="Arial Narrow"/>
          <w:sz w:val="18"/>
          <w:szCs w:val="18"/>
        </w:rPr>
      </w:pPr>
      <w:r w:rsidRPr="009F2EE5">
        <w:rPr>
          <w:rFonts w:ascii="Arial Narrow" w:hAnsi="Arial Narrow"/>
          <w:sz w:val="18"/>
          <w:szCs w:val="18"/>
        </w:rPr>
        <w:t xml:space="preserve">Jednostką obmiarową jest m2 (metr kwadratowy) </w:t>
      </w:r>
    </w:p>
    <w:p w14:paraId="70D1001D"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8. ODBIÓR ROBÓT</w:t>
      </w:r>
    </w:p>
    <w:p w14:paraId="1CFE47BB"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21299B0"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7E9EDD16" w14:textId="77777777" w:rsidR="00BE59EF" w:rsidRPr="009F2EE5" w:rsidRDefault="00BE59EF" w:rsidP="00BE59EF">
      <w:pPr>
        <w:pStyle w:val="Bezodstpw"/>
        <w:rPr>
          <w:rFonts w:ascii="Arial Narrow" w:hAnsi="Arial Narrow" w:cstheme="minorHAnsi"/>
          <w:sz w:val="18"/>
          <w:szCs w:val="18"/>
        </w:rPr>
      </w:pPr>
    </w:p>
    <w:p w14:paraId="2F94814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6F2FD34F"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29D44988"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 PRZEPISY ZWIĄZANE</w:t>
      </w:r>
    </w:p>
    <w:p w14:paraId="5015C29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10.1 Polskie Normy</w:t>
      </w:r>
    </w:p>
    <w:p w14:paraId="6DD61E8C" w14:textId="77777777" w:rsidR="00BE59EF" w:rsidRPr="009F2EE5" w:rsidRDefault="00BE59EF" w:rsidP="009F2EE5">
      <w:pPr>
        <w:pStyle w:val="Bezodstpw"/>
        <w:rPr>
          <w:rFonts w:ascii="Arial Narrow" w:hAnsi="Arial Narrow"/>
          <w:sz w:val="18"/>
          <w:szCs w:val="18"/>
        </w:rPr>
      </w:pPr>
    </w:p>
    <w:p w14:paraId="4A5ED3F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12591 Asfalty i produkty asfaltowe - Wymagania dla asfaltów drogowych </w:t>
      </w:r>
    </w:p>
    <w:p w14:paraId="32F5EB1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12597 Asfalty i produkty asfaltowe - Terminologia </w:t>
      </w:r>
    </w:p>
    <w:p w14:paraId="1F49AF9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13808 Asfalty i lepiszcza asfaltowe - Zasady klasyfikacji kationowych emulsji asfaltowych </w:t>
      </w:r>
    </w:p>
    <w:p w14:paraId="68E14D6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14023 Asfalty i lepiszcza asfaltowe - Zasady klasyfikacji asfaltów modyfikowanych polimerami </w:t>
      </w:r>
    </w:p>
    <w:p w14:paraId="2664433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13924-2 Asfalty i lepiszcza asfaltowe - Zasady klasyfikacji asfaltów drogowych specjalnych - Część 2: Asfalty drogowe wielorodzajowe 4 </w:t>
      </w:r>
    </w:p>
    <w:p w14:paraId="6F72543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13043 Kruszywa do mieszanek bitumicznych i powierzchniowych utrwaleń stosowanych na drogach, lotniskach i innych powierzchniach przeznaczonych do ruchu </w:t>
      </w:r>
    </w:p>
    <w:p w14:paraId="1014A7C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14188-1 Wypełniacze szczelin i zalewy drogowe - Część 1: Wymagania wobec zalew drogowych na gorąco </w:t>
      </w:r>
    </w:p>
    <w:p w14:paraId="03755E5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12272-1 Powierzchniowe utrwalanie - Metody badań - Część 1: Dozowanie i poprzeczny rozkład lepiszcza i kruszywa </w:t>
      </w:r>
    </w:p>
    <w:p w14:paraId="48B0789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13108-1 Mieszanki mineralno-asfaltowe - Wymagania - Część 1: Beton asfaltowy </w:t>
      </w:r>
    </w:p>
    <w:p w14:paraId="350FC61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 Mieszanki mineralno-asfaltowe - Wymagania - Część 2: Beton asfaltowy do bardzo cienkich warstw </w:t>
      </w:r>
    </w:p>
    <w:p w14:paraId="392E92B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13108-5 Mieszanki mineralno-asfaltowe - Wymagania - Część 5: Mieszanka SMA </w:t>
      </w:r>
    </w:p>
    <w:p w14:paraId="4ABFE2E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13108-6 Mieszanki mineralno-asfaltowe - Wymagania - Część 6: Asfalt lany </w:t>
      </w:r>
    </w:p>
    <w:p w14:paraId="3E6FAE8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13108-7 Mieszanki mineralno-asfaltowe - Wymagania - Część 7: Asfalt porowaty </w:t>
      </w:r>
    </w:p>
    <w:p w14:paraId="5D86396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13108-8 Mieszanki mineralno-asfaltowe - Wymagania - Część 8: Destrukt asfaltowy </w:t>
      </w:r>
    </w:p>
    <w:p w14:paraId="0154A9D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13108-20 Mieszanki mineralno-asfaltowe - Wymagania - Część 20: Badanie typu </w:t>
      </w:r>
    </w:p>
    <w:p w14:paraId="28036D6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PN-EN 13108-21 Mieszanki mineralno-asfaltowe - Wymagania - Część 21: Zakładowa Kontrola Produkcji</w:t>
      </w:r>
    </w:p>
    <w:p w14:paraId="2688BDEB" w14:textId="77777777" w:rsidR="00BE59EF" w:rsidRPr="009F2EE5" w:rsidRDefault="00BE59EF" w:rsidP="00BE59EF">
      <w:pPr>
        <w:rPr>
          <w:rFonts w:ascii="Arial Narrow" w:hAnsi="Arial Narrow"/>
          <w:sz w:val="18"/>
          <w:szCs w:val="18"/>
        </w:rPr>
      </w:pPr>
    </w:p>
    <w:p w14:paraId="66EAB9D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Akty prawne i dokumenty</w:t>
      </w:r>
    </w:p>
    <w:p w14:paraId="7BA7C2B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1. Rozporządzenie Ministra Transportu i Gospodarki Morskiej z dnia 2 marca 1999 r. w sprawie warunków technicznych, jakim powinny odpowiadać drogi publiczne i ich usytuowanie (Dz. U. z 2016r. poz. 124). </w:t>
      </w:r>
    </w:p>
    <w:p w14:paraId="6DE635C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lastRenderedPageBreak/>
        <w:t xml:space="preserve">2. 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14:paraId="33AB10C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3. 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14:paraId="44AE8BC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4. 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14:paraId="773494E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sz w:val="18"/>
          <w:szCs w:val="18"/>
        </w:rPr>
        <w:t>5. Diagnostyka Stanu Nawierzchni i jej elementów - Wytyczne stosowania, wprowadzone zarządzeniem nr 34 Generalnego Dyrektora Dróg Krajowych i Autostrad z dnia 30 kwietnia 2015 r. w sprawie diagnostyki stanu nawierzchni i jej elementów (z późn. zm.). 6. Instrukcja laboratoryjnego badania sczepności międzywarstwowej warstw asfaltowych wg metody Leutnera i wymagania techniczne sczepności, Politechnika Gdańska, 2014.</w:t>
      </w:r>
    </w:p>
    <w:p w14:paraId="5A4E2DDD"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D1A6DB9" w14:textId="77777777" w:rsidR="00500620" w:rsidRPr="009F2EE5" w:rsidRDefault="00500620">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7960FDA8" w14:textId="4D4DCF66" w:rsidR="003866D2" w:rsidRPr="009F2EE5" w:rsidRDefault="003866D2" w:rsidP="003866D2">
      <w:pPr>
        <w:pStyle w:val="Nagwek1"/>
        <w:rPr>
          <w:rFonts w:ascii="Arial Narrow" w:hAnsi="Arial Narrow"/>
          <w:sz w:val="18"/>
          <w:szCs w:val="18"/>
        </w:rPr>
      </w:pPr>
      <w:bookmarkStart w:id="178" w:name="_Toc90485787"/>
      <w:r w:rsidRPr="009F2EE5">
        <w:rPr>
          <w:rFonts w:ascii="Arial Narrow" w:hAnsi="Arial Narrow"/>
          <w:sz w:val="18"/>
          <w:szCs w:val="18"/>
        </w:rPr>
        <w:lastRenderedPageBreak/>
        <w:t xml:space="preserve">D-05.03.23. </w:t>
      </w:r>
      <w:r w:rsidRPr="009F2EE5">
        <w:rPr>
          <w:rFonts w:ascii="Arial Narrow" w:hAnsi="Arial Narrow"/>
          <w:sz w:val="18"/>
          <w:szCs w:val="18"/>
        </w:rPr>
        <w:tab/>
        <w:t>NAWIERZCHNIA Z KOSTKI BETONOWEJ</w:t>
      </w:r>
      <w:bookmarkEnd w:id="178"/>
    </w:p>
    <w:p w14:paraId="18F00035" w14:textId="77777777" w:rsidR="003866D2" w:rsidRPr="009F2EE5" w:rsidRDefault="003866D2" w:rsidP="003866D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4A44B391" w14:textId="77777777" w:rsidR="003866D2" w:rsidRPr="009F2EE5" w:rsidRDefault="003866D2" w:rsidP="003866D2">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3866D2" w:rsidRPr="009F2EE5" w14:paraId="7DEC9B6C" w14:textId="77777777" w:rsidTr="003C1366">
        <w:tc>
          <w:tcPr>
            <w:tcW w:w="816" w:type="pct"/>
            <w:shd w:val="pct10" w:color="auto" w:fill="auto"/>
          </w:tcPr>
          <w:p w14:paraId="48A99200"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2C52D90D"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15D9368"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3866D2" w:rsidRPr="009F2EE5" w14:paraId="266F751C" w14:textId="77777777" w:rsidTr="003C1366">
        <w:tc>
          <w:tcPr>
            <w:tcW w:w="816" w:type="pct"/>
            <w:shd w:val="pct10" w:color="auto" w:fill="auto"/>
          </w:tcPr>
          <w:p w14:paraId="79138999"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7D92B8A0"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00C1D0AF"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CEC7B1B" w14:textId="77777777" w:rsidR="003866D2" w:rsidRPr="009F2EE5" w:rsidRDefault="003866D2" w:rsidP="003866D2">
      <w:pPr>
        <w:jc w:val="both"/>
        <w:rPr>
          <w:rFonts w:ascii="Arial Narrow" w:hAnsi="Arial Narrow" w:cstheme="minorHAnsi"/>
          <w:sz w:val="18"/>
          <w:szCs w:val="18"/>
        </w:rPr>
      </w:pPr>
    </w:p>
    <w:p w14:paraId="373B882C"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1E3DB83" w14:textId="77777777" w:rsidR="003866D2" w:rsidRPr="009F2EE5" w:rsidRDefault="003866D2" w:rsidP="003866D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1D68F261"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nawierzchni z kostki betonowej</w:t>
      </w:r>
    </w:p>
    <w:p w14:paraId="5E273926" w14:textId="77777777" w:rsidR="003866D2" w:rsidRPr="009F2EE5" w:rsidRDefault="003866D2" w:rsidP="003866D2">
      <w:pPr>
        <w:pStyle w:val="Bezodstpw"/>
        <w:jc w:val="both"/>
        <w:rPr>
          <w:rFonts w:ascii="Arial Narrow" w:hAnsi="Arial Narrow" w:cstheme="minorHAnsi"/>
          <w:sz w:val="18"/>
          <w:szCs w:val="18"/>
        </w:rPr>
      </w:pPr>
    </w:p>
    <w:p w14:paraId="21C8435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1ACC46F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29CB037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6C51AE1F"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1491C1B1" w14:textId="6B397E31" w:rsidR="003866D2" w:rsidRPr="009F2EE5" w:rsidRDefault="003866D2" w:rsidP="00B86D8C">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 xml:space="preserve">Wykonanie nawierzchni z kostki betonowej </w:t>
      </w:r>
    </w:p>
    <w:p w14:paraId="36C06277" w14:textId="77777777" w:rsidR="003866D2" w:rsidRPr="009F2EE5" w:rsidRDefault="003866D2" w:rsidP="003866D2">
      <w:pPr>
        <w:autoSpaceDE w:val="0"/>
        <w:autoSpaceDN w:val="0"/>
        <w:adjustRightInd w:val="0"/>
        <w:rPr>
          <w:rFonts w:ascii="Arial Narrow" w:eastAsiaTheme="minorHAnsi" w:hAnsi="Arial Narrow" w:cs="TimesNewRomanPSMT"/>
          <w:sz w:val="18"/>
          <w:szCs w:val="18"/>
        </w:rPr>
      </w:pPr>
    </w:p>
    <w:p w14:paraId="0D8E4DCB"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74B2111" w14:textId="77777777" w:rsidR="003866D2" w:rsidRPr="009F2EE5" w:rsidRDefault="003866D2" w:rsidP="003866D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840451F" w14:textId="77777777" w:rsidR="003866D2" w:rsidRPr="009F2EE5" w:rsidRDefault="003866D2" w:rsidP="003866D2">
      <w:pPr>
        <w:pStyle w:val="Default"/>
        <w:jc w:val="both"/>
        <w:rPr>
          <w:rFonts w:ascii="Arial Narrow" w:hAnsi="Arial Narrow"/>
          <w:b/>
          <w:bCs/>
          <w:sz w:val="18"/>
          <w:szCs w:val="18"/>
        </w:rPr>
      </w:pPr>
    </w:p>
    <w:p w14:paraId="24A875B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Betonowa kostka brukowa - </w:t>
      </w:r>
      <w:r w:rsidRPr="009F2EE5">
        <w:rPr>
          <w:rFonts w:ascii="Arial Narrow" w:hAnsi="Arial Narrow"/>
          <w:sz w:val="18"/>
          <w:szCs w:val="18"/>
        </w:rPr>
        <w:t xml:space="preserve">prefabrykat betonowy wykonany z betonu niezbrojonego na spoiwie cementowym, stosowany jako materiał nawierzchni, który spełnia następujące warunki: </w:t>
      </w:r>
    </w:p>
    <w:p w14:paraId="6DB934A3" w14:textId="77777777" w:rsidR="003866D2" w:rsidRPr="009F2EE5" w:rsidRDefault="003866D2" w:rsidP="00B86D8C">
      <w:pPr>
        <w:pStyle w:val="Default"/>
        <w:numPr>
          <w:ilvl w:val="0"/>
          <w:numId w:val="33"/>
        </w:numPr>
        <w:spacing w:after="29"/>
        <w:jc w:val="both"/>
        <w:rPr>
          <w:rFonts w:ascii="Arial Narrow" w:hAnsi="Arial Narrow"/>
          <w:sz w:val="18"/>
          <w:szCs w:val="18"/>
        </w:rPr>
      </w:pPr>
      <w:r w:rsidRPr="009F2EE5">
        <w:rPr>
          <w:rFonts w:ascii="Arial Narrow" w:hAnsi="Arial Narrow"/>
          <w:sz w:val="18"/>
          <w:szCs w:val="18"/>
        </w:rPr>
        <w:t xml:space="preserve">w odległości 50 mm od każdej krawędzi, żaden przekrój poprzeczny nie powinien wykazywać wymiaru poziomego mniejszego niż 50mm; </w:t>
      </w:r>
    </w:p>
    <w:p w14:paraId="752549C6" w14:textId="77777777" w:rsidR="003866D2" w:rsidRPr="009F2EE5" w:rsidRDefault="003866D2" w:rsidP="00B86D8C">
      <w:pPr>
        <w:pStyle w:val="Default"/>
        <w:numPr>
          <w:ilvl w:val="0"/>
          <w:numId w:val="33"/>
        </w:numPr>
        <w:jc w:val="both"/>
        <w:rPr>
          <w:rFonts w:ascii="Arial Narrow" w:hAnsi="Arial Narrow"/>
          <w:sz w:val="18"/>
          <w:szCs w:val="18"/>
        </w:rPr>
      </w:pPr>
      <w:r w:rsidRPr="009F2EE5">
        <w:rPr>
          <w:rFonts w:ascii="Arial Narrow" w:hAnsi="Arial Narrow"/>
          <w:sz w:val="18"/>
          <w:szCs w:val="18"/>
        </w:rPr>
        <w:t xml:space="preserve">całkowita długość kostki podzielona przez jej grubość powinna być mniejsza lub równa cztery. </w:t>
      </w:r>
    </w:p>
    <w:p w14:paraId="328C14CF" w14:textId="77777777" w:rsidR="003866D2" w:rsidRPr="009F2EE5" w:rsidRDefault="003866D2" w:rsidP="003866D2">
      <w:pPr>
        <w:pStyle w:val="Default"/>
        <w:jc w:val="both"/>
        <w:rPr>
          <w:rFonts w:ascii="Arial Narrow" w:hAnsi="Arial Narrow"/>
          <w:sz w:val="18"/>
          <w:szCs w:val="18"/>
        </w:rPr>
      </w:pPr>
    </w:p>
    <w:p w14:paraId="430727F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UWAGA Tych dwóch wymagań nie stosuje się do elementów uzupełniających, czyli całych elementów, lub ich części, które są stosowane do uzupełnienia i które umożliwiają uzyskanie obszaru całkowicie wybrukowanego. </w:t>
      </w:r>
    </w:p>
    <w:p w14:paraId="0495BFC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Spoina </w:t>
      </w:r>
      <w:r w:rsidRPr="009F2EE5">
        <w:rPr>
          <w:rFonts w:ascii="Arial Narrow" w:hAnsi="Arial Narrow"/>
          <w:sz w:val="18"/>
          <w:szCs w:val="18"/>
        </w:rPr>
        <w:t xml:space="preserve">– odstęp pomiędzy przylegającymi elementami (kostkami) wypełniony określonymi materiałami wypełniającymi. </w:t>
      </w:r>
    </w:p>
    <w:p w14:paraId="7FEABE81"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Pozostałe określenia podstawowe są zgodne z odpowiednimi polskimi normami i definicjami podanymi w OST D-M-00.00.00. "Wymagania ogólne" pkt 1.4.</w:t>
      </w:r>
    </w:p>
    <w:p w14:paraId="6B9B682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43F8765E"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DE1BCE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818D211" w14:textId="77777777" w:rsidR="003866D2" w:rsidRPr="009F2EE5" w:rsidRDefault="003866D2" w:rsidP="003866D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B3FC272" w14:textId="77777777" w:rsidR="003866D2" w:rsidRPr="009F2EE5" w:rsidRDefault="003866D2" w:rsidP="003866D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58137B4F"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 Betonowa kostka brukowa. </w:t>
      </w:r>
    </w:p>
    <w:p w14:paraId="7E6E751D"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2.2.1. Klasyfikacja betonowych kostek brukowych. </w:t>
      </w:r>
    </w:p>
    <w:p w14:paraId="6E8FDD8E"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lastRenderedPageBreak/>
        <w:t xml:space="preserve">Betonowa kostka brukowa może mieć następujące cechy charakterystyczne, określone w katalogu producenta: </w:t>
      </w:r>
    </w:p>
    <w:p w14:paraId="203392E3"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1) odmianę: </w:t>
      </w:r>
    </w:p>
    <w:p w14:paraId="7596E381" w14:textId="77777777" w:rsidR="003866D2" w:rsidRPr="009F2EE5" w:rsidRDefault="003866D2" w:rsidP="003866D2">
      <w:pPr>
        <w:pStyle w:val="Default"/>
        <w:spacing w:after="128"/>
        <w:rPr>
          <w:rFonts w:ascii="Arial Narrow" w:hAnsi="Arial Narrow"/>
          <w:sz w:val="18"/>
          <w:szCs w:val="18"/>
        </w:rPr>
      </w:pPr>
      <w:r w:rsidRPr="009F2EE5">
        <w:rPr>
          <w:rFonts w:ascii="Arial Narrow" w:hAnsi="Arial Narrow"/>
          <w:sz w:val="18"/>
          <w:szCs w:val="18"/>
        </w:rPr>
        <w:t xml:space="preserve">a) kostka jednowarstwowa (z jednego rodzaju betonu), </w:t>
      </w:r>
    </w:p>
    <w:p w14:paraId="38A2D249"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b) kostka dwuwarstwowa z betonu warstwy spodniej konstrukcyjnej i warstwy ścieralnej (górnej) zwykle barwionej grubości min. 5 mm, </w:t>
      </w:r>
    </w:p>
    <w:p w14:paraId="596A0F43"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2) barwę: </w:t>
      </w:r>
    </w:p>
    <w:p w14:paraId="54D867E3" w14:textId="77777777" w:rsidR="003866D2" w:rsidRPr="009F2EE5" w:rsidRDefault="003866D2" w:rsidP="003866D2">
      <w:pPr>
        <w:pStyle w:val="Default"/>
        <w:spacing w:after="128"/>
        <w:rPr>
          <w:rFonts w:ascii="Arial Narrow" w:hAnsi="Arial Narrow"/>
          <w:sz w:val="18"/>
          <w:szCs w:val="18"/>
        </w:rPr>
      </w:pPr>
      <w:r w:rsidRPr="009F2EE5">
        <w:rPr>
          <w:rFonts w:ascii="Arial Narrow" w:hAnsi="Arial Narrow"/>
          <w:sz w:val="18"/>
          <w:szCs w:val="18"/>
        </w:rPr>
        <w:t xml:space="preserve">a) kostka z betonu niebarwionego, </w:t>
      </w:r>
    </w:p>
    <w:p w14:paraId="0D16548C"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b) kostka kolorowa, z betonu barwionego; </w:t>
      </w:r>
    </w:p>
    <w:p w14:paraId="2CB6339C" w14:textId="77777777" w:rsidR="003866D2" w:rsidRPr="009F2EE5" w:rsidRDefault="003866D2" w:rsidP="003866D2">
      <w:pPr>
        <w:pStyle w:val="Default"/>
        <w:spacing w:after="224"/>
        <w:rPr>
          <w:rFonts w:ascii="Arial Narrow" w:hAnsi="Arial Narrow"/>
          <w:sz w:val="18"/>
          <w:szCs w:val="18"/>
        </w:rPr>
      </w:pPr>
      <w:r w:rsidRPr="009F2EE5">
        <w:rPr>
          <w:rFonts w:ascii="Arial Narrow" w:hAnsi="Arial Narrow"/>
          <w:sz w:val="18"/>
          <w:szCs w:val="18"/>
        </w:rPr>
        <w:t xml:space="preserve">3) wzór (kształt) kostki: zgodny z kształtami określonymi przez producenta, </w:t>
      </w:r>
    </w:p>
    <w:p w14:paraId="64E6BCB7"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4) wymiary, zgodne z wymiarami określonymi przez producenta; zalecane grubości: </w:t>
      </w:r>
    </w:p>
    <w:p w14:paraId="02E2988B" w14:textId="77777777" w:rsidR="003866D2" w:rsidRPr="009F2EE5" w:rsidRDefault="003866D2" w:rsidP="003866D2">
      <w:pPr>
        <w:pStyle w:val="Default"/>
        <w:spacing w:after="126"/>
        <w:rPr>
          <w:rFonts w:ascii="Arial Narrow" w:hAnsi="Arial Narrow"/>
          <w:sz w:val="18"/>
          <w:szCs w:val="18"/>
        </w:rPr>
      </w:pPr>
      <w:r w:rsidRPr="009F2EE5">
        <w:rPr>
          <w:rFonts w:ascii="Arial Narrow" w:hAnsi="Arial Narrow"/>
          <w:sz w:val="18"/>
          <w:szCs w:val="18"/>
        </w:rPr>
        <w:t xml:space="preserve">a) dla nawietrzni przeznaczonej do ruchu pojazdów - 80 mm, 100 mm, </w:t>
      </w:r>
    </w:p>
    <w:p w14:paraId="4A02BABA" w14:textId="77777777" w:rsidR="003866D2" w:rsidRPr="009F2EE5" w:rsidRDefault="003866D2" w:rsidP="003866D2">
      <w:pPr>
        <w:pStyle w:val="Default"/>
        <w:spacing w:after="126"/>
        <w:rPr>
          <w:rFonts w:ascii="Arial Narrow" w:hAnsi="Arial Narrow"/>
          <w:sz w:val="18"/>
          <w:szCs w:val="18"/>
        </w:rPr>
      </w:pPr>
      <w:r w:rsidRPr="009F2EE5">
        <w:rPr>
          <w:rFonts w:ascii="Arial Narrow" w:hAnsi="Arial Narrow"/>
          <w:sz w:val="18"/>
          <w:szCs w:val="18"/>
        </w:rPr>
        <w:t xml:space="preserve">b) dla ciągów pieszych – 60 mm, 80 mm, </w:t>
      </w:r>
    </w:p>
    <w:p w14:paraId="65C24E2F"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c) w indywidualnych rozwiązaniach dopuszcza się inne grubości kostek niż podano powyżej. </w:t>
      </w:r>
    </w:p>
    <w:p w14:paraId="6A3E3F08" w14:textId="77777777" w:rsidR="003866D2" w:rsidRPr="009F2EE5" w:rsidRDefault="003866D2" w:rsidP="003866D2">
      <w:pPr>
        <w:pStyle w:val="Default"/>
        <w:rPr>
          <w:rFonts w:ascii="Arial Narrow" w:hAnsi="Arial Narrow"/>
          <w:sz w:val="18"/>
          <w:szCs w:val="18"/>
        </w:rPr>
      </w:pPr>
    </w:p>
    <w:p w14:paraId="71050D90"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Pożądane jest, aby wymiary kostek były dostosowane do sposobu układania i siatki spoin oraz umożliwiały wykonanie warstwy o szerokości 1,0 m lub 1,5 m bez konieczności przecinania elementów w trakcie ich wbudowywania w nawierzchnię. </w:t>
      </w:r>
    </w:p>
    <w:p w14:paraId="69E65096"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Kostki mogą być produkowane z występami dystansowymi na powierzchniach bocznych oraz z fazą lub bez fazy (w tym z mikrofazą) krawędzi górnych. </w:t>
      </w:r>
    </w:p>
    <w:p w14:paraId="43AE6D53" w14:textId="77777777" w:rsidR="003866D2" w:rsidRPr="009F2EE5" w:rsidRDefault="003866D2" w:rsidP="003866D2">
      <w:pPr>
        <w:pStyle w:val="Default"/>
        <w:rPr>
          <w:rFonts w:ascii="Arial Narrow" w:hAnsi="Arial Narrow"/>
          <w:b/>
          <w:bCs/>
          <w:sz w:val="18"/>
          <w:szCs w:val="18"/>
        </w:rPr>
      </w:pPr>
    </w:p>
    <w:p w14:paraId="15A4D309"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2.2.2. Wymagania techniczne stawiane betonowym kostkom brukowym. </w:t>
      </w:r>
    </w:p>
    <w:p w14:paraId="6F40B77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sz w:val="18"/>
          <w:szCs w:val="18"/>
        </w:rPr>
        <w:t>Wymagania techniczne stawiane betonowym kostkom brukowym stosowanym na nawierzchniach dróg, ulic, chodników itp. przedstawiono w Tablicy 1.</w:t>
      </w:r>
    </w:p>
    <w:p w14:paraId="20CC3198"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2F5401AE" wp14:editId="3CE21409">
            <wp:extent cx="4551539" cy="2099792"/>
            <wp:effectExtent l="0" t="0" r="190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64526" cy="2105783"/>
                    </a:xfrm>
                    <a:prstGeom prst="rect">
                      <a:avLst/>
                    </a:prstGeom>
                    <a:noFill/>
                    <a:ln>
                      <a:noFill/>
                    </a:ln>
                  </pic:spPr>
                </pic:pic>
              </a:graphicData>
            </a:graphic>
          </wp:inline>
        </w:drawing>
      </w:r>
    </w:p>
    <w:p w14:paraId="54975F5F"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noProof/>
          <w:sz w:val="18"/>
          <w:szCs w:val="18"/>
          <w:lang w:eastAsia="pl-PL"/>
        </w:rPr>
        <w:lastRenderedPageBreak/>
        <w:drawing>
          <wp:inline distT="0" distB="0" distL="0" distR="0" wp14:anchorId="2BCDA980" wp14:editId="249E5CA5">
            <wp:extent cx="5022090" cy="4989007"/>
            <wp:effectExtent l="0" t="0" r="7620" b="254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24548" cy="4991449"/>
                    </a:xfrm>
                    <a:prstGeom prst="rect">
                      <a:avLst/>
                    </a:prstGeom>
                    <a:noFill/>
                    <a:ln>
                      <a:noFill/>
                    </a:ln>
                  </pic:spPr>
                </pic:pic>
              </a:graphicData>
            </a:graphic>
          </wp:inline>
        </w:drawing>
      </w:r>
    </w:p>
    <w:p w14:paraId="4E32A078" w14:textId="77777777" w:rsidR="003866D2" w:rsidRPr="009F2EE5" w:rsidRDefault="003866D2" w:rsidP="003866D2">
      <w:pPr>
        <w:jc w:val="both"/>
        <w:rPr>
          <w:rFonts w:ascii="Arial Narrow" w:hAnsi="Arial Narrow" w:cstheme="minorHAnsi"/>
          <w:sz w:val="18"/>
          <w:szCs w:val="18"/>
        </w:rPr>
      </w:pPr>
    </w:p>
    <w:p w14:paraId="0742F71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Producent jest zobowiązany do wydania oświadczenia o spełnieniu przez wyrób właściwości wymienionych w Tablicy 1 w oparciu o badania typu oraz wdrożony System Zakładowej Kontroli Produkcji. </w:t>
      </w:r>
    </w:p>
    <w:p w14:paraId="2F0DB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Producent może grupować wyroby w rodziny na potrzeby prowadzonych badań zgodnie z p. 6.1 normy PN-EN 1338. </w:t>
      </w:r>
    </w:p>
    <w:p w14:paraId="3B784D9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zastosowań kostki na powierzchniach innych niż przewidziano w Tablicy 1 (np. na nawierzchniach nie narażonych na kontakt z solą odladzającą), wymagania wobec kostki należy odpowiednio dostosować do ustaleń normy PN-EN 1338. </w:t>
      </w:r>
    </w:p>
    <w:p w14:paraId="1146A33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Kostki kolorowe powinny być barwione pigmentami zgodnymi z PN-EN 12878. </w:t>
      </w:r>
    </w:p>
    <w:p w14:paraId="5DF0D96F" w14:textId="77777777" w:rsidR="003866D2" w:rsidRPr="009F2EE5" w:rsidRDefault="003866D2" w:rsidP="003866D2">
      <w:pPr>
        <w:pStyle w:val="Default"/>
        <w:jc w:val="both"/>
        <w:rPr>
          <w:rFonts w:ascii="Arial Narrow" w:hAnsi="Arial Narrow"/>
          <w:b/>
          <w:bCs/>
          <w:sz w:val="18"/>
          <w:szCs w:val="18"/>
        </w:rPr>
      </w:pPr>
    </w:p>
    <w:p w14:paraId="7BD270B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2.2.3. Składowanie kostek. </w:t>
      </w:r>
    </w:p>
    <w:p w14:paraId="533AB3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Każda partia dostarczonych na budowę betonowych kostek brukowych powinna być oznaczona zgodnie z pkt. 7 normy PN-EN 1338. </w:t>
      </w:r>
    </w:p>
    <w:p w14:paraId="0E046CE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Kostkę zaleca się pakować na paletach. Dopuszcza się pakowanie kostki bez palet lecz przy odpowiednio zwiększonej ilości rzędów taśm bandujących.</w:t>
      </w:r>
    </w:p>
    <w:p w14:paraId="5AD266A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 budowie palety z kostką mogą być składowane na otwartej przestrzeni, przy czym podłoże powinno być wyrównane i odwodnione. </w:t>
      </w:r>
    </w:p>
    <w:p w14:paraId="54B91039" w14:textId="77777777" w:rsidR="003866D2" w:rsidRPr="009F2EE5" w:rsidRDefault="003866D2" w:rsidP="003866D2">
      <w:pPr>
        <w:pStyle w:val="Default"/>
        <w:jc w:val="both"/>
        <w:rPr>
          <w:rFonts w:ascii="Arial Narrow" w:hAnsi="Arial Narrow"/>
          <w:b/>
          <w:bCs/>
          <w:sz w:val="18"/>
          <w:szCs w:val="18"/>
        </w:rPr>
      </w:pPr>
    </w:p>
    <w:p w14:paraId="5AB048B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2.3. Materiały na podsypkę i do wypełnienia spoin. </w:t>
      </w:r>
    </w:p>
    <w:p w14:paraId="37E1EDB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dokumentacja projektowa lub OST nie ustala inaczej to na podsypkę i do wypełnienia spoin należy stosować następujące materiały : </w:t>
      </w:r>
    </w:p>
    <w:p w14:paraId="716A6F6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a) na podsypkę piaskową: </w:t>
      </w:r>
    </w:p>
    <w:p w14:paraId="1B3FE8E2" w14:textId="77777777" w:rsidR="003866D2" w:rsidRPr="009F2EE5" w:rsidRDefault="003866D2" w:rsidP="00B86D8C">
      <w:pPr>
        <w:pStyle w:val="Akapitzlist"/>
        <w:numPr>
          <w:ilvl w:val="0"/>
          <w:numId w:val="42"/>
        </w:numPr>
        <w:rPr>
          <w:rFonts w:ascii="Arial Narrow" w:hAnsi="Arial Narrow"/>
          <w:sz w:val="18"/>
          <w:szCs w:val="18"/>
        </w:rPr>
      </w:pPr>
      <w:r w:rsidRPr="009F2EE5">
        <w:rPr>
          <w:rFonts w:ascii="Arial Narrow" w:hAnsi="Arial Narrow"/>
          <w:sz w:val="18"/>
          <w:szCs w:val="18"/>
        </w:rPr>
        <w:t xml:space="preserve">kruszywo drobne 0/2, 0/4 lub 0/5 wg. normy PN-EN 13242 kategorii uziarnienia GF80, zawartości pyłów f10, </w:t>
      </w:r>
    </w:p>
    <w:p w14:paraId="7DD5D753" w14:textId="77777777" w:rsidR="003866D2" w:rsidRPr="009F2EE5" w:rsidRDefault="003866D2" w:rsidP="00B86D8C">
      <w:pPr>
        <w:pStyle w:val="Akapitzlist"/>
        <w:numPr>
          <w:ilvl w:val="0"/>
          <w:numId w:val="42"/>
        </w:numPr>
        <w:rPr>
          <w:rFonts w:ascii="Arial Narrow" w:hAnsi="Arial Narrow"/>
          <w:sz w:val="18"/>
          <w:szCs w:val="18"/>
        </w:rPr>
      </w:pPr>
      <w:r w:rsidRPr="009F2EE5">
        <w:rPr>
          <w:rFonts w:ascii="Arial Narrow" w:hAnsi="Arial Narrow"/>
          <w:sz w:val="18"/>
          <w:szCs w:val="18"/>
        </w:rPr>
        <w:t xml:space="preserve">kruszywo 1/4, 2/5 lub 2/8, wg. normy PN-EN 13242 kategorii uziarnienia GC80-20, zawartości pyłów Deklarowana (max. do 10% pyłów). </w:t>
      </w:r>
    </w:p>
    <w:p w14:paraId="0FB29852" w14:textId="77777777" w:rsidR="003866D2" w:rsidRPr="009F2EE5" w:rsidRDefault="003866D2" w:rsidP="003866D2">
      <w:pPr>
        <w:pStyle w:val="Default"/>
        <w:jc w:val="both"/>
        <w:rPr>
          <w:rFonts w:ascii="Arial Narrow" w:hAnsi="Arial Narrow"/>
          <w:sz w:val="18"/>
          <w:szCs w:val="18"/>
        </w:rPr>
      </w:pPr>
    </w:p>
    <w:p w14:paraId="518A3D5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 na podsypkę z mieszanek związanych spoiwem: </w:t>
      </w:r>
    </w:p>
    <w:p w14:paraId="3F60B568" w14:textId="77777777" w:rsidR="003866D2" w:rsidRPr="009F2EE5" w:rsidRDefault="003866D2" w:rsidP="00B86D8C">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cementu powszechnego użytku wg. PN-EN 197-1 z kruszywem jak w p. a) w stosunku wagowym 1:8; </w:t>
      </w:r>
    </w:p>
    <w:p w14:paraId="7C1C3F74" w14:textId="77777777" w:rsidR="003866D2" w:rsidRPr="009F2EE5" w:rsidRDefault="003866D2" w:rsidP="00B86D8C">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wapna i spoiwa trasowego z kruszywem jak w p. a) w stosunku wagowym 1:6,5; </w:t>
      </w:r>
    </w:p>
    <w:p w14:paraId="62BB3BD3" w14:textId="77777777" w:rsidR="003866D2" w:rsidRPr="009F2EE5" w:rsidRDefault="003866D2" w:rsidP="00B86D8C">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innych spoiw budowlanych i/lub drogowych z kruszywem jak w p. a) w stosunku wagowym 1:4; </w:t>
      </w:r>
    </w:p>
    <w:p w14:paraId="43F30311" w14:textId="77777777" w:rsidR="003866D2" w:rsidRPr="009F2EE5" w:rsidRDefault="003866D2" w:rsidP="00B86D8C">
      <w:pPr>
        <w:pStyle w:val="Akapitzlist"/>
        <w:numPr>
          <w:ilvl w:val="0"/>
          <w:numId w:val="43"/>
        </w:numPr>
        <w:rPr>
          <w:rFonts w:ascii="Arial Narrow" w:hAnsi="Arial Narrow"/>
          <w:sz w:val="18"/>
          <w:szCs w:val="18"/>
        </w:rPr>
      </w:pPr>
      <w:r w:rsidRPr="009F2EE5">
        <w:rPr>
          <w:rFonts w:ascii="Arial Narrow" w:hAnsi="Arial Narrow"/>
          <w:sz w:val="18"/>
          <w:szCs w:val="18"/>
        </w:rPr>
        <w:lastRenderedPageBreak/>
        <w:t xml:space="preserve">inne specjalistyczne materiały przewidziane do stosowania w wykonawstwie nawierzchni brukowych. </w:t>
      </w:r>
    </w:p>
    <w:p w14:paraId="5CC96EDA" w14:textId="77777777" w:rsidR="003866D2" w:rsidRPr="009F2EE5" w:rsidRDefault="003866D2" w:rsidP="003866D2">
      <w:pPr>
        <w:pStyle w:val="Default"/>
        <w:jc w:val="both"/>
        <w:rPr>
          <w:rFonts w:ascii="Arial Narrow" w:hAnsi="Arial Narrow"/>
          <w:sz w:val="18"/>
          <w:szCs w:val="18"/>
        </w:rPr>
      </w:pPr>
    </w:p>
    <w:p w14:paraId="36AE8C9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Uwaga: stosowanie spoiw do podsypek może spowodować powstanie wykwitów. </w:t>
      </w:r>
    </w:p>
    <w:p w14:paraId="61537BA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 do wypełnienia spoin: </w:t>
      </w:r>
    </w:p>
    <w:p w14:paraId="5ABC965B" w14:textId="77777777" w:rsidR="003866D2" w:rsidRPr="009F2EE5" w:rsidRDefault="003866D2" w:rsidP="00B86D8C">
      <w:pPr>
        <w:pStyle w:val="Default"/>
        <w:numPr>
          <w:ilvl w:val="0"/>
          <w:numId w:val="34"/>
        </w:numPr>
        <w:spacing w:after="32"/>
        <w:jc w:val="both"/>
        <w:rPr>
          <w:rFonts w:ascii="Arial Narrow" w:hAnsi="Arial Narrow"/>
          <w:sz w:val="18"/>
          <w:szCs w:val="18"/>
        </w:rPr>
      </w:pPr>
      <w:r w:rsidRPr="009F2EE5">
        <w:rPr>
          <w:rFonts w:ascii="Arial Narrow" w:hAnsi="Arial Narrow"/>
          <w:sz w:val="18"/>
          <w:szCs w:val="18"/>
        </w:rPr>
        <w:t xml:space="preserve">kruszywo drobne 0/2 wg. normy PN-EN 13242 kategorii uziarnienia GF80, zawartości pyłów f3, </w:t>
      </w:r>
    </w:p>
    <w:p w14:paraId="0FE0FA3A" w14:textId="77777777" w:rsidR="003866D2" w:rsidRPr="009F2EE5" w:rsidRDefault="003866D2" w:rsidP="00B86D8C">
      <w:pPr>
        <w:pStyle w:val="Default"/>
        <w:numPr>
          <w:ilvl w:val="0"/>
          <w:numId w:val="34"/>
        </w:numPr>
        <w:jc w:val="both"/>
        <w:rPr>
          <w:rFonts w:ascii="Arial Narrow" w:hAnsi="Arial Narrow"/>
          <w:sz w:val="18"/>
          <w:szCs w:val="18"/>
        </w:rPr>
      </w:pPr>
      <w:r w:rsidRPr="009F2EE5">
        <w:rPr>
          <w:rFonts w:ascii="Arial Narrow" w:hAnsi="Arial Narrow"/>
          <w:sz w:val="18"/>
          <w:szCs w:val="18"/>
        </w:rPr>
        <w:t xml:space="preserve">inne specjalistyczne materiały przewidziane do stosowania w wykonawstwie nawierzchni brukowych. </w:t>
      </w:r>
    </w:p>
    <w:p w14:paraId="44EC3C64" w14:textId="77777777" w:rsidR="003866D2" w:rsidRPr="009F2EE5" w:rsidRDefault="003866D2" w:rsidP="003866D2">
      <w:pPr>
        <w:pStyle w:val="Default"/>
        <w:jc w:val="both"/>
        <w:rPr>
          <w:rFonts w:ascii="Arial Narrow" w:hAnsi="Arial Narrow"/>
          <w:sz w:val="18"/>
          <w:szCs w:val="18"/>
        </w:rPr>
      </w:pPr>
    </w:p>
    <w:p w14:paraId="35D5A072"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Do wyżej wymienionych materiałów na etapie układania jest dodawana woda wodociągowa zgodna z PN-EN 1008.</w:t>
      </w:r>
    </w:p>
    <w:p w14:paraId="5F79004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Kruszywo nie może być zanieczyszczone ciałami obcymi takimi jak: trawa, szczątki korzeni, konarów, szkło, plastik, grudki gliny. </w:t>
      </w:r>
    </w:p>
    <w:p w14:paraId="400C1C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14:paraId="2BA0C9C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Cement w workach, o masie np. 25 kg, można przechowywać do: </w:t>
      </w:r>
    </w:p>
    <w:p w14:paraId="5269A75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a) 10 dni w miejscach zadaszonych na otwartym terenie o podłożu twardym i suchym, </w:t>
      </w:r>
    </w:p>
    <w:p w14:paraId="3A44A7F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 terminu trwałości, podanego przez producenta, w pomieszczeniach o szczelnym dachu i ścianach oraz podłogach suchych i czystych. </w:t>
      </w:r>
    </w:p>
    <w:p w14:paraId="76EC8AE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Cement dostarczony luzem przechowuje się w magazynach specjalnych (zbiornikach stalowych, betonowych), przystosowanych do pneumatycznego załadowania i wyładowania. </w:t>
      </w:r>
    </w:p>
    <w:p w14:paraId="6B9936B3" w14:textId="77777777" w:rsidR="003866D2" w:rsidRPr="009F2EE5" w:rsidRDefault="003866D2" w:rsidP="003866D2">
      <w:pPr>
        <w:pStyle w:val="Default"/>
        <w:jc w:val="both"/>
        <w:rPr>
          <w:rFonts w:ascii="Arial Narrow" w:hAnsi="Arial Narrow"/>
          <w:b/>
          <w:bCs/>
          <w:sz w:val="18"/>
          <w:szCs w:val="18"/>
        </w:rPr>
      </w:pPr>
    </w:p>
    <w:p w14:paraId="6FD4643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2.4. Materiały na podbudowę pod nawierzchnię z betonowej kostki brukowej. </w:t>
      </w:r>
    </w:p>
    <w:p w14:paraId="42148CAF"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Materiały na podbudowę ustalone w Dokumentacji Projektowej powinny odpowiadać wymaganiom właściwej OST lub innym dokumentom zaakceptowanym przez Inżyniera</w:t>
      </w:r>
    </w:p>
    <w:p w14:paraId="2965EA2C"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45D5503C"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2373D4C2"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2DB5CA7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3.2. Sprzęt do wykonania nawierzchni z kostki brukowej. </w:t>
      </w:r>
    </w:p>
    <w:p w14:paraId="3225866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Małe powierzchnie nawierzchni z kostki brukowej wykonuje się ręcznie. </w:t>
      </w:r>
    </w:p>
    <w:p w14:paraId="64A226A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Urządzenie to, po skończonym układaniu kostek, można wykorzystać do wmiatania odpowiedniego materiału w szczeliny zamocowanymi do chwytaka szczotkami. </w:t>
      </w:r>
    </w:p>
    <w:p w14:paraId="3BB2FEC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Wytwarzanie podsypki z mieszanek związanych spoiwem powinno być wykonywane mechanicznie za pomocą urządzeń do tego przeznaczonych (miksery, betoniarki itp.). </w:t>
      </w:r>
    </w:p>
    <w:p w14:paraId="5CE53E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 wyrównania podsypki można stosować mechaniczne urządzenie na rolkach, prowadzone linami na szynie lub krawężnikach. </w:t>
      </w:r>
    </w:p>
    <w:p w14:paraId="619AF03D"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sz w:val="18"/>
          <w:szCs w:val="18"/>
        </w:rPr>
        <w:t>Do zagęszczania nawierzchni stosuje się wibratory płytowe z osłoną z materiału elastycznego zabezpieczającego przed zniszczeniem powierzchni kostek brukowych.</w:t>
      </w:r>
    </w:p>
    <w:p w14:paraId="0FFF422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E99C4E2"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C22EF75"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63496824"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122D2B09"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69D8B8B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4.2. Transport betonowych kostek brukowych. </w:t>
      </w:r>
    </w:p>
    <w:p w14:paraId="3A32D9B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Uformowane w czasie produkcji kostki betonowe układane są warstwowo na palecie (w przypadku kostek sztucznie postarzanych dopuszcza się transport w Big-bag’ach). </w:t>
      </w:r>
    </w:p>
    <w:p w14:paraId="4BD5F7E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Betonowa kostka brukowa może być przewożona dowolnymi środkami transportu. </w:t>
      </w:r>
    </w:p>
    <w:p w14:paraId="6A950168"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sz w:val="18"/>
          <w:szCs w:val="18"/>
        </w:rPr>
        <w:t>Kostki w trakcie transportu powinny być zabezpieczone przed przemieszczaniem się i uszkodzeniem.</w:t>
      </w:r>
    </w:p>
    <w:p w14:paraId="7163E977"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21006FA5"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8C7D8B2"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15D0F0A5" w14:textId="77777777" w:rsidR="003866D2" w:rsidRPr="009F2EE5" w:rsidRDefault="003866D2" w:rsidP="003866D2">
      <w:pPr>
        <w:pStyle w:val="Bezodstpw"/>
        <w:jc w:val="both"/>
        <w:rPr>
          <w:rFonts w:ascii="Arial Narrow" w:hAnsi="Arial Narrow" w:cstheme="minorHAnsi"/>
          <w:b/>
          <w:sz w:val="18"/>
          <w:szCs w:val="18"/>
        </w:rPr>
      </w:pPr>
    </w:p>
    <w:p w14:paraId="0BACA47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5.2. Podłoże i koryto. </w:t>
      </w:r>
    </w:p>
    <w:p w14:paraId="792E176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Podłoże pod nawierzchnię z betonowych kostek brukowych może stanowić grunt piaszczysty – rodzimy lub nasypowy. </w:t>
      </w:r>
    </w:p>
    <w:p w14:paraId="7844069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Jeżeli Dokumentacja Projektowa nie stanowi inaczej, to nawierzchnię z kostki brukowej przeznaczoną dla ruchu pieszego, rowerowego lub niewielkiego ruchu samochodowego, można wykonywać bezpośrednio na dobrze odwodnionym niewysadzinowym podłożu gruntowym (zawartość pyłów do 15%, SE4 ≥ 35 - badanie wg. PN-EN 933-8 Zał.A), które posiada odpowiednie ukształtowanie powierzchni i zagęszczenie. </w:t>
      </w:r>
    </w:p>
    <w:p w14:paraId="64BE59D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Grunt podłoża powinien być jednolity, przepuszczalny i zabezpieczony przed skutkami przemarzania. </w:t>
      </w:r>
    </w:p>
    <w:p w14:paraId="7588D4A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Koryto powinno być wyprofilowane zgodnie z projektowanymi spadkami oraz przygotowane zgodnie z wymaganiami OST D.04.01.01 „Koryto wraz z profilowaniem i zagęszczeniem podłoża”. </w:t>
      </w:r>
    </w:p>
    <w:p w14:paraId="1D542008" w14:textId="77777777" w:rsidR="003866D2" w:rsidRPr="009F2EE5" w:rsidRDefault="003866D2" w:rsidP="003866D2">
      <w:pPr>
        <w:pStyle w:val="Default"/>
        <w:jc w:val="both"/>
        <w:rPr>
          <w:rFonts w:ascii="Arial Narrow" w:hAnsi="Arial Narrow"/>
          <w:b/>
          <w:bCs/>
          <w:sz w:val="18"/>
          <w:szCs w:val="18"/>
        </w:rPr>
      </w:pPr>
    </w:p>
    <w:p w14:paraId="3F5DA07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5.3. Podbudowa. </w:t>
      </w:r>
    </w:p>
    <w:p w14:paraId="05E1824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Rodzaj podbudowy przewidzianej pod nawierzchnię z kostki brukowej powinien być zgodny z Dokumentacją Projektową. </w:t>
      </w:r>
    </w:p>
    <w:p w14:paraId="374F5B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Podbudowę, w zależności od przeznaczenia, obciążenia ruchem i warunków gruntowo-wodnych, może stanowić: </w:t>
      </w:r>
    </w:p>
    <w:p w14:paraId="7A807213" w14:textId="77777777" w:rsidR="003866D2" w:rsidRPr="009F2EE5" w:rsidRDefault="003866D2" w:rsidP="00B86D8C">
      <w:pPr>
        <w:pStyle w:val="Akapitzlist"/>
        <w:numPr>
          <w:ilvl w:val="0"/>
          <w:numId w:val="41"/>
        </w:numPr>
        <w:rPr>
          <w:rFonts w:ascii="Arial Narrow" w:hAnsi="Arial Narrow"/>
          <w:sz w:val="18"/>
          <w:szCs w:val="18"/>
        </w:rPr>
      </w:pPr>
      <w:r w:rsidRPr="009F2EE5">
        <w:rPr>
          <w:rFonts w:ascii="Arial Narrow" w:hAnsi="Arial Narrow"/>
          <w:sz w:val="18"/>
          <w:szCs w:val="18"/>
        </w:rPr>
        <w:t xml:space="preserve">grunt ulepszony kruszywem naturalnym, odpadami kamiennymi, żużlem wielkopiecowym, spoiwem itp., </w:t>
      </w:r>
    </w:p>
    <w:p w14:paraId="2CA5371E" w14:textId="77777777" w:rsidR="003866D2" w:rsidRPr="009F2EE5" w:rsidRDefault="003866D2" w:rsidP="00B86D8C">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kruszywa stabilizowanego mechanicznie, </w:t>
      </w:r>
    </w:p>
    <w:p w14:paraId="5940493F" w14:textId="77777777" w:rsidR="003866D2" w:rsidRPr="009F2EE5" w:rsidRDefault="003866D2" w:rsidP="00B86D8C">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mieszanek związanych spoiwem hydraulicznym wg WT 5, </w:t>
      </w:r>
    </w:p>
    <w:p w14:paraId="1246DD71" w14:textId="77777777" w:rsidR="003866D2" w:rsidRPr="009F2EE5" w:rsidRDefault="003866D2" w:rsidP="00B86D8C">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betonu cementowego </w:t>
      </w:r>
    </w:p>
    <w:p w14:paraId="43A9EC93" w14:textId="77777777" w:rsidR="003866D2" w:rsidRPr="009F2EE5" w:rsidRDefault="003866D2" w:rsidP="003866D2">
      <w:pPr>
        <w:pStyle w:val="Default"/>
        <w:jc w:val="both"/>
        <w:rPr>
          <w:rFonts w:ascii="Arial Narrow" w:hAnsi="Arial Narrow"/>
          <w:sz w:val="18"/>
          <w:szCs w:val="18"/>
        </w:rPr>
      </w:pPr>
    </w:p>
    <w:p w14:paraId="68E5A9E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lub inny rodzaj podbudowy określony w Dokumentacji Projektowej. </w:t>
      </w:r>
    </w:p>
    <w:p w14:paraId="4DB3EF5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Podbudowa powinna być przygotowana zgodnie z wymaganiami określonymi w specyfikacjach dla odpowiedniego rodzaju podbudowy. </w:t>
      </w:r>
    </w:p>
    <w:p w14:paraId="0AF1B014"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Przykładowe konstrukcje nawierzchni podano w Rozporządzeniu MTiGM Dz.U.Nr 43 poz.430 z 1999r .</w:t>
      </w:r>
    </w:p>
    <w:p w14:paraId="74FCB013" w14:textId="77777777" w:rsidR="003866D2" w:rsidRPr="009F2EE5" w:rsidRDefault="003866D2" w:rsidP="003866D2">
      <w:pPr>
        <w:pStyle w:val="Default"/>
        <w:jc w:val="both"/>
        <w:rPr>
          <w:rFonts w:ascii="Arial Narrow" w:hAnsi="Arial Narrow"/>
          <w:b/>
          <w:bCs/>
          <w:sz w:val="18"/>
          <w:szCs w:val="18"/>
        </w:rPr>
      </w:pPr>
    </w:p>
    <w:p w14:paraId="1CFBCDA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5.4. Obramowanie nawierzchni. </w:t>
      </w:r>
    </w:p>
    <w:p w14:paraId="030E3A9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 obramowania nawierzchni z betonowych kostek brukowych można stosować krawężniki betonowe, obrzeża betonowe lub inne typy krawężników zgodnie z Dokumentacją Projektową oraz odpowiednią OST. </w:t>
      </w:r>
    </w:p>
    <w:p w14:paraId="53EA9D67" w14:textId="77777777" w:rsidR="003866D2" w:rsidRPr="009F2EE5" w:rsidRDefault="003866D2" w:rsidP="003866D2">
      <w:pPr>
        <w:pStyle w:val="Default"/>
        <w:jc w:val="both"/>
        <w:rPr>
          <w:rFonts w:ascii="Arial Narrow" w:hAnsi="Arial Narrow"/>
          <w:b/>
          <w:bCs/>
          <w:sz w:val="18"/>
          <w:szCs w:val="18"/>
        </w:rPr>
      </w:pPr>
    </w:p>
    <w:p w14:paraId="6AA55D7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5.5. Podsypka. </w:t>
      </w:r>
    </w:p>
    <w:p w14:paraId="6500C34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Rodzaj podsypki i jej grubość powinna być zgodna z Dokumentacją Projektową. </w:t>
      </w:r>
    </w:p>
    <w:p w14:paraId="694F609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Podsypkę należy równomiernie rozścielić bez zagęszczania przy wilgotności optymalnej ± 2%. </w:t>
      </w:r>
    </w:p>
    <w:p w14:paraId="253961B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Jeżeli Dokumentacja Projektowa nie ustala inaczej to grubość podsypki powinna wynosić po zagęszczeniu 3 ÷ 5 cm, a wymagania dla materiałów na podsypkę powinny być zgodne z pkt. 2.3. </w:t>
      </w:r>
    </w:p>
    <w:p w14:paraId="2567642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Dopuszczalne odchyłki od zaprojektowanej grubości podsypki nie powinny przekraczać ± 1cm. </w:t>
      </w:r>
    </w:p>
    <w:p w14:paraId="0A7B0E5C"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Podsypkę z mieszanek związanych spoiwem zaleca się stosować w obszarze ścieków przy krawężnikowych i wokół studzienek (tj. w miejscach wzmożonej penetracji wody) oraz w przypadku podbudowy sztywnej z mieszanek związanych spoiwem hydraulicznym.</w:t>
      </w:r>
    </w:p>
    <w:p w14:paraId="2DE28423" w14:textId="77777777" w:rsidR="003866D2" w:rsidRPr="009F2EE5" w:rsidRDefault="003866D2" w:rsidP="003866D2">
      <w:pPr>
        <w:pStyle w:val="Default"/>
        <w:jc w:val="both"/>
        <w:rPr>
          <w:rFonts w:ascii="Arial Narrow" w:hAnsi="Arial Narrow"/>
          <w:b/>
          <w:bCs/>
          <w:sz w:val="18"/>
          <w:szCs w:val="18"/>
        </w:rPr>
      </w:pPr>
    </w:p>
    <w:p w14:paraId="65F40CB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 Układanie nawierzchni z betonowych kostek brukowych. </w:t>
      </w:r>
    </w:p>
    <w:p w14:paraId="5E9834FF" w14:textId="77777777" w:rsidR="003866D2" w:rsidRPr="009F2EE5" w:rsidRDefault="003866D2" w:rsidP="003866D2">
      <w:pPr>
        <w:pStyle w:val="Default"/>
        <w:jc w:val="both"/>
        <w:rPr>
          <w:rFonts w:ascii="Arial Narrow" w:hAnsi="Arial Narrow"/>
          <w:b/>
          <w:bCs/>
          <w:sz w:val="18"/>
          <w:szCs w:val="18"/>
        </w:rPr>
      </w:pPr>
    </w:p>
    <w:p w14:paraId="10361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5.6.1. Ustalenie kształtu, wymiaru i koloru kostek oraz desenia ich układania. </w:t>
      </w:r>
    </w:p>
    <w:p w14:paraId="05630AC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Kształt, wymiary, barwę i inne cechy charakterystyczne kostek oraz deseń ich układania powinny być zgodne z </w:t>
      </w:r>
    </w:p>
    <w:p w14:paraId="43A15F5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Dokumentacją Projektową. </w:t>
      </w:r>
    </w:p>
    <w:p w14:paraId="20D46248" w14:textId="77777777" w:rsidR="003866D2" w:rsidRPr="009F2EE5" w:rsidRDefault="003866D2" w:rsidP="003866D2">
      <w:pPr>
        <w:pStyle w:val="Default"/>
        <w:jc w:val="both"/>
        <w:rPr>
          <w:rFonts w:ascii="Arial Narrow" w:hAnsi="Arial Narrow"/>
          <w:b/>
          <w:bCs/>
          <w:sz w:val="18"/>
          <w:szCs w:val="18"/>
        </w:rPr>
      </w:pPr>
    </w:p>
    <w:p w14:paraId="0ECB226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5.6.2. Warunki atmosferyczne. </w:t>
      </w:r>
    </w:p>
    <w:p w14:paraId="21F460E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Ułożenie nawierzchni z kostki na podsypce z mieszanek związanych spoiwem zaleca się wykonywać przy temperaturze otoczenia nie niższej niż +5°C. Dopuszcza się wykonanie nawierzchni jeśli w ciągu dnia temperatura utrzymuje się w granicach od 0°C do +5°C, przy czym jeśli w nocy spodziewane są przymrozki kostkę należy zabezpieczyć materiałami o złym przewodnictwie ciepła (np. materiałami ze słomy, papą itp.). </w:t>
      </w:r>
    </w:p>
    <w:p w14:paraId="3736455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Nawierzchnie na podsypce piaskowej zaleca się wykonywać w dodatnich temperaturach otoczenia. </w:t>
      </w:r>
    </w:p>
    <w:p w14:paraId="380E5EF7" w14:textId="77777777" w:rsidR="003866D2" w:rsidRPr="009F2EE5" w:rsidRDefault="003866D2" w:rsidP="003866D2">
      <w:pPr>
        <w:pStyle w:val="Default"/>
        <w:jc w:val="both"/>
        <w:rPr>
          <w:rFonts w:ascii="Arial Narrow" w:hAnsi="Arial Narrow"/>
          <w:b/>
          <w:bCs/>
          <w:sz w:val="18"/>
          <w:szCs w:val="18"/>
        </w:rPr>
      </w:pPr>
    </w:p>
    <w:p w14:paraId="1A5DED1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5.6.3. Ułożenie nawierzchni z kostek. </w:t>
      </w:r>
    </w:p>
    <w:p w14:paraId="205D708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kostki można wykonywać ręcznie lub mechanicznie. </w:t>
      </w:r>
    </w:p>
    <w:p w14:paraId="3BB20D4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ręczne zaleca się wykonywać na mniejszych powierzchniach, zwłaszcza skomplikowanych pod względem kształtu lub wymagających kompozycji kolorystycznej układanych deseni. W celu zniwelowania ewentualnych różnic odcieni należy stosować zasadę jednoczesnego układania kostek z 3-4 palet. </w:t>
      </w:r>
    </w:p>
    <w:p w14:paraId="38B5609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mechaniczne zaleca się wykonywać na dużych powierzchniach o prostym kształcie, tak aby układarka mogła przenosić z palety warstwę kształtek na miejsce ich ułożenia z wymaganą dokładnością. </w:t>
      </w:r>
    </w:p>
    <w:p w14:paraId="2148943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Kostkę układa się około 1,5 cm wyżej od projektowanej niwelety, ponieważ po procesie ubijania podsypka zagęszcza się. </w:t>
      </w:r>
    </w:p>
    <w:p w14:paraId="786A133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Powierzchnia kostek położonych obok urządzeń infrastruktury technicznej (np. studzienek, włazów itp.) powinna trwale wystawać od 3mm do 5mm powyżej powierzchni tych urządzeń oraz od 3 mm do 10 mm powyżej korytek ściekowych (ścieków). </w:t>
      </w:r>
    </w:p>
    <w:p w14:paraId="1870D32B"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Do uzupełnienia przestrzeni przy krawędziach,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3B61E187" w14:textId="77777777" w:rsidR="003866D2" w:rsidRPr="009F2EE5" w:rsidRDefault="003866D2" w:rsidP="003866D2">
      <w:pPr>
        <w:pStyle w:val="Default"/>
        <w:jc w:val="both"/>
        <w:rPr>
          <w:rFonts w:ascii="Arial Narrow" w:hAnsi="Arial Narrow"/>
          <w:b/>
          <w:bCs/>
          <w:sz w:val="18"/>
          <w:szCs w:val="18"/>
        </w:rPr>
      </w:pPr>
    </w:p>
    <w:p w14:paraId="3515C7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5.6.4. Ubicie nawierzchni z kostek. </w:t>
      </w:r>
    </w:p>
    <w:p w14:paraId="1F9D8E3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lastRenderedPageBreak/>
        <w:t xml:space="preserve">Ubicie nawierzchni należy przeprowadzić za pomocą zagęszczarki wibracyjnej (płytowej) z osłoną z tworzywa sztucznego. Proces należy wykonywać zgodnie z zaleceniami producenta, ale nie wcześniej niż po upływie 7 dni od daty produkcji kostki. Do ubicia nawierzchni nie wolno używać walca. </w:t>
      </w:r>
    </w:p>
    <w:p w14:paraId="7A665A1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Ubijanie nawierzchni należy prowadzić od krawędzi powierzchni w kierunku jej środka i jednocześnie w kierunku poprzecznym kształtek. </w:t>
      </w:r>
    </w:p>
    <w:p w14:paraId="439A99A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Całkowite ubicie nawierzchni z kostki na podsypce z mieszanek związanych spoiwem musi być zakończone przed rozpoczęciem wiązania spoiwa. </w:t>
      </w:r>
    </w:p>
    <w:p w14:paraId="1D050378"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Po ubiciu nawierzchni wszystkie kostki uszkodzone (np. pęknięte) należy wymienić na kostki całe.</w:t>
      </w:r>
    </w:p>
    <w:p w14:paraId="6462D2BB" w14:textId="77777777" w:rsidR="003866D2" w:rsidRPr="009F2EE5" w:rsidRDefault="003866D2" w:rsidP="003866D2">
      <w:pPr>
        <w:pStyle w:val="Default"/>
        <w:jc w:val="both"/>
        <w:rPr>
          <w:rFonts w:ascii="Arial Narrow" w:hAnsi="Arial Narrow"/>
          <w:b/>
          <w:bCs/>
          <w:sz w:val="18"/>
          <w:szCs w:val="18"/>
        </w:rPr>
      </w:pPr>
    </w:p>
    <w:p w14:paraId="3E3B3C5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5.6.5. Wypełnienie spoin. </w:t>
      </w:r>
    </w:p>
    <w:p w14:paraId="0187428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Szerokość spoin pomiędzy betonowymi kostkami brukowymi powinna wynosić od 2 mm do 5 mm. </w:t>
      </w:r>
    </w:p>
    <w:p w14:paraId="3D101C3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stosowania prostopadłościennych kostek brukowych zaleca się, aby osie spoin pomiędzy dłuższymi bokami tych kostek tworzyły z osią drogi 45º, a wierzchołek utworzonego kąta prostego pomiędzy spoinami miał kierunek odwrotny do kierunku spadku podłużnego nawierzchni. </w:t>
      </w:r>
    </w:p>
    <w:p w14:paraId="2E176EC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 ułożeniu kostek, spoiny należy wypełnić drobnoziarnistym materiałem zgodnym z punktem 2.3 niniejszej OST. </w:t>
      </w:r>
    </w:p>
    <w:p w14:paraId="5400C25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Wypełnienie spoin polega na rozsypaniu warstwy materiału i wmieceniu go w spoiny na sucho lub po obfitym polaniu wodą, wmieceniu „papki” szczotkami względnie rozgarniaczkami z piórami gumowymi lub stosować zalecenia producenta materiału. </w:t>
      </w:r>
    </w:p>
    <w:p w14:paraId="3C2BA65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układania betonowej kostki brukowej jako cieków przykrawężnikowych lub przy obudowach studzienek, zaleca się spoinowanie kostek przy użyciu zaprawy cementowo-piaskowej w stosunku wagowym 1:4 lub innymi materiałami do szczelnego elastycznego wypełniania spoin (zgodnej z pkt. 2.3 ). Ponadto zalecane jest wypełnienie styku kostki i krawężnika szczelnym materiałem elastycznym np. masami bitumicznymi </w:t>
      </w:r>
    </w:p>
    <w:p w14:paraId="71986C2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stosowania wypełnień sztywnych konieczne jest stosowanie odpowiednich dylatacji. </w:t>
      </w:r>
    </w:p>
    <w:p w14:paraId="7F7A2899" w14:textId="77777777" w:rsidR="003866D2" w:rsidRPr="009F2EE5" w:rsidRDefault="003866D2" w:rsidP="003866D2">
      <w:pPr>
        <w:pStyle w:val="Default"/>
        <w:jc w:val="both"/>
        <w:rPr>
          <w:rFonts w:ascii="Arial Narrow" w:hAnsi="Arial Narrow"/>
          <w:b/>
          <w:bCs/>
          <w:sz w:val="18"/>
          <w:szCs w:val="18"/>
        </w:rPr>
      </w:pPr>
    </w:p>
    <w:p w14:paraId="0C746F5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5.6.6. Pielęgnacja nawierzchni i oddanie jej do ruchu. </w:t>
      </w:r>
    </w:p>
    <w:p w14:paraId="69E03CE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Nawierzchnię można oddać do użytku bezpośrednio po jej wykonaniu. </w:t>
      </w:r>
    </w:p>
    <w:p w14:paraId="5A8CB9F6"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Nie należy stosować środków odladzających przed upływem 28 dni od daty produkcji.</w:t>
      </w:r>
    </w:p>
    <w:p w14:paraId="63C708FA" w14:textId="77777777" w:rsidR="003866D2" w:rsidRPr="009F2EE5" w:rsidRDefault="003866D2" w:rsidP="003866D2">
      <w:pPr>
        <w:pStyle w:val="Bezodstpw"/>
        <w:jc w:val="both"/>
        <w:rPr>
          <w:rFonts w:ascii="Arial Narrow" w:hAnsi="Arial Narrow" w:cstheme="minorHAnsi"/>
          <w:b/>
          <w:sz w:val="18"/>
          <w:szCs w:val="18"/>
        </w:rPr>
      </w:pPr>
    </w:p>
    <w:p w14:paraId="65B04D43"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3790F981"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4FC08E7F" w14:textId="77777777" w:rsidR="003866D2" w:rsidRPr="009F2EE5" w:rsidRDefault="003866D2" w:rsidP="003866D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292786AA" w14:textId="77777777" w:rsidR="003866D2" w:rsidRPr="009F2EE5" w:rsidRDefault="003866D2" w:rsidP="003866D2">
      <w:pPr>
        <w:pStyle w:val="Bezodstpw"/>
        <w:rPr>
          <w:rFonts w:ascii="Arial Narrow" w:hAnsi="Arial Narrow" w:cstheme="minorHAnsi"/>
          <w:sz w:val="18"/>
          <w:szCs w:val="18"/>
        </w:rPr>
      </w:pPr>
    </w:p>
    <w:p w14:paraId="6C65EA2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6.2. Badania przed przystąpieniem do robót. </w:t>
      </w:r>
    </w:p>
    <w:p w14:paraId="1CD464B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Przed przystąpieniem do robót Wykonawca powinien: </w:t>
      </w:r>
    </w:p>
    <w:p w14:paraId="1B294B4D" w14:textId="77777777" w:rsidR="003866D2" w:rsidRPr="009F2EE5" w:rsidRDefault="003866D2" w:rsidP="00B86D8C">
      <w:pPr>
        <w:pStyle w:val="Default"/>
        <w:numPr>
          <w:ilvl w:val="0"/>
          <w:numId w:val="35"/>
        </w:numPr>
        <w:spacing w:after="47"/>
        <w:jc w:val="both"/>
        <w:rPr>
          <w:rFonts w:ascii="Arial Narrow" w:hAnsi="Arial Narrow"/>
          <w:sz w:val="18"/>
          <w:szCs w:val="18"/>
        </w:rPr>
      </w:pPr>
      <w:r w:rsidRPr="009F2EE5">
        <w:rPr>
          <w:rFonts w:ascii="Arial Narrow" w:hAnsi="Arial Narrow"/>
          <w:sz w:val="18"/>
          <w:szCs w:val="18"/>
        </w:rPr>
        <w:t xml:space="preserve">uzyskać wymagane dokumenty, dopuszczające wyroby budowlane do obrotu i powszechnego stosowania (aprobaty techniczne, certyfikaty zgodności, deklaracje zgodności, ewentualnie badania materiałów wykonane przez dostawców itp.), </w:t>
      </w:r>
    </w:p>
    <w:p w14:paraId="1A3A9BFF" w14:textId="77777777" w:rsidR="003866D2" w:rsidRPr="009F2EE5" w:rsidRDefault="003866D2" w:rsidP="00B86D8C">
      <w:pPr>
        <w:pStyle w:val="Default"/>
        <w:numPr>
          <w:ilvl w:val="0"/>
          <w:numId w:val="35"/>
        </w:numPr>
        <w:jc w:val="both"/>
        <w:rPr>
          <w:rFonts w:ascii="Arial Narrow" w:hAnsi="Arial Narrow"/>
          <w:sz w:val="18"/>
          <w:szCs w:val="18"/>
        </w:rPr>
      </w:pPr>
      <w:r w:rsidRPr="009F2EE5">
        <w:rPr>
          <w:rFonts w:ascii="Arial Narrow" w:hAnsi="Arial Narrow"/>
          <w:sz w:val="18"/>
          <w:szCs w:val="18"/>
        </w:rPr>
        <w:t xml:space="preserve">ewentualnie wykonać badania właściwości materiałów przeznaczonych do wykonania robót, określone w punktach 2, </w:t>
      </w:r>
    </w:p>
    <w:p w14:paraId="557F4301" w14:textId="77777777" w:rsidR="003866D2" w:rsidRPr="009F2EE5" w:rsidRDefault="003866D2" w:rsidP="003866D2">
      <w:pPr>
        <w:pStyle w:val="Default"/>
        <w:jc w:val="both"/>
        <w:rPr>
          <w:rFonts w:ascii="Arial Narrow" w:hAnsi="Arial Narrow"/>
          <w:sz w:val="18"/>
          <w:szCs w:val="18"/>
        </w:rPr>
      </w:pPr>
    </w:p>
    <w:p w14:paraId="0E3A4E2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Wszystkie dokumenty oraz wyniki badań Wykonawca przedstawia Inżynierowi do akceptacji. </w:t>
      </w:r>
    </w:p>
    <w:p w14:paraId="6DD46735" w14:textId="77777777" w:rsidR="003866D2" w:rsidRPr="009F2EE5" w:rsidRDefault="003866D2" w:rsidP="003866D2">
      <w:pPr>
        <w:pStyle w:val="Default"/>
        <w:jc w:val="both"/>
        <w:rPr>
          <w:rFonts w:ascii="Arial Narrow" w:hAnsi="Arial Narrow"/>
          <w:b/>
          <w:bCs/>
          <w:sz w:val="18"/>
          <w:szCs w:val="18"/>
        </w:rPr>
      </w:pPr>
    </w:p>
    <w:p w14:paraId="08885BE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6.3. Badania odbiorcze betonowej kostki brukowej. </w:t>
      </w:r>
    </w:p>
    <w:p w14:paraId="723BA71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Badania odbiorcze kostki brukowej oparto o normę PN-EN 1338 Załącznik B. </w:t>
      </w:r>
    </w:p>
    <w:p w14:paraId="7585A08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Rozróżnia się dwa przypadki: </w:t>
      </w:r>
    </w:p>
    <w:p w14:paraId="226B409E" w14:textId="77777777" w:rsidR="003866D2" w:rsidRPr="009F2EE5" w:rsidRDefault="003866D2" w:rsidP="00B86D8C">
      <w:pPr>
        <w:pStyle w:val="Default"/>
        <w:numPr>
          <w:ilvl w:val="0"/>
          <w:numId w:val="36"/>
        </w:numPr>
        <w:spacing w:after="44"/>
        <w:jc w:val="both"/>
        <w:rPr>
          <w:rFonts w:ascii="Arial Narrow" w:hAnsi="Arial Narrow"/>
          <w:sz w:val="18"/>
          <w:szCs w:val="18"/>
        </w:rPr>
      </w:pPr>
      <w:r w:rsidRPr="009F2EE5">
        <w:rPr>
          <w:rFonts w:ascii="Arial Narrow" w:hAnsi="Arial Narrow"/>
          <w:sz w:val="18"/>
          <w:szCs w:val="18"/>
        </w:rPr>
        <w:t xml:space="preserve">Przypadek I : Wyrób nie został poddany ocenie zgodności przez stronę trzecią; </w:t>
      </w:r>
    </w:p>
    <w:p w14:paraId="079AB974" w14:textId="77777777" w:rsidR="003866D2" w:rsidRPr="009F2EE5" w:rsidRDefault="003866D2" w:rsidP="00B86D8C">
      <w:pPr>
        <w:pStyle w:val="Default"/>
        <w:numPr>
          <w:ilvl w:val="0"/>
          <w:numId w:val="36"/>
        </w:numPr>
        <w:jc w:val="both"/>
        <w:rPr>
          <w:rFonts w:ascii="Arial Narrow" w:hAnsi="Arial Narrow"/>
          <w:sz w:val="18"/>
          <w:szCs w:val="18"/>
        </w:rPr>
      </w:pPr>
      <w:r w:rsidRPr="009F2EE5">
        <w:rPr>
          <w:rFonts w:ascii="Arial Narrow" w:hAnsi="Arial Narrow"/>
          <w:sz w:val="18"/>
          <w:szCs w:val="18"/>
        </w:rPr>
        <w:t xml:space="preserve">Przypadek II: Wyrób został poddany ocenie zgodności przez stronę trzecią – laboratorium posiadające odpowiednie kompetencje. </w:t>
      </w:r>
    </w:p>
    <w:p w14:paraId="55C958A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ma miejsce Przypadek II, badanie odbiorcze nie jest konieczne, z wyjątkiem sytuacji spornych. </w:t>
      </w:r>
    </w:p>
    <w:p w14:paraId="2859E8E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wątpliwości należy badać tylko sporne właściwości. </w:t>
      </w:r>
    </w:p>
    <w:p w14:paraId="1C4822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Wymagana liczba kostki brukowej powinna być pobrana z każdej partii dostawy, w wielkościach nie przekraczających podanych poniżej: </w:t>
      </w:r>
    </w:p>
    <w:p w14:paraId="165FB69B" w14:textId="77777777" w:rsidR="003866D2" w:rsidRPr="009F2EE5" w:rsidRDefault="003866D2" w:rsidP="00B86D8C">
      <w:pPr>
        <w:pStyle w:val="Default"/>
        <w:numPr>
          <w:ilvl w:val="0"/>
          <w:numId w:val="37"/>
        </w:numPr>
        <w:jc w:val="both"/>
        <w:rPr>
          <w:rFonts w:ascii="Arial Narrow" w:hAnsi="Arial Narrow"/>
          <w:sz w:val="18"/>
          <w:szCs w:val="18"/>
        </w:rPr>
      </w:pPr>
      <w:r w:rsidRPr="009F2EE5">
        <w:rPr>
          <w:rFonts w:ascii="Arial Narrow" w:hAnsi="Arial Narrow"/>
          <w:sz w:val="18"/>
          <w:szCs w:val="18"/>
        </w:rPr>
        <w:t xml:space="preserve">Przypadek I : 1000 m2; </w:t>
      </w:r>
    </w:p>
    <w:p w14:paraId="70ED1DB1" w14:textId="77777777" w:rsidR="003866D2" w:rsidRPr="009F2EE5" w:rsidRDefault="003866D2" w:rsidP="00B86D8C">
      <w:pPr>
        <w:pStyle w:val="Default"/>
        <w:numPr>
          <w:ilvl w:val="0"/>
          <w:numId w:val="37"/>
        </w:numPr>
        <w:jc w:val="both"/>
        <w:rPr>
          <w:rFonts w:ascii="Arial Narrow" w:hAnsi="Arial Narrow"/>
          <w:sz w:val="18"/>
          <w:szCs w:val="18"/>
        </w:rPr>
      </w:pPr>
      <w:r w:rsidRPr="009F2EE5">
        <w:rPr>
          <w:rFonts w:ascii="Arial Narrow" w:hAnsi="Arial Narrow"/>
          <w:sz w:val="18"/>
          <w:szCs w:val="18"/>
        </w:rPr>
        <w:t xml:space="preserve">Przypadek II: zależnie od okoliczności przypadku spornego, do 2000 m2. </w:t>
      </w:r>
    </w:p>
    <w:p w14:paraId="5398F0C8" w14:textId="77777777" w:rsidR="003866D2" w:rsidRPr="009F2EE5" w:rsidRDefault="003866D2" w:rsidP="003866D2">
      <w:pPr>
        <w:pStyle w:val="Default"/>
        <w:jc w:val="both"/>
        <w:rPr>
          <w:rFonts w:ascii="Arial Narrow" w:hAnsi="Arial Narrow"/>
          <w:sz w:val="18"/>
          <w:szCs w:val="18"/>
        </w:rPr>
      </w:pPr>
    </w:p>
    <w:p w14:paraId="2D5A0EA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Próbki do badań powinny być reprezentatywne dla dostawy i powinny być pobrane równomiernie z całej dostawy. </w:t>
      </w:r>
    </w:p>
    <w:p w14:paraId="72F03EDB"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Liczba kostek brukowych przeznaczonych do pobrania z każdej partii powinna być zgodna z Tablicy 2.</w:t>
      </w:r>
    </w:p>
    <w:p w14:paraId="05A847E1" w14:textId="77777777" w:rsidR="003866D2" w:rsidRPr="009F2EE5" w:rsidRDefault="003866D2" w:rsidP="003866D2">
      <w:pPr>
        <w:jc w:val="both"/>
        <w:rPr>
          <w:rFonts w:ascii="Arial Narrow" w:hAnsi="Arial Narrow"/>
          <w:sz w:val="18"/>
          <w:szCs w:val="18"/>
        </w:rPr>
      </w:pPr>
    </w:p>
    <w:p w14:paraId="23DA4101" w14:textId="77777777" w:rsidR="003866D2" w:rsidRPr="009F2EE5" w:rsidRDefault="003866D2" w:rsidP="003866D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lastRenderedPageBreak/>
        <w:drawing>
          <wp:inline distT="0" distB="0" distL="0" distR="0" wp14:anchorId="05AD50FE" wp14:editId="3780128E">
            <wp:extent cx="4294352" cy="317008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97266" cy="3172231"/>
                    </a:xfrm>
                    <a:prstGeom prst="rect">
                      <a:avLst/>
                    </a:prstGeom>
                    <a:noFill/>
                    <a:ln>
                      <a:noFill/>
                    </a:ln>
                  </pic:spPr>
                </pic:pic>
              </a:graphicData>
            </a:graphic>
          </wp:inline>
        </w:drawing>
      </w:r>
    </w:p>
    <w:p w14:paraId="06FC9B08" w14:textId="77777777" w:rsidR="003866D2" w:rsidRPr="009F2EE5" w:rsidRDefault="003866D2" w:rsidP="003866D2">
      <w:pPr>
        <w:pStyle w:val="Default"/>
        <w:jc w:val="both"/>
        <w:rPr>
          <w:rFonts w:ascii="Arial Narrow" w:hAnsi="Arial Narrow"/>
          <w:b/>
          <w:bCs/>
          <w:sz w:val="18"/>
          <w:szCs w:val="18"/>
        </w:rPr>
      </w:pPr>
    </w:p>
    <w:p w14:paraId="23D4495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 Badania w czasie robót. </w:t>
      </w:r>
    </w:p>
    <w:p w14:paraId="220D5FE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6.4.1. Sprawdzenie podłoża w korycie i podbudowy. </w:t>
      </w:r>
    </w:p>
    <w:p w14:paraId="7623D7BC"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Sprawdzenie podłoża i podbudowy polega na stwierdzeniu ich zgodności z Dokumentacją Projektową i odpowiednimi OST. Zalecane wartości wtórnego modułu odkształcenia EII dla poszczególnych warstw przedstawia Tablica 3.</w:t>
      </w:r>
    </w:p>
    <w:p w14:paraId="58182C73" w14:textId="77777777" w:rsidR="003866D2" w:rsidRPr="009F2EE5" w:rsidRDefault="003866D2" w:rsidP="003866D2">
      <w:pPr>
        <w:jc w:val="both"/>
        <w:rPr>
          <w:rFonts w:ascii="Arial Narrow" w:hAnsi="Arial Narrow"/>
          <w:sz w:val="18"/>
          <w:szCs w:val="18"/>
        </w:rPr>
      </w:pPr>
    </w:p>
    <w:p w14:paraId="326E1A02" w14:textId="77777777" w:rsidR="003866D2" w:rsidRPr="009F2EE5" w:rsidRDefault="003866D2" w:rsidP="003866D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1DBEC94A" wp14:editId="7C0C216D">
            <wp:extent cx="4394948" cy="2175468"/>
            <wp:effectExtent l="0" t="0" r="571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402294" cy="2179104"/>
                    </a:xfrm>
                    <a:prstGeom prst="rect">
                      <a:avLst/>
                    </a:prstGeom>
                    <a:noFill/>
                    <a:ln>
                      <a:noFill/>
                    </a:ln>
                  </pic:spPr>
                </pic:pic>
              </a:graphicData>
            </a:graphic>
          </wp:inline>
        </w:drawing>
      </w:r>
    </w:p>
    <w:p w14:paraId="2AF25BA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Przy wykonywania nawierzchni przeznaczonej wyłącznie dla ruchu pieszego lub rowerowego, warstwa ścieralna z betonowej kostki brukowej może być układana bezpośrednio (bez podbudowy) na dobrze odwodnionym niewysadzinowym podłożu gruntowym, które charakteryzuje się wtórnym modułem odkształcenia EII ≥ 45 MPa oraz odpowiednim ukształtowaniem powierzchni i zagęszczeniem. </w:t>
      </w:r>
    </w:p>
    <w:p w14:paraId="2EB41A6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badania zagęszczenia podłoża gruntowego dopuszcza się wykonanie badanie lekką płytą dynamiczną po uprzednim skorelowaniu wartości modułu Evd z wtórnym modułem odkształcenia EII. </w:t>
      </w:r>
    </w:p>
    <w:p w14:paraId="4E657C04" w14:textId="77777777" w:rsidR="003866D2" w:rsidRPr="009F2EE5" w:rsidRDefault="003866D2" w:rsidP="003866D2">
      <w:pPr>
        <w:pStyle w:val="Default"/>
        <w:jc w:val="both"/>
        <w:rPr>
          <w:rFonts w:ascii="Arial Narrow" w:hAnsi="Arial Narrow"/>
          <w:b/>
          <w:bCs/>
          <w:sz w:val="18"/>
          <w:szCs w:val="18"/>
        </w:rPr>
      </w:pPr>
    </w:p>
    <w:p w14:paraId="265391C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6.4.2. Sprawdzenie podsypki. </w:t>
      </w:r>
    </w:p>
    <w:p w14:paraId="6F0D31F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Sprawdzenie podsypki w zakresie grubości oraz wymaganych spadków poprzecznych i podłużnych polega na stwierdzeniu zgodności z Dokumentacją Projektową oraz pkt. 5.5 niniejszej OST. </w:t>
      </w:r>
    </w:p>
    <w:p w14:paraId="684308C1" w14:textId="77777777" w:rsidR="003866D2" w:rsidRPr="009F2EE5" w:rsidRDefault="003866D2" w:rsidP="003866D2">
      <w:pPr>
        <w:pStyle w:val="Default"/>
        <w:jc w:val="both"/>
        <w:rPr>
          <w:rFonts w:ascii="Arial Narrow" w:hAnsi="Arial Narrow"/>
          <w:b/>
          <w:bCs/>
          <w:sz w:val="18"/>
          <w:szCs w:val="18"/>
        </w:rPr>
      </w:pPr>
    </w:p>
    <w:p w14:paraId="6EB3B22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6.4.3. Sprawdzenie wykonania nawierzchni. </w:t>
      </w:r>
    </w:p>
    <w:p w14:paraId="7EC6341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Sprawdzenie prawidłowości wykonania nawierzchni z betonowych kostek brukowych polega na stwierdzeniu zgodności wykonania z Dokumentacją Projektową oraz wymaganiami wg pkt. 5.6. niniejszej OST: </w:t>
      </w:r>
    </w:p>
    <w:p w14:paraId="14C86F7B" w14:textId="77777777" w:rsidR="003866D2" w:rsidRPr="009F2EE5" w:rsidRDefault="003866D2" w:rsidP="00B86D8C">
      <w:pPr>
        <w:pStyle w:val="Akapitzlist"/>
        <w:numPr>
          <w:ilvl w:val="0"/>
          <w:numId w:val="40"/>
        </w:numPr>
        <w:rPr>
          <w:rFonts w:ascii="Arial Narrow" w:hAnsi="Arial Narrow"/>
          <w:sz w:val="18"/>
          <w:szCs w:val="18"/>
        </w:rPr>
      </w:pPr>
      <w:r w:rsidRPr="009F2EE5">
        <w:rPr>
          <w:rFonts w:ascii="Arial Narrow" w:hAnsi="Arial Narrow"/>
          <w:sz w:val="18"/>
          <w:szCs w:val="18"/>
        </w:rPr>
        <w:t xml:space="preserve">położenie osi w planie – co 100 m i we wszystkich punktach charakterystycznych; dopuszczalne przesuniecie od osi projektowanej do 2 cm. </w:t>
      </w:r>
    </w:p>
    <w:p w14:paraId="68698C89" w14:textId="77777777" w:rsidR="003866D2" w:rsidRPr="009F2EE5" w:rsidRDefault="003866D2" w:rsidP="00B86D8C">
      <w:pPr>
        <w:pStyle w:val="Akapitzlist"/>
        <w:numPr>
          <w:ilvl w:val="0"/>
          <w:numId w:val="40"/>
        </w:numPr>
        <w:rPr>
          <w:rFonts w:ascii="Arial Narrow" w:hAnsi="Arial Narrow"/>
          <w:sz w:val="18"/>
          <w:szCs w:val="18"/>
        </w:rPr>
      </w:pPr>
      <w:r w:rsidRPr="009F2EE5">
        <w:rPr>
          <w:rFonts w:ascii="Arial Narrow" w:hAnsi="Arial Narrow"/>
          <w:sz w:val="18"/>
          <w:szCs w:val="18"/>
        </w:rPr>
        <w:t xml:space="preserve">pomierzenie szerokości spoin, </w:t>
      </w:r>
    </w:p>
    <w:p w14:paraId="34414F38" w14:textId="77777777" w:rsidR="003866D2" w:rsidRPr="009F2EE5" w:rsidRDefault="003866D2" w:rsidP="00B86D8C">
      <w:pPr>
        <w:pStyle w:val="Akapitzlist"/>
        <w:numPr>
          <w:ilvl w:val="0"/>
          <w:numId w:val="40"/>
        </w:numPr>
        <w:rPr>
          <w:rFonts w:ascii="Arial Narrow" w:hAnsi="Arial Narrow"/>
          <w:sz w:val="18"/>
          <w:szCs w:val="18"/>
        </w:rPr>
      </w:pPr>
      <w:r w:rsidRPr="009F2EE5">
        <w:rPr>
          <w:rFonts w:ascii="Arial Narrow" w:hAnsi="Arial Narrow"/>
          <w:sz w:val="18"/>
          <w:szCs w:val="18"/>
        </w:rPr>
        <w:lastRenderedPageBreak/>
        <w:t xml:space="preserve">sprawdzenie prawidłowości ubijania (wibrowania), </w:t>
      </w:r>
    </w:p>
    <w:p w14:paraId="4888DCF4" w14:textId="77777777" w:rsidR="003866D2" w:rsidRPr="009F2EE5" w:rsidRDefault="003866D2" w:rsidP="00B86D8C">
      <w:pPr>
        <w:pStyle w:val="Akapitzlist"/>
        <w:numPr>
          <w:ilvl w:val="0"/>
          <w:numId w:val="40"/>
        </w:numPr>
        <w:rPr>
          <w:rFonts w:ascii="Arial Narrow" w:hAnsi="Arial Narrow"/>
          <w:sz w:val="18"/>
          <w:szCs w:val="18"/>
        </w:rPr>
      </w:pPr>
      <w:r w:rsidRPr="009F2EE5">
        <w:rPr>
          <w:rFonts w:ascii="Arial Narrow" w:hAnsi="Arial Narrow"/>
          <w:sz w:val="18"/>
          <w:szCs w:val="18"/>
        </w:rPr>
        <w:t xml:space="preserve">sprawdzenie prawidłowości wypełnienia spoin, </w:t>
      </w:r>
    </w:p>
    <w:p w14:paraId="45914CAA" w14:textId="77777777" w:rsidR="003866D2" w:rsidRPr="009F2EE5" w:rsidRDefault="003866D2" w:rsidP="00B86D8C">
      <w:pPr>
        <w:pStyle w:val="Akapitzlist"/>
        <w:numPr>
          <w:ilvl w:val="0"/>
          <w:numId w:val="40"/>
        </w:numPr>
        <w:rPr>
          <w:rFonts w:ascii="Arial Narrow" w:hAnsi="Arial Narrow"/>
          <w:sz w:val="18"/>
          <w:szCs w:val="18"/>
        </w:rPr>
      </w:pPr>
      <w:r w:rsidRPr="009F2EE5">
        <w:rPr>
          <w:rFonts w:ascii="Arial Narrow" w:hAnsi="Arial Narrow"/>
          <w:sz w:val="18"/>
          <w:szCs w:val="18"/>
        </w:rPr>
        <w:t xml:space="preserve">sprawdzenie, czy przyjęty deseń (wzór) i kolor nawierzchni jest zachowany. </w:t>
      </w:r>
    </w:p>
    <w:p w14:paraId="7236EF4B" w14:textId="77777777" w:rsidR="003866D2" w:rsidRPr="009F2EE5" w:rsidRDefault="003866D2" w:rsidP="003866D2">
      <w:pPr>
        <w:pStyle w:val="Default"/>
        <w:jc w:val="both"/>
        <w:rPr>
          <w:rFonts w:ascii="Arial Narrow" w:hAnsi="Arial Narrow"/>
          <w:sz w:val="18"/>
          <w:szCs w:val="18"/>
        </w:rPr>
      </w:pPr>
    </w:p>
    <w:p w14:paraId="408712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 Sprawdzenie cech geometrycznych nawierzchni. </w:t>
      </w:r>
    </w:p>
    <w:p w14:paraId="18E7F99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6.5.1. Równość podłużna. </w:t>
      </w:r>
    </w:p>
    <w:p w14:paraId="165EF08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Nierówności podłużne nawierzchni mierzone czterometrowa łatą co 25 m w osi i przy krawędziach oraz w punktach charakterystycznych lub planografem zgodnie z BN-68/8931-04 nie powinny przekraczać 8 mm.</w:t>
      </w:r>
    </w:p>
    <w:p w14:paraId="533DEFE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6.5.2. Równość w przekroju poprzecznym. </w:t>
      </w:r>
    </w:p>
    <w:p w14:paraId="0A29B66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Równość w przekroju poprzecznym (sprawdzona łatą profilową z poziomnicą i pomiarem prześwitu klinem cechowanym , przymiarem liniowym lub metodą niwelacji). </w:t>
      </w:r>
    </w:p>
    <w:p w14:paraId="7D486C4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Prześwit między łatą a powierzchnią nie powinien być większy niż 8 mm. </w:t>
      </w:r>
    </w:p>
    <w:p w14:paraId="5E6FDE1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6.5.3. Spadki poprzeczne. </w:t>
      </w:r>
    </w:p>
    <w:p w14:paraId="04A774E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Spadki poprzeczne nawierzchni sprawdzone metodą niwelacji powinny być zgodne z Dokumentacją Projektową z tolerancją 0,3%. </w:t>
      </w:r>
    </w:p>
    <w:p w14:paraId="273D121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6.5.4. Niweleta nawierzchni. </w:t>
      </w:r>
    </w:p>
    <w:p w14:paraId="6CEB06F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Rzędne wysokościowe (pomiar instrumentem pomiarowym) co 25 m w osi i przy krawędziach oraz we wszystkich punktach charakterystycznych. </w:t>
      </w:r>
    </w:p>
    <w:p w14:paraId="0F76338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Różnice pomiędzy rzędnymi wykonanej nawierzchni i rzędnymi projektowanymi nie powinny przekraczać </w:t>
      </w:r>
      <w:r w:rsidRPr="009F2EE5">
        <w:rPr>
          <w:rFonts w:ascii="Arial Narrow" w:hAnsi="Arial Narrow"/>
          <w:b/>
          <w:bCs/>
          <w:sz w:val="18"/>
          <w:szCs w:val="18"/>
        </w:rPr>
        <w:t xml:space="preserve">+ </w:t>
      </w:r>
      <w:r w:rsidRPr="009F2EE5">
        <w:rPr>
          <w:rFonts w:ascii="Arial Narrow" w:hAnsi="Arial Narrow"/>
          <w:sz w:val="18"/>
          <w:szCs w:val="18"/>
        </w:rPr>
        <w:t xml:space="preserve">1 cm ; - 2 cm. </w:t>
      </w:r>
    </w:p>
    <w:p w14:paraId="44A4868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6.5.5. Szerokość nawierzchni. </w:t>
      </w:r>
    </w:p>
    <w:p w14:paraId="76CAE9B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Szerokość nawierzchni mierzona z częstotliwością j.w. nie może różnić się od szerokości projektowanej o więcej niż ± 5 cm. </w:t>
      </w:r>
    </w:p>
    <w:p w14:paraId="61754CE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6.5.6. Grubość podsypki. </w:t>
      </w:r>
    </w:p>
    <w:p w14:paraId="6C131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Dopuszczalne odchyłki od projektowanej grubości podsypki nie powinny przekraczać ± 1,0 cm (bieżąca kontrola w 10 punktach dziennej działki roboczej). </w:t>
      </w:r>
    </w:p>
    <w:p w14:paraId="32AC47C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6.6. Częstotliwość pomiarów. </w:t>
      </w:r>
    </w:p>
    <w:p w14:paraId="164A361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Częstotliwość pomiarów dla cech geometrycznych nawierzchni z kostki brukowej, wymienionych w pkt. 6.5. powinna być dostosowana do powierzchni wykonanych robót. </w:t>
      </w:r>
    </w:p>
    <w:p w14:paraId="380A1547"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Zaleca się, aby pomiary cech geometrycznych wymienionych w pkt. 6.5. były przeprowadzone nie rzadziej niż 2 razy na 100 m² nawierzchni i w punktach charakterystycznych dla niwelety lub przekroju poprzecznego oraz wszędzie tam, gdzie poleci Inżynier.</w:t>
      </w:r>
    </w:p>
    <w:p w14:paraId="75DF277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0CFA2F44"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4F4032A" w14:textId="77777777" w:rsidR="003866D2" w:rsidRPr="009F2EE5" w:rsidRDefault="003866D2" w:rsidP="003866D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502A5CB1"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2AAEDFAF"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11C80C14"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2840407"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D9B5330" w14:textId="77777777" w:rsidR="003866D2" w:rsidRPr="009F2EE5" w:rsidRDefault="003866D2" w:rsidP="003866D2">
      <w:pPr>
        <w:pStyle w:val="Default"/>
        <w:rPr>
          <w:rFonts w:ascii="Arial Narrow" w:hAnsi="Arial Narrow"/>
          <w:b/>
          <w:bCs/>
          <w:sz w:val="18"/>
          <w:szCs w:val="18"/>
        </w:rPr>
      </w:pPr>
    </w:p>
    <w:p w14:paraId="2AD33FB1"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8.2. Odbiór robót zanikających i ulegających zakryciu. </w:t>
      </w:r>
    </w:p>
    <w:p w14:paraId="053F2852"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Odbiorowi robót zanikających i ulegających zakryciu podlegają: </w:t>
      </w:r>
    </w:p>
    <w:p w14:paraId="62FA7C0C" w14:textId="77777777" w:rsidR="003866D2" w:rsidRPr="009F2EE5" w:rsidRDefault="003866D2" w:rsidP="00B86D8C">
      <w:pPr>
        <w:pStyle w:val="Akapitzlist"/>
        <w:numPr>
          <w:ilvl w:val="0"/>
          <w:numId w:val="39"/>
        </w:numPr>
        <w:rPr>
          <w:rFonts w:ascii="Arial Narrow" w:hAnsi="Arial Narrow"/>
          <w:sz w:val="18"/>
          <w:szCs w:val="18"/>
        </w:rPr>
      </w:pPr>
      <w:r w:rsidRPr="009F2EE5">
        <w:rPr>
          <w:rFonts w:ascii="Arial Narrow" w:hAnsi="Arial Narrow"/>
          <w:sz w:val="18"/>
          <w:szCs w:val="18"/>
        </w:rPr>
        <w:t xml:space="preserve">wykonanie koryta i przygotowanie podłoża, </w:t>
      </w:r>
    </w:p>
    <w:p w14:paraId="3E75C348" w14:textId="77777777" w:rsidR="003866D2" w:rsidRPr="009F2EE5" w:rsidRDefault="003866D2" w:rsidP="00B86D8C">
      <w:pPr>
        <w:pStyle w:val="Akapitzlist"/>
        <w:numPr>
          <w:ilvl w:val="0"/>
          <w:numId w:val="39"/>
        </w:numPr>
        <w:rPr>
          <w:rFonts w:ascii="Arial Narrow" w:hAnsi="Arial Narrow"/>
          <w:sz w:val="18"/>
          <w:szCs w:val="18"/>
        </w:rPr>
      </w:pPr>
      <w:r w:rsidRPr="009F2EE5">
        <w:rPr>
          <w:rFonts w:ascii="Arial Narrow" w:hAnsi="Arial Narrow"/>
          <w:sz w:val="18"/>
          <w:szCs w:val="18"/>
        </w:rPr>
        <w:t xml:space="preserve">ewentualnie wykonanie podbudowy, </w:t>
      </w:r>
    </w:p>
    <w:p w14:paraId="46D182B6" w14:textId="77777777" w:rsidR="003866D2" w:rsidRPr="009F2EE5" w:rsidRDefault="003866D2" w:rsidP="00B86D8C">
      <w:pPr>
        <w:pStyle w:val="Akapitzlist"/>
        <w:numPr>
          <w:ilvl w:val="0"/>
          <w:numId w:val="39"/>
        </w:numPr>
        <w:rPr>
          <w:rFonts w:ascii="Arial Narrow" w:hAnsi="Arial Narrow"/>
          <w:sz w:val="18"/>
          <w:szCs w:val="18"/>
        </w:rPr>
      </w:pPr>
      <w:r w:rsidRPr="009F2EE5">
        <w:rPr>
          <w:rFonts w:ascii="Arial Narrow" w:hAnsi="Arial Narrow"/>
          <w:sz w:val="18"/>
          <w:szCs w:val="18"/>
        </w:rPr>
        <w:t xml:space="preserve">wykonanie podsypki pod nawierzchnię, </w:t>
      </w:r>
    </w:p>
    <w:p w14:paraId="6E906CFC" w14:textId="77777777" w:rsidR="003866D2" w:rsidRPr="009F2EE5" w:rsidRDefault="003866D2" w:rsidP="00B86D8C">
      <w:pPr>
        <w:pStyle w:val="Akapitzlist"/>
        <w:numPr>
          <w:ilvl w:val="0"/>
          <w:numId w:val="39"/>
        </w:numPr>
        <w:rPr>
          <w:rFonts w:ascii="Arial Narrow" w:hAnsi="Arial Narrow"/>
          <w:sz w:val="18"/>
          <w:szCs w:val="18"/>
        </w:rPr>
      </w:pPr>
      <w:r w:rsidRPr="009F2EE5">
        <w:rPr>
          <w:rFonts w:ascii="Arial Narrow" w:hAnsi="Arial Narrow"/>
          <w:sz w:val="18"/>
          <w:szCs w:val="18"/>
        </w:rPr>
        <w:t xml:space="preserve">ewentualnie wykonanie ławy pod krawężniki, obrzeża, ścieki. </w:t>
      </w:r>
    </w:p>
    <w:p w14:paraId="35B1FCD4" w14:textId="77777777" w:rsidR="003866D2" w:rsidRPr="009F2EE5" w:rsidRDefault="003866D2" w:rsidP="003866D2">
      <w:pPr>
        <w:rPr>
          <w:rFonts w:ascii="Arial Narrow" w:hAnsi="Arial Narrow"/>
          <w:sz w:val="18"/>
          <w:szCs w:val="18"/>
        </w:rPr>
      </w:pPr>
    </w:p>
    <w:p w14:paraId="083D1F78" w14:textId="77777777" w:rsidR="003866D2" w:rsidRPr="009F2EE5" w:rsidRDefault="003866D2" w:rsidP="003866D2">
      <w:pPr>
        <w:rPr>
          <w:rFonts w:ascii="Arial Narrow" w:hAnsi="Arial Narrow" w:cstheme="minorHAnsi"/>
          <w:b/>
          <w:sz w:val="18"/>
          <w:szCs w:val="18"/>
        </w:rPr>
      </w:pPr>
      <w:r w:rsidRPr="009F2EE5">
        <w:rPr>
          <w:rFonts w:ascii="Arial Narrow" w:hAnsi="Arial Narrow"/>
          <w:sz w:val="18"/>
          <w:szCs w:val="18"/>
        </w:rPr>
        <w:t>Zasady odbioru tych robót są określone w D-M-00.00.00. „Wymagania ogólne”.</w:t>
      </w:r>
    </w:p>
    <w:p w14:paraId="2BECF8E4"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3D150271"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6A0B8B0E"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57E28867"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2897BBF9"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Cena jednostkowa lub kwota ryczałtowa pozycji kosztorysowej będzie uwzględniać wszystkie czynności, wymagania i badania składające się na jej wykonanie, określone dla tej roboty w SST i w dokumentacji projektowej.</w:t>
      </w:r>
    </w:p>
    <w:p w14:paraId="60131027"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565F9A0F"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2CA60EE3"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7995E158"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05F2E6BB"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528A4DDA"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ED98DB2" w14:textId="77777777" w:rsidR="003866D2" w:rsidRPr="009F2EE5" w:rsidRDefault="003866D2" w:rsidP="003866D2">
      <w:pPr>
        <w:pStyle w:val="Default"/>
        <w:rPr>
          <w:rFonts w:ascii="Arial Narrow" w:hAnsi="Arial Narrow"/>
          <w:b/>
          <w:sz w:val="18"/>
          <w:szCs w:val="18"/>
        </w:rPr>
      </w:pPr>
      <w:r w:rsidRPr="009F2EE5">
        <w:rPr>
          <w:rFonts w:ascii="Arial Narrow" w:hAnsi="Arial Narrow"/>
          <w:b/>
          <w:sz w:val="18"/>
          <w:szCs w:val="18"/>
        </w:rPr>
        <w:t>9.2.</w:t>
      </w:r>
      <w:r w:rsidRPr="009F2EE5">
        <w:rPr>
          <w:rFonts w:ascii="Arial Narrow" w:hAnsi="Arial Narrow"/>
          <w:b/>
          <w:sz w:val="18"/>
          <w:szCs w:val="18"/>
        </w:rPr>
        <w:tab/>
        <w:t xml:space="preserve">Cena wykonania 1 m² nawierzchni z kostki brukowej betonowej obejmuje: </w:t>
      </w:r>
    </w:p>
    <w:p w14:paraId="1B1DB5EA"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prace pomiarowe i roboty przygotowawcze. </w:t>
      </w:r>
    </w:p>
    <w:p w14:paraId="5DD89A16"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oznakowanie robót, </w:t>
      </w:r>
    </w:p>
    <w:p w14:paraId="599C3427"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przygotowanie podłoża (ewentualnie podbudowy), </w:t>
      </w:r>
    </w:p>
    <w:p w14:paraId="5889A72A"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zakup materiałów, </w:t>
      </w:r>
    </w:p>
    <w:p w14:paraId="33DEDEC9"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dostarczenie materiałów, </w:t>
      </w:r>
    </w:p>
    <w:p w14:paraId="08158769"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wykonanie koryta, </w:t>
      </w:r>
    </w:p>
    <w:p w14:paraId="3CF87813"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przygotowanie podłoża, </w:t>
      </w:r>
    </w:p>
    <w:p w14:paraId="23233BD5"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ewentualne wykonanie podbudowy, </w:t>
      </w:r>
    </w:p>
    <w:p w14:paraId="19BB266F"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wykonanie podsypki, </w:t>
      </w:r>
    </w:p>
    <w:p w14:paraId="3BBE31D0"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ułożenie i ubicie kostki, </w:t>
      </w:r>
    </w:p>
    <w:p w14:paraId="0A89C8F7"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wypełnienie spoin, </w:t>
      </w:r>
    </w:p>
    <w:p w14:paraId="62EF5B62" w14:textId="77777777" w:rsidR="003866D2" w:rsidRPr="009F2EE5" w:rsidRDefault="003866D2" w:rsidP="00B86D8C">
      <w:pPr>
        <w:pStyle w:val="Akapitzlist"/>
        <w:numPr>
          <w:ilvl w:val="0"/>
          <w:numId w:val="38"/>
        </w:numPr>
        <w:rPr>
          <w:rFonts w:ascii="Arial Narrow" w:hAnsi="Arial Narrow"/>
          <w:sz w:val="18"/>
          <w:szCs w:val="18"/>
        </w:rPr>
      </w:pPr>
      <w:r w:rsidRPr="009F2EE5">
        <w:rPr>
          <w:rFonts w:ascii="Arial Narrow" w:hAnsi="Arial Narrow"/>
          <w:sz w:val="18"/>
          <w:szCs w:val="18"/>
        </w:rPr>
        <w:t xml:space="preserve">przeprowadzenie badań i pomiarów wymaganych w specyfikacji technicznej </w:t>
      </w:r>
    </w:p>
    <w:p w14:paraId="1391AC86" w14:textId="77777777" w:rsidR="003866D2" w:rsidRPr="009F2EE5" w:rsidRDefault="003866D2" w:rsidP="003866D2">
      <w:pPr>
        <w:tabs>
          <w:tab w:val="num" w:pos="0"/>
        </w:tabs>
        <w:jc w:val="both"/>
        <w:rPr>
          <w:rFonts w:ascii="Arial Narrow" w:hAnsi="Arial Narrow" w:cstheme="minorHAnsi"/>
          <w:sz w:val="18"/>
          <w:szCs w:val="18"/>
        </w:rPr>
      </w:pPr>
    </w:p>
    <w:p w14:paraId="56945610"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13B6854C" w14:textId="77777777" w:rsidR="003866D2" w:rsidRPr="009F2EE5" w:rsidRDefault="003866D2" w:rsidP="003866D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7D88B0D7" w14:textId="77777777" w:rsidR="003866D2" w:rsidRPr="009F2EE5" w:rsidRDefault="003866D2" w:rsidP="003866D2">
      <w:pPr>
        <w:pStyle w:val="Bezodstpw"/>
        <w:rPr>
          <w:rFonts w:ascii="Arial Narrow" w:hAnsi="Arial Narrow"/>
          <w:sz w:val="18"/>
          <w:szCs w:val="18"/>
        </w:rPr>
      </w:pPr>
    </w:p>
    <w:p w14:paraId="7FF51C8A"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1. PN-EN 1338 -</w:t>
      </w:r>
      <w:r w:rsidRPr="009F2EE5">
        <w:rPr>
          <w:rFonts w:ascii="Arial Narrow" w:hAnsi="Arial Narrow"/>
          <w:sz w:val="18"/>
          <w:szCs w:val="18"/>
        </w:rPr>
        <w:tab/>
        <w:t xml:space="preserve"> Betonowe kostki brukowe. Wymagania i metody badań. </w:t>
      </w:r>
    </w:p>
    <w:p w14:paraId="7954E4D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2. PN-EN 12620 -</w:t>
      </w:r>
      <w:r w:rsidRPr="009F2EE5">
        <w:rPr>
          <w:rFonts w:ascii="Arial Narrow" w:hAnsi="Arial Narrow"/>
          <w:sz w:val="18"/>
          <w:szCs w:val="18"/>
        </w:rPr>
        <w:tab/>
        <w:t xml:space="preserve"> Kruszywa do betonu. </w:t>
      </w:r>
    </w:p>
    <w:p w14:paraId="48DB54E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3. PN-EN 197-1 - </w:t>
      </w:r>
      <w:r w:rsidRPr="009F2EE5">
        <w:rPr>
          <w:rFonts w:ascii="Arial Narrow" w:hAnsi="Arial Narrow"/>
          <w:sz w:val="18"/>
          <w:szCs w:val="18"/>
        </w:rPr>
        <w:tab/>
        <w:t xml:space="preserve">Cement. Skład, wymagania i kryteria zgodności dotyczące cementów powszechnego użytku. </w:t>
      </w:r>
    </w:p>
    <w:p w14:paraId="2154410A"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4. PN-EN 13242 -</w:t>
      </w:r>
      <w:r w:rsidRPr="009F2EE5">
        <w:rPr>
          <w:rFonts w:ascii="Arial Narrow" w:hAnsi="Arial Narrow"/>
          <w:sz w:val="18"/>
          <w:szCs w:val="18"/>
        </w:rPr>
        <w:tab/>
        <w:t xml:space="preserve">Kruszywa do niezwiązanych i związanych hydraulicznie materiałów stosowanych w obiektach budowlanych i budownictwie drogowym . </w:t>
      </w:r>
    </w:p>
    <w:p w14:paraId="384FD56E"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5. PN-EN 206-1 - Beton. Część I. Wymagania, właściwości produkcja i zgodność. </w:t>
      </w:r>
    </w:p>
    <w:p w14:paraId="69BBAAA9"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6. PN-EN 1008 - </w:t>
      </w:r>
      <w:r w:rsidRPr="009F2EE5">
        <w:rPr>
          <w:rFonts w:ascii="Arial Narrow" w:hAnsi="Arial Narrow"/>
          <w:sz w:val="18"/>
          <w:szCs w:val="18"/>
        </w:rPr>
        <w:tab/>
        <w:t xml:space="preserve">Woda zarobowa do betonu. Specyfikacja pobierania próbek, badanie i ocena przydatności wody zarobowej do betonu w tym wody odzyskanej z procesów produkcji betonu. </w:t>
      </w:r>
    </w:p>
    <w:p w14:paraId="5F8EFD18"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7. BN-68/8931-04 - Drogi samochodowe. Pomiar równości nawierzchni planografem i łatą. </w:t>
      </w:r>
    </w:p>
    <w:p w14:paraId="0B906A8C"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8. PN-EN 933-8 - Badanie geometrycznych właściwości kruszyw. Część 8: Ocena zawartości drobnych cząstek. Badanie wskaźnika piaskowego. </w:t>
      </w:r>
    </w:p>
    <w:p w14:paraId="3E5434C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9. PN-B-06250 - </w:t>
      </w:r>
      <w:r w:rsidRPr="009F2EE5">
        <w:rPr>
          <w:rFonts w:ascii="Arial Narrow" w:hAnsi="Arial Narrow"/>
          <w:sz w:val="18"/>
          <w:szCs w:val="18"/>
        </w:rPr>
        <w:tab/>
        <w:t xml:space="preserve">Beton zwykły. </w:t>
      </w:r>
    </w:p>
    <w:p w14:paraId="3F78BD49" w14:textId="77777777" w:rsidR="003866D2" w:rsidRPr="009F2EE5" w:rsidRDefault="003866D2" w:rsidP="003866D2">
      <w:pPr>
        <w:rPr>
          <w:rFonts w:ascii="Arial Narrow" w:hAnsi="Arial Narrow"/>
          <w:b/>
          <w:sz w:val="18"/>
          <w:szCs w:val="18"/>
        </w:rPr>
      </w:pPr>
    </w:p>
    <w:p w14:paraId="160265F3"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bookmarkEnd w:id="173"/>
    <w:p w14:paraId="750DD93D" w14:textId="77777777" w:rsidR="003866D2" w:rsidRPr="009F2EE5" w:rsidRDefault="003866D2" w:rsidP="003866D2">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4669F5F1" w14:textId="77777777" w:rsidR="00BE59EF" w:rsidRPr="009F2EE5" w:rsidRDefault="00BE59EF" w:rsidP="00BE59EF">
      <w:pPr>
        <w:pStyle w:val="Nagwek1"/>
        <w:rPr>
          <w:rFonts w:ascii="Arial Narrow" w:hAnsi="Arial Narrow"/>
          <w:sz w:val="18"/>
          <w:szCs w:val="18"/>
        </w:rPr>
      </w:pPr>
      <w:bookmarkStart w:id="179" w:name="_Toc90485788"/>
      <w:r w:rsidRPr="009F2EE5">
        <w:rPr>
          <w:rFonts w:ascii="Arial Narrow" w:hAnsi="Arial Narrow"/>
          <w:sz w:val="18"/>
          <w:szCs w:val="18"/>
        </w:rPr>
        <w:lastRenderedPageBreak/>
        <w:t>D-06.02.02. PRZEPUSTY DROGOWE Z RUR PEHD</w:t>
      </w:r>
      <w:bookmarkEnd w:id="179"/>
    </w:p>
    <w:p w14:paraId="6A0CF95D" w14:textId="77777777" w:rsidR="00BE59EF" w:rsidRPr="009F2EE5" w:rsidRDefault="00BE59EF" w:rsidP="00BE59EF">
      <w:pPr>
        <w:jc w:val="both"/>
        <w:rPr>
          <w:rFonts w:ascii="Arial Narrow" w:hAnsi="Arial Narrow" w:cstheme="minorHAnsi"/>
          <w:b/>
          <w:bCs/>
          <w:iCs/>
          <w:sz w:val="18"/>
          <w:szCs w:val="18"/>
        </w:rPr>
      </w:pPr>
    </w:p>
    <w:p w14:paraId="0EC74452"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76F0BF5D" w14:textId="77777777" w:rsidTr="00252595">
        <w:tc>
          <w:tcPr>
            <w:tcW w:w="816" w:type="pct"/>
            <w:shd w:val="pct10" w:color="auto" w:fill="auto"/>
          </w:tcPr>
          <w:p w14:paraId="0D94C7F9"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1FC84831"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6186442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13F13378" w14:textId="77777777" w:rsidTr="00252595">
        <w:tc>
          <w:tcPr>
            <w:tcW w:w="816" w:type="pct"/>
            <w:shd w:val="pct10" w:color="auto" w:fill="auto"/>
          </w:tcPr>
          <w:p w14:paraId="0CEA4C06"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137331C3"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4548C66E"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7503D57" w14:textId="77777777" w:rsidR="00BE59EF" w:rsidRPr="009F2EE5" w:rsidRDefault="00BE59EF" w:rsidP="00BE59EF">
      <w:pPr>
        <w:jc w:val="both"/>
        <w:rPr>
          <w:rFonts w:ascii="Arial Narrow" w:hAnsi="Arial Narrow" w:cstheme="minorHAnsi"/>
          <w:sz w:val="18"/>
          <w:szCs w:val="18"/>
        </w:rPr>
      </w:pPr>
    </w:p>
    <w:p w14:paraId="4C4DF5AA"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65D66A66"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DBCBD9E"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wykonania przepustów z rur PEHD</w:t>
      </w:r>
    </w:p>
    <w:p w14:paraId="7CC34C2F" w14:textId="77777777" w:rsidR="00BE59EF" w:rsidRPr="009F2EE5" w:rsidRDefault="00BE59EF" w:rsidP="00BE59EF">
      <w:pPr>
        <w:pStyle w:val="Bezodstpw"/>
        <w:jc w:val="both"/>
        <w:rPr>
          <w:rFonts w:ascii="Arial Narrow" w:hAnsi="Arial Narrow" w:cstheme="minorHAnsi"/>
          <w:sz w:val="18"/>
          <w:szCs w:val="18"/>
        </w:rPr>
      </w:pPr>
    </w:p>
    <w:p w14:paraId="6B4E9597"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40CDBF1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3027905F"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78DA51E4"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6A849FAC"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7CEE6F75"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6236E3D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1.4.1. </w:t>
      </w:r>
      <w:r w:rsidRPr="009F2EE5">
        <w:rPr>
          <w:rFonts w:ascii="Arial Narrow" w:eastAsiaTheme="minorHAnsi" w:hAnsi="Arial Narrow"/>
          <w:sz w:val="18"/>
          <w:szCs w:val="18"/>
        </w:rPr>
        <w:t>Przepust – obiekt wybudowany w formie zamkni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tej obudowy konstrukcyjnej,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przep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ywu ma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ych cieków wodnych pod nasypem korpusu drogowego lub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ruchu ko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owego i pieszego.</w:t>
      </w:r>
    </w:p>
    <w:p w14:paraId="6ED0D25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1.4.2. </w:t>
      </w:r>
      <w:r w:rsidRPr="009F2EE5">
        <w:rPr>
          <w:rFonts w:ascii="Arial Narrow" w:eastAsiaTheme="minorHAnsi" w:hAnsi="Arial Narrow"/>
          <w:sz w:val="18"/>
          <w:szCs w:val="18"/>
        </w:rPr>
        <w:t>Przepust rurowy – przepust, którego konstrukcja 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na wykonana jest z rur.</w:t>
      </w:r>
    </w:p>
    <w:p w14:paraId="5C21C51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1.4.3. </w:t>
      </w:r>
      <w:r w:rsidRPr="009F2EE5">
        <w:rPr>
          <w:rFonts w:ascii="Arial Narrow" w:eastAsiaTheme="minorHAnsi" w:hAnsi="Arial Narrow"/>
          <w:sz w:val="18"/>
          <w:szCs w:val="18"/>
        </w:rPr>
        <w:t>Przepust pod zjazdem – przepust (zwykle rurowy) pod urz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dzonym miejscem dost</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pu do drogi (zjazdem), uzgodnionym z zarz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dzaj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 drog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1692146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1.4.4. </w:t>
      </w:r>
      <w:r w:rsidRPr="009F2EE5">
        <w:rPr>
          <w:rFonts w:ascii="Arial Narrow" w:eastAsiaTheme="minorHAnsi" w:hAnsi="Arial Narrow"/>
          <w:sz w:val="18"/>
          <w:szCs w:val="18"/>
        </w:rPr>
        <w:t>Polietylen HDPE – wysokoudarowa odmiana polietylenu wysokiej 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charakteryzuj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dobr</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odporno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dzia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anie roztworu soli i olejów mineralnych oraz ograniczon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odporno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benzyn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w:t>
      </w:r>
    </w:p>
    <w:p w14:paraId="7D24F36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1.4.5. </w:t>
      </w:r>
      <w:r w:rsidRPr="009F2EE5">
        <w:rPr>
          <w:rFonts w:ascii="Arial Narrow" w:eastAsiaTheme="minorHAnsi" w:hAnsi="Arial Narrow"/>
          <w:sz w:val="18"/>
          <w:szCs w:val="18"/>
        </w:rPr>
        <w:t>Przepust z rur polietylenowych spiralnie karbowanych – przepust rurowy z polietylenu HDPE, którego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trzna powierzchnia rur jest ukszta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towana w formie spiralnego karbu o wielko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ci i skoku zwoju dostosowanego do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rednicy rury.</w:t>
      </w:r>
    </w:p>
    <w:p w14:paraId="0D9B982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1.4.6. </w:t>
      </w:r>
      <w:r w:rsidRPr="009F2EE5">
        <w:rPr>
          <w:rFonts w:ascii="Arial Narrow" w:eastAsiaTheme="minorHAnsi" w:hAnsi="Arial Narrow"/>
          <w:sz w:val="18"/>
          <w:szCs w:val="18"/>
        </w:rPr>
        <w:t>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czka do rur – element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czenia dwóch odcinków rur, przy monta</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u przepustu.</w:t>
      </w:r>
    </w:p>
    <w:p w14:paraId="2528FE3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1.4.7. </w:t>
      </w:r>
      <w:r w:rsidRPr="009F2EE5">
        <w:rPr>
          <w:rFonts w:ascii="Arial Narrow" w:eastAsiaTheme="minorHAnsi" w:hAnsi="Arial Narrow"/>
          <w:sz w:val="18"/>
          <w:szCs w:val="18"/>
        </w:rPr>
        <w:t xml:space="preserve">Element zaciskowy – opaska zaciskowa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ruba zaciskaj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 przy </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czeniu dwóch odcinków rur.</w:t>
      </w:r>
    </w:p>
    <w:p w14:paraId="30AE3D7B"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b/>
          <w:bCs/>
          <w:sz w:val="18"/>
          <w:szCs w:val="18"/>
        </w:rPr>
        <w:t xml:space="preserve">1.4.8. </w:t>
      </w:r>
      <w:r w:rsidRPr="009F2EE5">
        <w:rPr>
          <w:rFonts w:ascii="Arial Narrow" w:eastAsiaTheme="minorHAnsi" w:hAnsi="Arial Narrow"/>
          <w:sz w:val="18"/>
          <w:szCs w:val="18"/>
        </w:rPr>
        <w:t>Pozosta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e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lenia podstawowe s</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zgodne z obowi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odpowiednimi polskimi normami i z definicjami podanymi w OST D-M-00.00.00 „Wymagania ogólne” [1] pkt 1.4.</w:t>
      </w:r>
    </w:p>
    <w:p w14:paraId="277970ED"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8EDF46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5BC54DF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B4CA1AC"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lastRenderedPageBreak/>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05E30C05"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250C8B2"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2.2. Materia</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y do wykonania robót</w:t>
      </w:r>
    </w:p>
    <w:p w14:paraId="20304D4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2.2.1. </w:t>
      </w:r>
      <w:r w:rsidRPr="009F2EE5">
        <w:rPr>
          <w:rFonts w:ascii="Arial Narrow" w:eastAsiaTheme="minorHAnsi" w:hAnsi="Arial Narrow"/>
          <w:sz w:val="18"/>
          <w:szCs w:val="18"/>
        </w:rPr>
        <w:t>Zgodno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aprobat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techniczn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do wykonania robót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ustaleniami dokumentacji projektowej lub ST oraz aprobat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techniczn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IBDiM.</w:t>
      </w:r>
    </w:p>
    <w:p w14:paraId="7812478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2.2.2. </w:t>
      </w:r>
      <w:r w:rsidRPr="009F2EE5">
        <w:rPr>
          <w:rFonts w:ascii="Arial Narrow" w:eastAsiaTheme="minorHAnsi" w:hAnsi="Arial Narrow"/>
          <w:sz w:val="18"/>
          <w:szCs w:val="18"/>
        </w:rPr>
        <w:t>Rodzaje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w:t>
      </w:r>
    </w:p>
    <w:p w14:paraId="704F0DF6"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ami stosowanymi przy wykonywaniu przepustu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23D7836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rury polietylenowe HDPE spiralnie karbowane oraz ew. elementy </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rury, jak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czki, paski zaciskowe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ruby,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wymaganiom aprobaty technicznej,</w:t>
      </w:r>
    </w:p>
    <w:p w14:paraId="1DD851E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stanowi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 fundament pod rury i do zasypki przepustu, 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np. mieszanka kruszywa naturalnego (pospó</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ka)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wymaganiom PN-B-11111:1996 [7], o uziarnieniu 0÷20 mm lub 0÷31,5 mm,</w:t>
      </w:r>
    </w:p>
    <w:p w14:paraId="0ECA8B5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do wykonania umocnienia skarp na wlocie i wylocie, 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np. z:</w:t>
      </w:r>
    </w:p>
    <w:p w14:paraId="0B517270"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a) brukowca,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cego wymaganiom OST D-06.01.01 [6],</w:t>
      </w:r>
    </w:p>
    <w:p w14:paraId="4E9FEBA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b) betonowej kostki brukowej,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cej wymaganiom OST D-05.03.23a [5],</w:t>
      </w:r>
    </w:p>
    <w:p w14:paraId="681F817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c) geosyntetyków (np. geow</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óknin, geosiatek, geomat),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w:t>
      </w:r>
    </w:p>
    <w:p w14:paraId="1BB777D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wymaganiom aprobat technicznych i OST D-06.01.01 [6].</w:t>
      </w:r>
    </w:p>
    <w:p w14:paraId="687E693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2.2.3. </w:t>
      </w:r>
      <w:r w:rsidRPr="009F2EE5">
        <w:rPr>
          <w:rFonts w:ascii="Arial Narrow" w:eastAsiaTheme="minorHAnsi" w:hAnsi="Arial Narrow"/>
          <w:sz w:val="18"/>
          <w:szCs w:val="18"/>
        </w:rPr>
        <w:t>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adowanie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w:t>
      </w:r>
    </w:p>
    <w:p w14:paraId="549786EC"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polietylenowe oraz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 i paski zaciskowe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przechowywa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tak, aby nie uleg</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mechanicznemu uszkodzeniu.</w:t>
      </w:r>
    </w:p>
    <w:p w14:paraId="541FF60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Pod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 na którym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aduje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rury, musi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równe, umo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liwiaj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spoczywanie rury na karbach na ca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ej 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ugo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rury. Rury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warstwowo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max. 3,2 m. Rury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adane swobodnie 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warstwami prostopad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ymi wzgl</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dem siebie.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adanie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wykonywa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 podpórkami drewnianymi lub metalowymi zapobiegaj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przemieszczaniu rur. Kszta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t podpórek musi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taki, aby nie</w:t>
      </w:r>
    </w:p>
    <w:p w14:paraId="692F6D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wyst</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powa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zbyt du</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nacisk na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siednie warstwy rur, mog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 spowodowa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ich uszkodzenie. Okres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adowania na wolnym powietrzu nie powinien przekracza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2 lat.</w:t>
      </w:r>
    </w:p>
    <w:p w14:paraId="5B8D543D"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sz w:val="18"/>
          <w:szCs w:val="18"/>
        </w:rPr>
        <w:t>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adowanie innych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 powinno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norm i OST wymienionych w punkcie 2.2.2.</w:t>
      </w:r>
    </w:p>
    <w:p w14:paraId="57E57C1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19D5F5E4"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4046F183"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7CAC059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6E5EFA8B"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4CBEA965"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3.2. Sprz</w:t>
      </w:r>
      <w:r w:rsidRPr="009F2EE5">
        <w:rPr>
          <w:rFonts w:ascii="Arial Narrow" w:eastAsiaTheme="minorHAnsi" w:hAnsi="Arial Narrow" w:cs="TimesNewRoman,Bold"/>
          <w:b/>
          <w:bCs/>
          <w:sz w:val="18"/>
          <w:szCs w:val="18"/>
        </w:rPr>
        <w:t>ę</w:t>
      </w:r>
      <w:r w:rsidRPr="009F2EE5">
        <w:rPr>
          <w:rFonts w:ascii="Arial Narrow" w:eastAsiaTheme="minorHAnsi" w:hAnsi="Arial Narrow"/>
          <w:b/>
          <w:bCs/>
          <w:sz w:val="18"/>
          <w:szCs w:val="18"/>
        </w:rPr>
        <w:t>t stosowany do wykonania robót</w:t>
      </w:r>
    </w:p>
    <w:p w14:paraId="49756E1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Przy wykonywaniu robót Wykonawca w zale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od potrzeb, powinien wykaza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korzystania ze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tu dostosowanego do przyj</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tej metody robót, jak np.:</w:t>
      </w:r>
    </w:p>
    <w:p w14:paraId="390E5A5A"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kopark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chwytakow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podwoziu 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sienicowym o pojemno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ci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ki 0,4 m3,</w:t>
      </w:r>
    </w:p>
    <w:p w14:paraId="76AD064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ubijakiem spalinowym,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wibracyjn</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walcem lub innym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szczaj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w:t>
      </w:r>
    </w:p>
    <w:p w14:paraId="66D7055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lastRenderedPageBreak/>
        <w:t>–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transportowym,</w:t>
      </w:r>
    </w:p>
    <w:p w14:paraId="61F3FCB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do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adunku rur, jak lekkim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d</w:t>
      </w:r>
      <w:r w:rsidRPr="009F2EE5">
        <w:rPr>
          <w:rFonts w:ascii="Arial Narrow" w:eastAsia="TimesNewRoman" w:hAnsi="Arial Narrow" w:cs="TimesNewRoman"/>
          <w:sz w:val="18"/>
          <w:szCs w:val="18"/>
        </w:rPr>
        <w:t>ź</w:t>
      </w:r>
      <w:r w:rsidRPr="009F2EE5">
        <w:rPr>
          <w:rFonts w:ascii="Arial Narrow" w:eastAsiaTheme="minorHAnsi" w:hAnsi="Arial Narrow"/>
          <w:sz w:val="18"/>
          <w:szCs w:val="18"/>
        </w:rPr>
        <w:t>wigowym, wózkami wid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owymi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adunek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 te</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wykonywany r</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cznie).</w:t>
      </w:r>
    </w:p>
    <w:p w14:paraId="6833083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Uwaga: W czasie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adunku rur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zwraca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uwag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 </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eby nie uszkodzi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karbów, np. przez zbyt energiczne wyci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ganie rur, co powoduje tarcie karbów o pod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w:t>
      </w:r>
    </w:p>
    <w:p w14:paraId="08CE287B"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sz w:val="18"/>
          <w:szCs w:val="18"/>
        </w:rPr>
        <w:t>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 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lonym w dokumentacji projektowej, ST, instrukcjach producentów lub propozycji Wykonawcy i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zaakceptowany przez 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w:t>
      </w:r>
    </w:p>
    <w:p w14:paraId="67F3A0A4"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0866A8FF"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656DE3F3"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43CECCA6"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F8DE14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310967D8"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4.2. Transport materia</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ów</w:t>
      </w:r>
    </w:p>
    <w:p w14:paraId="50E1A2B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sypkie i drobne przedmioty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przewozi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dowolnymi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rodkami transportu, w warunkach zabezpieczaj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je przed zanieczyszczeniem, zmieszaniem z innymi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ami i nadmiernym zawilgoceniem.</w:t>
      </w:r>
    </w:p>
    <w:p w14:paraId="7B2BE06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równomiernie na ca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ej powierzchni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adunkowej obok siebie i zabezpieczy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przesuwania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podczas transportu. Nie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dopu</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ć</w:t>
      </w:r>
      <w:r w:rsidRPr="009F2EE5">
        <w:rPr>
          <w:rFonts w:ascii="Arial Narrow" w:eastAsiaTheme="minorHAnsi" w:hAnsi="Arial Narrow"/>
          <w:sz w:val="18"/>
          <w:szCs w:val="18"/>
        </w:rPr>
        <w:t>, aby wi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cej ni</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1 m rury wystawa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 xml:space="preserve">poza obrys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rodka transportowego.</w:t>
      </w:r>
    </w:p>
    <w:p w14:paraId="5D4CC9C6" w14:textId="77777777" w:rsidR="00BE59EF" w:rsidRPr="009F2EE5" w:rsidRDefault="00BE59EF" w:rsidP="00BE59EF">
      <w:pPr>
        <w:autoSpaceDE w:val="0"/>
        <w:autoSpaceDN w:val="0"/>
        <w:adjustRightInd w:val="0"/>
        <w:jc w:val="both"/>
        <w:rPr>
          <w:rFonts w:ascii="Arial Narrow" w:eastAsia="TimesNewRoman" w:hAnsi="Arial Narrow" w:cs="TimesNewRoman"/>
          <w:sz w:val="18"/>
          <w:szCs w:val="18"/>
        </w:rPr>
      </w:pPr>
      <w:r w:rsidRPr="009F2EE5">
        <w:rPr>
          <w:rFonts w:ascii="Arial Narrow" w:eastAsiaTheme="minorHAnsi" w:hAnsi="Arial Narrow"/>
          <w:sz w:val="18"/>
          <w:szCs w:val="18"/>
        </w:rPr>
        <w:t>Geosyntetyki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zabezpieczy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nadmiernym zawilgoceniem, ogrzaniem, na</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wietleniem, chemikaliami, t</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uszczami i przedmiotami mog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je przebi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lub rozci</w:t>
      </w:r>
      <w:r w:rsidRPr="009F2EE5">
        <w:rPr>
          <w:rFonts w:ascii="Arial Narrow" w:eastAsia="TimesNewRoman" w:hAnsi="Arial Narrow" w:cs="TimesNewRoman"/>
          <w:sz w:val="18"/>
          <w:szCs w:val="18"/>
        </w:rPr>
        <w:t>ąć</w:t>
      </w:r>
    </w:p>
    <w:p w14:paraId="65E5A298"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359B901D"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BF47BC8"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5D3D79ED" w14:textId="77777777" w:rsidR="00BE59EF" w:rsidRPr="009F2EE5" w:rsidRDefault="00BE59EF" w:rsidP="00BE59EF">
      <w:pPr>
        <w:pStyle w:val="Bezodstpw"/>
        <w:jc w:val="both"/>
        <w:rPr>
          <w:rFonts w:ascii="Arial Narrow" w:hAnsi="Arial Narrow" w:cstheme="minorHAnsi"/>
          <w:b/>
          <w:sz w:val="18"/>
          <w:szCs w:val="18"/>
        </w:rPr>
      </w:pPr>
    </w:p>
    <w:p w14:paraId="1A7B63E0"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5.2. Zasady wykonywania robót</w:t>
      </w:r>
    </w:p>
    <w:p w14:paraId="0AB335A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Sposób wykonania robót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ST.</w:t>
      </w:r>
    </w:p>
    <w:p w14:paraId="181D569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przypadku braku wystarczaj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danych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korzysta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 ustale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podanych w niniejszej specyfikacji oraz z informacji podanych w za</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cznikach.</w:t>
      </w:r>
    </w:p>
    <w:p w14:paraId="3890281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Podstawowe czynno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przy wykonywaniu robót obejmuj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D5FB60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1. roboty przygotowawcze,</w:t>
      </w:r>
    </w:p>
    <w:p w14:paraId="2BD70E0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2. wykonanie wykopów, np. pod </w:t>
      </w:r>
      <w:r w:rsidRPr="009F2EE5">
        <w:rPr>
          <w:rFonts w:ascii="Arial Narrow" w:eastAsia="TimesNewRoman" w:hAnsi="Arial Narrow" w:cs="TimesNewRoman"/>
          <w:sz w:val="18"/>
          <w:szCs w:val="18"/>
        </w:rPr>
        <w:t>ł</w:t>
      </w:r>
      <w:r w:rsidRPr="009F2EE5">
        <w:rPr>
          <w:rFonts w:ascii="Arial Narrow" w:hAnsi="Arial Narrow"/>
          <w:sz w:val="18"/>
          <w:szCs w:val="18"/>
        </w:rPr>
        <w:t>aw</w:t>
      </w:r>
      <w:r w:rsidRPr="009F2EE5">
        <w:rPr>
          <w:rFonts w:ascii="Arial Narrow" w:eastAsia="TimesNewRoman" w:hAnsi="Arial Narrow" w:cs="TimesNewRoman"/>
          <w:sz w:val="18"/>
          <w:szCs w:val="18"/>
        </w:rPr>
        <w:t>ę</w:t>
      </w:r>
      <w:r w:rsidRPr="009F2EE5">
        <w:rPr>
          <w:rFonts w:ascii="Arial Narrow" w:hAnsi="Arial Narrow"/>
          <w:sz w:val="18"/>
          <w:szCs w:val="18"/>
        </w:rPr>
        <w:t>,</w:t>
      </w:r>
    </w:p>
    <w:p w14:paraId="7442C496"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3. wykonanie fundamentu (</w:t>
      </w:r>
      <w:r w:rsidRPr="009F2EE5">
        <w:rPr>
          <w:rFonts w:ascii="Arial Narrow" w:eastAsia="TimesNewRoman" w:hAnsi="Arial Narrow" w:cs="TimesNewRoman"/>
          <w:sz w:val="18"/>
          <w:szCs w:val="18"/>
        </w:rPr>
        <w:t>ł</w:t>
      </w:r>
      <w:r w:rsidRPr="009F2EE5">
        <w:rPr>
          <w:rFonts w:ascii="Arial Narrow" w:hAnsi="Arial Narrow"/>
          <w:sz w:val="18"/>
          <w:szCs w:val="18"/>
        </w:rPr>
        <w:t>awy) pod rury ,</w:t>
      </w:r>
    </w:p>
    <w:p w14:paraId="407CB3B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4. u</w:t>
      </w:r>
      <w:r w:rsidRPr="009F2EE5">
        <w:rPr>
          <w:rFonts w:ascii="Arial Narrow" w:eastAsia="TimesNewRoman" w:hAnsi="Arial Narrow" w:cs="TimesNewRoman"/>
          <w:sz w:val="18"/>
          <w:szCs w:val="18"/>
        </w:rPr>
        <w:t>ł</w:t>
      </w:r>
      <w:r w:rsidRPr="009F2EE5">
        <w:rPr>
          <w:rFonts w:ascii="Arial Narrow" w:hAnsi="Arial Narrow"/>
          <w:sz w:val="18"/>
          <w:szCs w:val="18"/>
        </w:rPr>
        <w:t>o</w:t>
      </w:r>
      <w:r w:rsidRPr="009F2EE5">
        <w:rPr>
          <w:rFonts w:ascii="Arial Narrow" w:eastAsia="TimesNewRoman" w:hAnsi="Arial Narrow" w:cs="TimesNewRoman"/>
          <w:sz w:val="18"/>
          <w:szCs w:val="18"/>
        </w:rPr>
        <w:t>ż</w:t>
      </w:r>
      <w:r w:rsidRPr="009F2EE5">
        <w:rPr>
          <w:rFonts w:ascii="Arial Narrow" w:hAnsi="Arial Narrow"/>
          <w:sz w:val="18"/>
          <w:szCs w:val="18"/>
        </w:rPr>
        <w:t xml:space="preserve">enie rury na </w:t>
      </w:r>
      <w:r w:rsidRPr="009F2EE5">
        <w:rPr>
          <w:rFonts w:ascii="Arial Narrow" w:eastAsia="TimesNewRoman" w:hAnsi="Arial Narrow" w:cs="TimesNewRoman"/>
          <w:sz w:val="18"/>
          <w:szCs w:val="18"/>
        </w:rPr>
        <w:t>ł</w:t>
      </w:r>
      <w:r w:rsidRPr="009F2EE5">
        <w:rPr>
          <w:rFonts w:ascii="Arial Narrow" w:hAnsi="Arial Narrow"/>
          <w:sz w:val="18"/>
          <w:szCs w:val="18"/>
        </w:rPr>
        <w:t>awie w jednym odcinku lub w odcinkach, wymagaj</w:t>
      </w:r>
      <w:r w:rsidRPr="009F2EE5">
        <w:rPr>
          <w:rFonts w:ascii="Arial Narrow" w:eastAsia="TimesNewRoman" w:hAnsi="Arial Narrow" w:cs="TimesNewRoman"/>
          <w:sz w:val="18"/>
          <w:szCs w:val="18"/>
        </w:rPr>
        <w:t>ą</w:t>
      </w:r>
      <w:r w:rsidRPr="009F2EE5">
        <w:rPr>
          <w:rFonts w:ascii="Arial Narrow" w:hAnsi="Arial Narrow"/>
          <w:sz w:val="18"/>
          <w:szCs w:val="18"/>
        </w:rPr>
        <w:t>cych po</w:t>
      </w:r>
      <w:r w:rsidRPr="009F2EE5">
        <w:rPr>
          <w:rFonts w:ascii="Arial Narrow" w:eastAsia="TimesNewRoman" w:hAnsi="Arial Narrow" w:cs="TimesNewRoman"/>
          <w:sz w:val="18"/>
          <w:szCs w:val="18"/>
        </w:rPr>
        <w:t>łą</w:t>
      </w:r>
      <w:r w:rsidRPr="009F2EE5">
        <w:rPr>
          <w:rFonts w:ascii="Arial Narrow" w:hAnsi="Arial Narrow"/>
          <w:sz w:val="18"/>
          <w:szCs w:val="18"/>
        </w:rPr>
        <w:t>czenia kolejnych dwóch rur z</w:t>
      </w:r>
      <w:r w:rsidRPr="009F2EE5">
        <w:rPr>
          <w:rFonts w:ascii="Arial Narrow" w:eastAsia="TimesNewRoman" w:hAnsi="Arial Narrow" w:cs="TimesNewRoman"/>
          <w:sz w:val="18"/>
          <w:szCs w:val="18"/>
        </w:rPr>
        <w:t>łą</w:t>
      </w:r>
      <w:r w:rsidRPr="009F2EE5">
        <w:rPr>
          <w:rFonts w:ascii="Arial Narrow" w:hAnsi="Arial Narrow"/>
          <w:sz w:val="18"/>
          <w:szCs w:val="18"/>
        </w:rPr>
        <w:t>czk</w:t>
      </w:r>
      <w:r w:rsidRPr="009F2EE5">
        <w:rPr>
          <w:rFonts w:ascii="Arial Narrow" w:eastAsia="TimesNewRoman" w:hAnsi="Arial Narrow" w:cs="TimesNewRoman"/>
          <w:sz w:val="18"/>
          <w:szCs w:val="18"/>
        </w:rPr>
        <w:t>ą</w:t>
      </w:r>
      <w:r w:rsidRPr="009F2EE5">
        <w:rPr>
          <w:rFonts w:ascii="Arial Narrow" w:hAnsi="Arial Narrow"/>
          <w:sz w:val="18"/>
          <w:szCs w:val="18"/>
        </w:rPr>
        <w:t>,</w:t>
      </w:r>
    </w:p>
    <w:p w14:paraId="0B074BD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5. wykonanie zasypki przepustu,</w:t>
      </w:r>
    </w:p>
    <w:p w14:paraId="31F4970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6. umocnienie skarp przy wlocie i wylocie przepustu,</w:t>
      </w:r>
    </w:p>
    <w:p w14:paraId="0F538672" w14:textId="786B5ABD"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7. roboty wyko</w:t>
      </w:r>
      <w:r w:rsidRPr="009F2EE5">
        <w:rPr>
          <w:rFonts w:ascii="Arial Narrow" w:eastAsia="TimesNewRoman" w:hAnsi="Arial Narrow" w:cs="TimesNewRoman"/>
          <w:sz w:val="18"/>
          <w:szCs w:val="18"/>
        </w:rPr>
        <w:t>ń</w:t>
      </w:r>
      <w:r w:rsidRPr="009F2EE5">
        <w:rPr>
          <w:rFonts w:ascii="Arial Narrow" w:hAnsi="Arial Narrow"/>
          <w:sz w:val="18"/>
          <w:szCs w:val="18"/>
        </w:rPr>
        <w:t>czeniowe.</w:t>
      </w:r>
    </w:p>
    <w:p w14:paraId="49850683" w14:textId="77777777" w:rsidR="009F2EE5" w:rsidRPr="009F2EE5" w:rsidRDefault="009F2EE5" w:rsidP="009F2EE5">
      <w:pPr>
        <w:pStyle w:val="Bezodstpw"/>
        <w:rPr>
          <w:rFonts w:ascii="Arial Narrow" w:hAnsi="Arial Narrow"/>
          <w:sz w:val="18"/>
          <w:szCs w:val="18"/>
        </w:rPr>
      </w:pPr>
    </w:p>
    <w:p w14:paraId="12598A26"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5.3. Roboty przygotowawcze</w:t>
      </w:r>
    </w:p>
    <w:p w14:paraId="1015994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Przed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pieniem do robót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na podstawie dokumentacji projektowej, ST lub wskaza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w:t>
      </w:r>
    </w:p>
    <w:p w14:paraId="27A587C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ustali</w:t>
      </w:r>
      <w:r w:rsidRPr="009F2EE5">
        <w:rPr>
          <w:rFonts w:ascii="Arial Narrow" w:eastAsia="TimesNewRoman" w:hAnsi="Arial Narrow" w:cs="TimesNewRoman"/>
          <w:sz w:val="18"/>
          <w:szCs w:val="18"/>
        </w:rPr>
        <w:t xml:space="preserve">ć </w:t>
      </w:r>
      <w:r w:rsidRPr="009F2EE5">
        <w:rPr>
          <w:rFonts w:ascii="Arial Narrow" w:hAnsi="Arial Narrow"/>
          <w:sz w:val="18"/>
          <w:szCs w:val="18"/>
        </w:rPr>
        <w:t>lokalizacj</w:t>
      </w:r>
      <w:r w:rsidRPr="009F2EE5">
        <w:rPr>
          <w:rFonts w:ascii="Arial Narrow" w:eastAsia="TimesNewRoman" w:hAnsi="Arial Narrow" w:cs="TimesNewRoman"/>
          <w:sz w:val="18"/>
          <w:szCs w:val="18"/>
        </w:rPr>
        <w:t xml:space="preserve">ę </w:t>
      </w:r>
      <w:r w:rsidRPr="009F2EE5">
        <w:rPr>
          <w:rFonts w:ascii="Arial Narrow" w:hAnsi="Arial Narrow"/>
          <w:sz w:val="18"/>
          <w:szCs w:val="18"/>
        </w:rPr>
        <w:t>robót,</w:t>
      </w:r>
    </w:p>
    <w:p w14:paraId="1457322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przeprowadzi</w:t>
      </w:r>
      <w:r w:rsidRPr="009F2EE5">
        <w:rPr>
          <w:rFonts w:ascii="Arial Narrow" w:eastAsia="TimesNewRoman" w:hAnsi="Arial Narrow" w:cs="TimesNewRoman"/>
          <w:sz w:val="18"/>
          <w:szCs w:val="18"/>
        </w:rPr>
        <w:t xml:space="preserve">ć </w:t>
      </w:r>
      <w:r w:rsidRPr="009F2EE5">
        <w:rPr>
          <w:rFonts w:ascii="Arial Narrow" w:hAnsi="Arial Narrow"/>
          <w:sz w:val="18"/>
          <w:szCs w:val="18"/>
        </w:rPr>
        <w:t>obliczenia i pomiary geodezyjne niezb</w:t>
      </w:r>
      <w:r w:rsidRPr="009F2EE5">
        <w:rPr>
          <w:rFonts w:ascii="Arial Narrow" w:eastAsia="TimesNewRoman" w:hAnsi="Arial Narrow" w:cs="TimesNewRoman"/>
          <w:sz w:val="18"/>
          <w:szCs w:val="18"/>
        </w:rPr>
        <w:t>ę</w:t>
      </w:r>
      <w:r w:rsidRPr="009F2EE5">
        <w:rPr>
          <w:rFonts w:ascii="Arial Narrow" w:hAnsi="Arial Narrow"/>
          <w:sz w:val="18"/>
          <w:szCs w:val="18"/>
        </w:rPr>
        <w:t>dne do szczegó</w:t>
      </w:r>
      <w:r w:rsidRPr="009F2EE5">
        <w:rPr>
          <w:rFonts w:ascii="Arial Narrow" w:eastAsia="TimesNewRoman" w:hAnsi="Arial Narrow" w:cs="TimesNewRoman"/>
          <w:sz w:val="18"/>
          <w:szCs w:val="18"/>
        </w:rPr>
        <w:t>ł</w:t>
      </w:r>
      <w:r w:rsidRPr="009F2EE5">
        <w:rPr>
          <w:rFonts w:ascii="Arial Narrow" w:hAnsi="Arial Narrow"/>
          <w:sz w:val="18"/>
          <w:szCs w:val="18"/>
        </w:rPr>
        <w:t>owego wytyczenia robót oraz ustalenia danych wysoko</w:t>
      </w:r>
      <w:r w:rsidRPr="009F2EE5">
        <w:rPr>
          <w:rFonts w:ascii="Arial Narrow" w:eastAsia="TimesNewRoman" w:hAnsi="Arial Narrow" w:cs="TimesNewRoman"/>
          <w:sz w:val="18"/>
          <w:szCs w:val="18"/>
        </w:rPr>
        <w:t>ś</w:t>
      </w:r>
      <w:r w:rsidRPr="009F2EE5">
        <w:rPr>
          <w:rFonts w:ascii="Arial Narrow" w:hAnsi="Arial Narrow"/>
          <w:sz w:val="18"/>
          <w:szCs w:val="18"/>
        </w:rPr>
        <w:t>ciowych,</w:t>
      </w:r>
    </w:p>
    <w:p w14:paraId="702C50A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lastRenderedPageBreak/>
        <w:t xml:space="preserve">- </w:t>
      </w:r>
      <w:r w:rsidRPr="009F2EE5">
        <w:rPr>
          <w:rFonts w:ascii="Arial Narrow" w:hAnsi="Arial Narrow"/>
          <w:sz w:val="18"/>
          <w:szCs w:val="18"/>
        </w:rPr>
        <w:t>usun</w:t>
      </w:r>
      <w:r w:rsidRPr="009F2EE5">
        <w:rPr>
          <w:rFonts w:ascii="Arial Narrow" w:eastAsia="TimesNewRoman" w:hAnsi="Arial Narrow" w:cs="TimesNewRoman"/>
          <w:sz w:val="18"/>
          <w:szCs w:val="18"/>
        </w:rPr>
        <w:t xml:space="preserve">ąć </w:t>
      </w:r>
      <w:r w:rsidRPr="009F2EE5">
        <w:rPr>
          <w:rFonts w:ascii="Arial Narrow" w:hAnsi="Arial Narrow"/>
          <w:sz w:val="18"/>
          <w:szCs w:val="18"/>
        </w:rPr>
        <w:t>przeszkody, np. drzewa, krzaki, obiekty, elementy dróg,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itd.,</w:t>
      </w:r>
    </w:p>
    <w:p w14:paraId="6F1FA109"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ew. odwodni</w:t>
      </w:r>
      <w:r w:rsidRPr="009F2EE5">
        <w:rPr>
          <w:rFonts w:ascii="Arial Narrow" w:eastAsia="TimesNewRoman" w:hAnsi="Arial Narrow" w:cs="TimesNewRoman"/>
          <w:sz w:val="18"/>
          <w:szCs w:val="18"/>
        </w:rPr>
        <w:t xml:space="preserve">ć </w:t>
      </w:r>
      <w:r w:rsidRPr="009F2EE5">
        <w:rPr>
          <w:rFonts w:ascii="Arial Narrow" w:hAnsi="Arial Narrow"/>
          <w:sz w:val="18"/>
          <w:szCs w:val="18"/>
        </w:rPr>
        <w:t>teren budowy w zakresie uzgodnionym z In</w:t>
      </w:r>
      <w:r w:rsidRPr="009F2EE5">
        <w:rPr>
          <w:rFonts w:ascii="Arial Narrow" w:eastAsia="TimesNewRoman" w:hAnsi="Arial Narrow" w:cs="TimesNewRoman"/>
          <w:sz w:val="18"/>
          <w:szCs w:val="18"/>
        </w:rPr>
        <w:t>ż</w:t>
      </w:r>
      <w:r w:rsidRPr="009F2EE5">
        <w:rPr>
          <w:rFonts w:ascii="Arial Narrow" w:hAnsi="Arial Narrow"/>
          <w:sz w:val="18"/>
          <w:szCs w:val="18"/>
        </w:rPr>
        <w:t>ynierem.</w:t>
      </w:r>
    </w:p>
    <w:p w14:paraId="2B71CC48" w14:textId="0F57A131"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Zaleca si</w:t>
      </w:r>
      <w:r w:rsidRPr="009F2EE5">
        <w:rPr>
          <w:rFonts w:ascii="Arial Narrow" w:eastAsia="TimesNewRoman" w:hAnsi="Arial Narrow" w:cs="TimesNewRoman"/>
          <w:sz w:val="18"/>
          <w:szCs w:val="18"/>
        </w:rPr>
        <w:t xml:space="preserve">ę </w:t>
      </w:r>
      <w:r w:rsidRPr="009F2EE5">
        <w:rPr>
          <w:rFonts w:ascii="Arial Narrow" w:hAnsi="Arial Narrow"/>
          <w:sz w:val="18"/>
          <w:szCs w:val="18"/>
        </w:rPr>
        <w:t>korzystanie z ustale</w:t>
      </w:r>
      <w:r w:rsidRPr="009F2EE5">
        <w:rPr>
          <w:rFonts w:ascii="Arial Narrow" w:eastAsia="TimesNewRoman" w:hAnsi="Arial Narrow" w:cs="TimesNewRoman"/>
          <w:sz w:val="18"/>
          <w:szCs w:val="18"/>
        </w:rPr>
        <w:t xml:space="preserve">ń </w:t>
      </w:r>
      <w:r w:rsidRPr="009F2EE5">
        <w:rPr>
          <w:rFonts w:ascii="Arial Narrow" w:hAnsi="Arial Narrow"/>
          <w:sz w:val="18"/>
          <w:szCs w:val="18"/>
        </w:rPr>
        <w:t>OST D-01.00.00 [2] w zakresie niezb</w:t>
      </w:r>
      <w:r w:rsidRPr="009F2EE5">
        <w:rPr>
          <w:rFonts w:ascii="Arial Narrow" w:eastAsia="TimesNewRoman" w:hAnsi="Arial Narrow" w:cs="TimesNewRoman"/>
          <w:sz w:val="18"/>
          <w:szCs w:val="18"/>
        </w:rPr>
        <w:t>ę</w:t>
      </w:r>
      <w:r w:rsidRPr="009F2EE5">
        <w:rPr>
          <w:rFonts w:ascii="Arial Narrow" w:hAnsi="Arial Narrow"/>
          <w:sz w:val="18"/>
          <w:szCs w:val="18"/>
        </w:rPr>
        <w:t>dnym do wykonania robót przygotowawczych.</w:t>
      </w:r>
    </w:p>
    <w:p w14:paraId="2FCF80DC" w14:textId="77777777" w:rsidR="009F2EE5" w:rsidRPr="009F2EE5" w:rsidRDefault="009F2EE5" w:rsidP="009F2EE5">
      <w:pPr>
        <w:pStyle w:val="Bezodstpw"/>
        <w:rPr>
          <w:rFonts w:ascii="Arial Narrow" w:hAnsi="Arial Narrow"/>
          <w:sz w:val="18"/>
          <w:szCs w:val="18"/>
        </w:rPr>
      </w:pPr>
    </w:p>
    <w:p w14:paraId="47B6C34B"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5.4. Wykonanie wykopów</w:t>
      </w:r>
    </w:p>
    <w:p w14:paraId="496EE59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Wykonanie wykopów pod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i ewentualne inne elementy robót powinno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Dobór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tu i metody wykonania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dostosowa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do rodzajów gruntu, obj</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robót i odleg</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transportu.</w:t>
      </w:r>
    </w:p>
    <w:p w14:paraId="3E6BC24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Wykonanie wykopów powinno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lonym w OST D-02.00.00 [3].</w:t>
      </w:r>
    </w:p>
    <w:p w14:paraId="4708FC8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Dno wykopu powinno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wyrównane z dok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co najmniej ± 2 cm.</w:t>
      </w:r>
    </w:p>
    <w:p w14:paraId="3ECBAB1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Wykop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takim okresie, aby po jego zako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czeniu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by</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do wykonywania przepustu.</w:t>
      </w:r>
    </w:p>
    <w:p w14:paraId="267077F7"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 xml:space="preserve">5.5. </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awa pod przepustem</w:t>
      </w:r>
    </w:p>
    <w:p w14:paraId="43B6FEF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przepustu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adane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betonowej .</w:t>
      </w:r>
    </w:p>
    <w:p w14:paraId="5E5F56F0"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Dopuszczalne odchy</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ki dla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 fundamentowych przepustu wynosz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A972AE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dla wymiarów w planie ± 5 cm,</w:t>
      </w:r>
    </w:p>
    <w:p w14:paraId="6455A11B"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 dla rz</w:t>
      </w:r>
      <w:r w:rsidRPr="009F2EE5">
        <w:rPr>
          <w:rFonts w:ascii="Arial Narrow" w:eastAsia="TimesNewRoman" w:hAnsi="Arial Narrow" w:cs="TimesNewRoman"/>
          <w:sz w:val="18"/>
          <w:szCs w:val="18"/>
          <w:lang w:eastAsia="en-US"/>
        </w:rPr>
        <w:t>ę</w:t>
      </w:r>
      <w:r w:rsidRPr="009F2EE5">
        <w:rPr>
          <w:rFonts w:ascii="Arial Narrow" w:eastAsiaTheme="minorHAnsi" w:hAnsi="Arial Narrow"/>
          <w:sz w:val="18"/>
          <w:szCs w:val="18"/>
          <w:lang w:eastAsia="en-US"/>
        </w:rPr>
        <w:t xml:space="preserve">dnych wierzchu </w:t>
      </w:r>
      <w:r w:rsidRPr="009F2EE5">
        <w:rPr>
          <w:rFonts w:ascii="Arial Narrow" w:eastAsia="TimesNewRoman" w:hAnsi="Arial Narrow" w:cs="TimesNewRoman"/>
          <w:sz w:val="18"/>
          <w:szCs w:val="18"/>
          <w:lang w:eastAsia="en-US"/>
        </w:rPr>
        <w:t>ł</w:t>
      </w:r>
      <w:r w:rsidRPr="009F2EE5">
        <w:rPr>
          <w:rFonts w:ascii="Arial Narrow" w:eastAsiaTheme="minorHAnsi" w:hAnsi="Arial Narrow"/>
          <w:sz w:val="18"/>
          <w:szCs w:val="18"/>
          <w:lang w:eastAsia="en-US"/>
        </w:rPr>
        <w:t>awy ± 2 cm.</w:t>
      </w:r>
    </w:p>
    <w:p w14:paraId="441263B2"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p>
    <w:p w14:paraId="10878A2B"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5.6. U</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o</w:t>
      </w:r>
      <w:r w:rsidRPr="009F2EE5">
        <w:rPr>
          <w:rFonts w:ascii="Arial Narrow" w:eastAsiaTheme="minorHAnsi" w:hAnsi="Arial Narrow" w:cs="TimesNewRoman,Bold"/>
          <w:b/>
          <w:bCs/>
          <w:sz w:val="18"/>
          <w:szCs w:val="18"/>
        </w:rPr>
        <w:t>ż</w:t>
      </w:r>
      <w:r w:rsidRPr="009F2EE5">
        <w:rPr>
          <w:rFonts w:ascii="Arial Narrow" w:eastAsiaTheme="minorHAnsi" w:hAnsi="Arial Narrow"/>
          <w:b/>
          <w:bCs/>
          <w:sz w:val="18"/>
          <w:szCs w:val="18"/>
        </w:rPr>
        <w:t xml:space="preserve">enie rur przepustu na </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awie</w:t>
      </w:r>
    </w:p>
    <w:p w14:paraId="3ACC59A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enia rury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po zaniwelowaniu poziomu dna i wytyczeniu osi przepustu.</w:t>
      </w:r>
    </w:p>
    <w:p w14:paraId="4C993BA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rur</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 jednym odcinku, je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liwa jest dostawa rury o odpowiedniej 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ugo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wynikaj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z asortymentu produkcji 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transportowych.</w:t>
      </w:r>
    </w:p>
    <w:p w14:paraId="2D93696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innych przypadkach, przepust 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ony z dwóch lub wi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kszej liczby rur powinien mie</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czkami poszczególnych odcinków rur.</w:t>
      </w:r>
    </w:p>
    <w:p w14:paraId="0B3ED96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czenie dwóch odcinków rur polega na:</w:t>
      </w:r>
    </w:p>
    <w:p w14:paraId="05260C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eniu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w:t>
      </w:r>
    </w:p>
    <w:p w14:paraId="1FBEF3F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po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na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czce dwóch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siednich 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ców rur,</w:t>
      </w:r>
    </w:p>
    <w:p w14:paraId="7BA16FF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zamkni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ciu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w:t>
      </w:r>
    </w:p>
    <w:p w14:paraId="7B523E6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za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w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czce pasków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 zaciskowych i zaci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gni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cie ich.</w:t>
      </w:r>
    </w:p>
    <w:p w14:paraId="1D30310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przypadku gdy przepust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ono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po uprzednim 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czeniu odcinków rur poza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sprawdzi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skuteczno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mi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dzy rurami.</w:t>
      </w:r>
    </w:p>
    <w:p w14:paraId="5CD4F9DC"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przepustu po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ustabilizowa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taki sposób, aby nie zmieni</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 swojego po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enia w czasie zasypywania przepustu.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dokona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tego podsypk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7182487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Przyci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cie skrajnych rur do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aszczyzny skarpy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monta</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em przepustu lub te</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na budowie po wykonaniu nasypu.</w:t>
      </w:r>
    </w:p>
    <w:p w14:paraId="2E23958A"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5.7. Zasypka przepustu</w:t>
      </w:r>
    </w:p>
    <w:p w14:paraId="262C968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Zasypka przepustu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co najmniej 30 cm ponad górn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kraw</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w:t>
      </w:r>
      <w:r w:rsidRPr="009F2EE5">
        <w:rPr>
          <w:rFonts w:ascii="Arial Narrow" w:eastAsia="TimesNewRoman" w:hAnsi="Arial Narrow" w:cs="TimesNewRoman"/>
          <w:sz w:val="18"/>
          <w:szCs w:val="18"/>
        </w:rPr>
        <w:t xml:space="preserve">ź </w:t>
      </w:r>
      <w:r w:rsidRPr="009F2EE5">
        <w:rPr>
          <w:rFonts w:ascii="Arial Narrow" w:eastAsiaTheme="minorHAnsi" w:hAnsi="Arial Narrow"/>
          <w:sz w:val="18"/>
          <w:szCs w:val="18"/>
        </w:rPr>
        <w:t>przepustu 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mieszank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kruszywa naturalnego o frakcji 0 ÷ 31,5 mm o klasie niejednorodno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D5 lub piaskiem gruboziarnistym. Za zgod</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 do zasypki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u</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piasku lub gruntu rodzimego.</w:t>
      </w:r>
    </w:p>
    <w:p w14:paraId="179809F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Zasypka powinna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wykonywana:</w:t>
      </w:r>
    </w:p>
    <w:p w14:paraId="3EC24C46"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równomiernie i równocze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nie z obu stron przepustu,</w:t>
      </w:r>
    </w:p>
    <w:p w14:paraId="3EF4FE9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lastRenderedPageBreak/>
        <w:t>– warstwami o grubo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dostosowanej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zasypki,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szczonymi do wska</w:t>
      </w:r>
      <w:r w:rsidRPr="009F2EE5">
        <w:rPr>
          <w:rFonts w:ascii="Arial Narrow" w:eastAsia="TimesNewRoman" w:hAnsi="Arial Narrow" w:cs="TimesNewRoman"/>
          <w:sz w:val="18"/>
          <w:szCs w:val="18"/>
        </w:rPr>
        <w:t>ź</w:t>
      </w:r>
      <w:r w:rsidRPr="009F2EE5">
        <w:rPr>
          <w:rFonts w:ascii="Arial Narrow" w:eastAsiaTheme="minorHAnsi" w:hAnsi="Arial Narrow"/>
          <w:sz w:val="18"/>
          <w:szCs w:val="18"/>
        </w:rPr>
        <w:t>nika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szczenia </w:t>
      </w:r>
      <w:r w:rsidRPr="009F2EE5">
        <w:rPr>
          <w:rFonts w:ascii="Arial Narrow" w:eastAsia="TimesNewRoman" w:hAnsi="Arial Narrow" w:cs="TimesNewRoman"/>
          <w:sz w:val="18"/>
          <w:szCs w:val="18"/>
        </w:rPr>
        <w:t xml:space="preserve">≥ </w:t>
      </w:r>
      <w:r w:rsidRPr="009F2EE5">
        <w:rPr>
          <w:rFonts w:ascii="Arial Narrow" w:eastAsiaTheme="minorHAnsi" w:hAnsi="Arial Narrow"/>
          <w:sz w:val="18"/>
          <w:szCs w:val="18"/>
        </w:rPr>
        <w:t>0,98,</w:t>
      </w:r>
    </w:p>
    <w:p w14:paraId="57D77C3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ze zwróceniem uwagi, aby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rednica ziaren kruszywa,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adanego bezpo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rednio na rurze, nie przekracza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 wielko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skoku karbu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trznego rury.</w:t>
      </w:r>
    </w:p>
    <w:p w14:paraId="00C4F48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Szczególnie starannie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podsypk</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przepust, umieszczon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 xml:space="preserve">nad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na podsypk</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wymaganiom mieszanki z kruszywa 0÷20 mm dla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awy</w:t>
      </w:r>
    </w:p>
    <w:p w14:paraId="1EE6329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5.8.4. </w:t>
      </w:r>
      <w:r w:rsidRPr="009F2EE5">
        <w:rPr>
          <w:rFonts w:ascii="Arial Narrow" w:eastAsiaTheme="minorHAnsi" w:hAnsi="Arial Narrow"/>
          <w:sz w:val="18"/>
          <w:szCs w:val="18"/>
        </w:rPr>
        <w:t>Umocnienie skarpy geosyntetykiem</w:t>
      </w:r>
    </w:p>
    <w:p w14:paraId="002EB5C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Do umocnienia skarp geosyntetykami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stosowa</w:t>
      </w:r>
      <w:r w:rsidRPr="009F2EE5">
        <w:rPr>
          <w:rFonts w:ascii="Arial Narrow" w:eastAsia="TimesNewRoman" w:hAnsi="Arial Narrow" w:cs="TimesNewRoman"/>
          <w:sz w:val="18"/>
          <w:szCs w:val="18"/>
        </w:rPr>
        <w:t>ć</w:t>
      </w:r>
      <w:r w:rsidRPr="009F2EE5">
        <w:rPr>
          <w:rFonts w:ascii="Arial Narrow" w:eastAsiaTheme="minorHAnsi" w:hAnsi="Arial Narrow"/>
          <w:sz w:val="18"/>
          <w:szCs w:val="18"/>
        </w:rPr>
        <w:t>:</w:t>
      </w:r>
    </w:p>
    <w:p w14:paraId="1AFF5A4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geotekstylia, w tym przede wszystkim geow</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ókniny,</w:t>
      </w:r>
    </w:p>
    <w:p w14:paraId="51366D7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geosiatki,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askie lub komórkowe,</w:t>
      </w:r>
    </w:p>
    <w:p w14:paraId="3011F90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geomaty, tj.siatki ze struktur</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przestrzenn</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w tym geomat</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darniow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z wcze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niej wyhodowan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traw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do natychmiastowego utworzenia ro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linnego pokrycia skarpy.</w:t>
      </w:r>
    </w:p>
    <w:p w14:paraId="3C8C84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Ustalony geosyntetyk 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i sposobowi wykonania umocnienia zgodnymi z OST D-06.01.01 [6].</w:t>
      </w:r>
    </w:p>
    <w:p w14:paraId="75C8AF3C"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5.9. Roboty wyko</w:t>
      </w:r>
      <w:r w:rsidRPr="009F2EE5">
        <w:rPr>
          <w:rFonts w:ascii="Arial Narrow" w:eastAsiaTheme="minorHAnsi" w:hAnsi="Arial Narrow" w:cs="TimesNewRoman,Bold"/>
          <w:b/>
          <w:bCs/>
          <w:sz w:val="18"/>
          <w:szCs w:val="18"/>
        </w:rPr>
        <w:t>ń</w:t>
      </w:r>
      <w:r w:rsidRPr="009F2EE5">
        <w:rPr>
          <w:rFonts w:ascii="Arial Narrow" w:eastAsiaTheme="minorHAnsi" w:hAnsi="Arial Narrow"/>
          <w:b/>
          <w:bCs/>
          <w:sz w:val="18"/>
          <w:szCs w:val="18"/>
        </w:rPr>
        <w:t>czeniowe</w:t>
      </w:r>
    </w:p>
    <w:p w14:paraId="2EF78B1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Roboty wyko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czeniowe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ST. Do robót wyko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czeniowych nale</w:t>
      </w:r>
      <w:r w:rsidRPr="009F2EE5">
        <w:rPr>
          <w:rFonts w:ascii="Arial Narrow" w:eastAsia="TimesNewRoman" w:hAnsi="Arial Narrow" w:cs="TimesNewRoman"/>
          <w:sz w:val="18"/>
          <w:szCs w:val="18"/>
        </w:rPr>
        <w:t xml:space="preserve">żą </w:t>
      </w:r>
      <w:r w:rsidRPr="009F2EE5">
        <w:rPr>
          <w:rFonts w:ascii="Arial Narrow" w:eastAsiaTheme="minorHAnsi" w:hAnsi="Arial Narrow"/>
          <w:sz w:val="18"/>
          <w:szCs w:val="18"/>
        </w:rPr>
        <w:t>prace zwi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zane z dostosowaniem wykonanych robót do istniej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warunków terenowych, takie jak:</w:t>
      </w:r>
    </w:p>
    <w:p w14:paraId="699F68E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cs="Symbol"/>
          <w:sz w:val="18"/>
          <w:szCs w:val="18"/>
        </w:rPr>
        <w:t xml:space="preserve">- </w:t>
      </w:r>
      <w:r w:rsidRPr="009F2EE5">
        <w:rPr>
          <w:rFonts w:ascii="Arial Narrow" w:eastAsiaTheme="minorHAnsi" w:hAnsi="Arial Narrow"/>
          <w:sz w:val="18"/>
          <w:szCs w:val="18"/>
        </w:rPr>
        <w:t>odtworzenie przeszkód czasowo usuni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tych, np. parkanów, ogrodze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nawierzchni, chodników, kraw</w:t>
      </w:r>
      <w:r w:rsidRPr="009F2EE5">
        <w:rPr>
          <w:rFonts w:ascii="Arial Narrow" w:eastAsia="TimesNewRoman" w:hAnsi="Arial Narrow" w:cs="TimesNewRoman"/>
          <w:sz w:val="18"/>
          <w:szCs w:val="18"/>
        </w:rPr>
        <w:t>ęż</w:t>
      </w:r>
      <w:r w:rsidRPr="009F2EE5">
        <w:rPr>
          <w:rFonts w:ascii="Arial Narrow" w:eastAsiaTheme="minorHAnsi" w:hAnsi="Arial Narrow"/>
          <w:sz w:val="18"/>
          <w:szCs w:val="18"/>
        </w:rPr>
        <w:t>ników itp.,</w:t>
      </w:r>
    </w:p>
    <w:p w14:paraId="2387B88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cs="Symbol"/>
          <w:sz w:val="18"/>
          <w:szCs w:val="18"/>
        </w:rPr>
        <w:t xml:space="preserve">- </w:t>
      </w:r>
      <w:r w:rsidRPr="009F2EE5">
        <w:rPr>
          <w:rFonts w:ascii="Arial Narrow" w:eastAsiaTheme="minorHAnsi" w:hAnsi="Arial Narrow"/>
          <w:sz w:val="18"/>
          <w:szCs w:val="18"/>
        </w:rPr>
        <w:t>niezb</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dne uzupe</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nienia zniszczonej w czasie robót ro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linno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tj. zatrawienia, krzewów,</w:t>
      </w:r>
    </w:p>
    <w:p w14:paraId="28BE5095"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cs="Symbol"/>
          <w:sz w:val="18"/>
          <w:szCs w:val="18"/>
          <w:lang w:eastAsia="en-US"/>
        </w:rPr>
        <w:t xml:space="preserve">- </w:t>
      </w:r>
      <w:r w:rsidRPr="009F2EE5">
        <w:rPr>
          <w:rFonts w:ascii="Arial Narrow" w:eastAsiaTheme="minorHAnsi" w:hAnsi="Arial Narrow"/>
          <w:sz w:val="18"/>
          <w:szCs w:val="18"/>
          <w:lang w:eastAsia="en-US"/>
        </w:rPr>
        <w:t>roboty porz</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dkuj</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ce otoczenie terenu robót.</w:t>
      </w:r>
    </w:p>
    <w:p w14:paraId="2826398D" w14:textId="77777777" w:rsidR="00BE59EF" w:rsidRPr="009F2EE5" w:rsidRDefault="00BE59EF" w:rsidP="00BE59EF">
      <w:pPr>
        <w:pStyle w:val="Bezodstpw"/>
        <w:jc w:val="both"/>
        <w:rPr>
          <w:rFonts w:ascii="Arial Narrow" w:hAnsi="Arial Narrow" w:cstheme="minorHAnsi"/>
          <w:b/>
          <w:sz w:val="18"/>
          <w:szCs w:val="18"/>
        </w:rPr>
      </w:pPr>
    </w:p>
    <w:p w14:paraId="5D7A8C6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4168E50B"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7027B57A"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3E6A0B65" w14:textId="77777777" w:rsidR="00BE59EF" w:rsidRPr="009F2EE5" w:rsidRDefault="00BE59EF" w:rsidP="00BE59EF">
      <w:pPr>
        <w:jc w:val="both"/>
        <w:rPr>
          <w:rFonts w:ascii="Arial Narrow" w:hAnsi="Arial Narrow" w:cstheme="minorHAnsi"/>
          <w:b/>
          <w:sz w:val="18"/>
          <w:szCs w:val="18"/>
          <w:u w:val="single"/>
        </w:rPr>
      </w:pPr>
    </w:p>
    <w:p w14:paraId="0544081F"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6.2. Badania przed przyst</w:t>
      </w:r>
      <w:r w:rsidRPr="009F2EE5">
        <w:rPr>
          <w:rFonts w:ascii="Arial Narrow" w:eastAsia="TimesNewRoman" w:hAnsi="Arial Narrow" w:cs="TimesNewRoman"/>
          <w:sz w:val="18"/>
          <w:szCs w:val="18"/>
        </w:rPr>
        <w:t>ą</w:t>
      </w:r>
      <w:r w:rsidRPr="009F2EE5">
        <w:rPr>
          <w:rFonts w:ascii="Arial Narrow" w:eastAsiaTheme="minorHAnsi" w:hAnsi="Arial Narrow"/>
          <w:b/>
          <w:bCs/>
          <w:sz w:val="18"/>
          <w:szCs w:val="18"/>
        </w:rPr>
        <w:t>pieniem do robót</w:t>
      </w:r>
    </w:p>
    <w:p w14:paraId="1DF84C5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Przed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pieniem do robót Wykonawca powinien:</w:t>
      </w:r>
    </w:p>
    <w:p w14:paraId="5995F04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uzyska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wymagane dokumenty, dopuszczaj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wyroby budowlane do obrotu i powszechnego stosowania (aprobaty techniczne, certyfikaty zgodno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deklaracje zgodno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ew. badania materiałów wykonane przez dostawców itp.),</w:t>
      </w:r>
    </w:p>
    <w:p w14:paraId="6830075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ew.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własne badania wła</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materiałów przeznaczonych do wykonania robót,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lone w pkcie 2,</w:t>
      </w:r>
    </w:p>
    <w:p w14:paraId="1595B6B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sprawdzi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cechy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trzne gotowych materiałów z tworzyw i prefabrykowanych.</w:t>
      </w:r>
    </w:p>
    <w:p w14:paraId="2B8F9A3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Wszystkie dokumenty oraz wyniki bada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Wykonawca przedstawia Inżynierowi do akceptacji.</w:t>
      </w:r>
    </w:p>
    <w:p w14:paraId="3F1B327A"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6.3. Badania w czasie robót</w:t>
      </w:r>
    </w:p>
    <w:p w14:paraId="116C42A6"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stotliwo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oraz zakres bada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i pomiarów, które nale</w:t>
      </w:r>
      <w:r w:rsidRPr="009F2EE5">
        <w:rPr>
          <w:rFonts w:ascii="Arial Narrow" w:eastAsia="TimesNewRoman" w:hAnsi="Arial Narrow" w:cs="TimesNewRoman"/>
          <w:sz w:val="18"/>
          <w:szCs w:val="18"/>
        </w:rPr>
        <w:t>Ŝ</w:t>
      </w:r>
      <w:r w:rsidRPr="009F2EE5">
        <w:rPr>
          <w:rFonts w:ascii="Arial Narrow" w:eastAsiaTheme="minorHAnsi" w:hAnsi="Arial Narrow"/>
          <w:sz w:val="18"/>
          <w:szCs w:val="18"/>
        </w:rPr>
        <w:t>y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czasie robót podaje tablica 1.</w:t>
      </w:r>
    </w:p>
    <w:p w14:paraId="014582FF" w14:textId="77777777" w:rsidR="00BE59EF" w:rsidRPr="009F2EE5" w:rsidRDefault="00BE59EF" w:rsidP="00BE59EF">
      <w:pPr>
        <w:jc w:val="both"/>
        <w:rPr>
          <w:rFonts w:ascii="Arial Narrow" w:eastAsiaTheme="minorHAnsi" w:hAnsi="Arial Narrow"/>
          <w:sz w:val="18"/>
          <w:szCs w:val="18"/>
        </w:rPr>
      </w:pPr>
    </w:p>
    <w:p w14:paraId="62BF15F3" w14:textId="77777777" w:rsidR="00BE59EF" w:rsidRPr="009F2EE5" w:rsidRDefault="00BE59EF" w:rsidP="00BE59EF">
      <w:pPr>
        <w:jc w:val="center"/>
        <w:rPr>
          <w:rFonts w:ascii="Arial Narrow" w:hAnsi="Arial Narrow" w:cstheme="minorHAnsi"/>
          <w:b/>
          <w:sz w:val="18"/>
          <w:szCs w:val="18"/>
          <w:u w:val="single"/>
        </w:rPr>
      </w:pPr>
      <w:r w:rsidRPr="009F2EE5">
        <w:rPr>
          <w:rFonts w:ascii="Arial Narrow" w:hAnsi="Arial Narrow" w:cstheme="minorHAnsi"/>
          <w:b/>
          <w:noProof/>
          <w:sz w:val="18"/>
          <w:szCs w:val="18"/>
          <w:u w:val="single"/>
          <w:lang w:eastAsia="pl-PL"/>
        </w:rPr>
        <w:lastRenderedPageBreak/>
        <w:drawing>
          <wp:inline distT="0" distB="0" distL="0" distR="0" wp14:anchorId="2AFEAFE3" wp14:editId="07AE6C70">
            <wp:extent cx="4196687" cy="2202278"/>
            <wp:effectExtent l="0" t="0" r="0" b="762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02465" cy="2205310"/>
                    </a:xfrm>
                    <a:prstGeom prst="rect">
                      <a:avLst/>
                    </a:prstGeom>
                    <a:noFill/>
                    <a:ln>
                      <a:noFill/>
                    </a:ln>
                  </pic:spPr>
                </pic:pic>
              </a:graphicData>
            </a:graphic>
          </wp:inline>
        </w:drawing>
      </w:r>
    </w:p>
    <w:p w14:paraId="57B9F6A6" w14:textId="77777777" w:rsidR="00BE59EF" w:rsidRPr="009F2EE5" w:rsidRDefault="00BE59EF" w:rsidP="00BE59EF">
      <w:pPr>
        <w:jc w:val="both"/>
        <w:rPr>
          <w:rFonts w:ascii="Arial Narrow" w:hAnsi="Arial Narrow" w:cstheme="minorHAnsi"/>
          <w:b/>
          <w:sz w:val="18"/>
          <w:szCs w:val="18"/>
          <w:u w:val="single"/>
        </w:rPr>
      </w:pPr>
    </w:p>
    <w:p w14:paraId="14382EC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4A672E0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35EBDE7"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4A83990"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4B4F97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DD428B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F2BF649"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49432B2"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8.2. Odbiór robót zanikaj</w:t>
      </w:r>
      <w:r w:rsidRPr="009F2EE5">
        <w:rPr>
          <w:rFonts w:ascii="Arial Narrow" w:eastAsiaTheme="minorHAnsi" w:hAnsi="Arial Narrow" w:cs="TimesNewRoman,Bold"/>
          <w:b/>
          <w:bCs/>
          <w:sz w:val="18"/>
          <w:szCs w:val="18"/>
        </w:rPr>
        <w:t>ą</w:t>
      </w:r>
      <w:r w:rsidRPr="009F2EE5">
        <w:rPr>
          <w:rFonts w:ascii="Arial Narrow" w:eastAsiaTheme="minorHAnsi" w:hAnsi="Arial Narrow"/>
          <w:b/>
          <w:bCs/>
          <w:sz w:val="18"/>
          <w:szCs w:val="18"/>
        </w:rPr>
        <w:t>cych i ulegaj</w:t>
      </w:r>
      <w:r w:rsidRPr="009F2EE5">
        <w:rPr>
          <w:rFonts w:ascii="Arial Narrow" w:eastAsiaTheme="minorHAnsi" w:hAnsi="Arial Narrow" w:cs="TimesNewRoman,Bold"/>
          <w:b/>
          <w:bCs/>
          <w:sz w:val="18"/>
          <w:szCs w:val="18"/>
        </w:rPr>
        <w:t>ą</w:t>
      </w:r>
      <w:r w:rsidRPr="009F2EE5">
        <w:rPr>
          <w:rFonts w:ascii="Arial Narrow" w:eastAsiaTheme="minorHAnsi" w:hAnsi="Arial Narrow"/>
          <w:b/>
          <w:bCs/>
          <w:sz w:val="18"/>
          <w:szCs w:val="18"/>
        </w:rPr>
        <w:t>cych zakryciu</w:t>
      </w:r>
    </w:p>
    <w:p w14:paraId="2469D140"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Odbiorowi robót zanikaj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i ulegaj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zakryciu podlegaj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A8D3E06"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 wykonanie wykopu,</w:t>
      </w:r>
    </w:p>
    <w:p w14:paraId="67912160"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 xml:space="preserve">– wykonanie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awy fundamentowej.</w:t>
      </w:r>
    </w:p>
    <w:p w14:paraId="45BA5EBB"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Odbiór tych robót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zgodny z wymaganiami pktu 8.2 D-M-00.00.00 „Wymagania ogólne” [1] oraz niniejszej OST.</w:t>
      </w:r>
    </w:p>
    <w:p w14:paraId="19D0F34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00114E8D"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32FF1858"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7F55A66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13DCF0D8"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1E10500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72DB1A45"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A8BC153"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3E847B8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7B838C82"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00B2465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52418631"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lastRenderedPageBreak/>
        <w:t xml:space="preserve">9.2. Cena jednostki obmiarowej </w:t>
      </w:r>
    </w:p>
    <w:p w14:paraId="36C5F90B" w14:textId="77777777" w:rsidR="00BE59EF" w:rsidRPr="009F2EE5" w:rsidRDefault="00BE59EF" w:rsidP="00BE59EF">
      <w:pPr>
        <w:pStyle w:val="Default"/>
        <w:rPr>
          <w:rFonts w:ascii="Arial Narrow" w:hAnsi="Arial Narrow"/>
          <w:sz w:val="18"/>
          <w:szCs w:val="18"/>
        </w:rPr>
      </w:pPr>
      <w:r w:rsidRPr="009F2EE5">
        <w:rPr>
          <w:rFonts w:ascii="Arial Narrow" w:hAnsi="Arial Narrow"/>
          <w:sz w:val="18"/>
          <w:szCs w:val="18"/>
        </w:rPr>
        <w:t xml:space="preserve">Cena wykonania 1 m przepustu obejmuje: </w:t>
      </w:r>
    </w:p>
    <w:p w14:paraId="63EFE7DF"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roboty pomiarowe i przygotowawcze, </w:t>
      </w:r>
    </w:p>
    <w:p w14:paraId="059F3DCB"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wykopu wraz z odwodnieniem, </w:t>
      </w:r>
    </w:p>
    <w:p w14:paraId="491237D0"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dostarczenie materiałów, </w:t>
      </w:r>
    </w:p>
    <w:p w14:paraId="5AF400B3"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ław fundamentowych, </w:t>
      </w:r>
    </w:p>
    <w:p w14:paraId="5DCBC092"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deskowania i rozebranie, </w:t>
      </w:r>
    </w:p>
    <w:p w14:paraId="6CA7904E"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montaż konstrukcji przepustu, </w:t>
      </w:r>
    </w:p>
    <w:p w14:paraId="7357F66C"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betonowanie konstrukcji fundamentu i ścianki czołowej, </w:t>
      </w:r>
    </w:p>
    <w:p w14:paraId="10957144"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izolacji, </w:t>
      </w:r>
    </w:p>
    <w:p w14:paraId="5027040F"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zasypki i zagęszczenie, </w:t>
      </w:r>
    </w:p>
    <w:p w14:paraId="03D3A2CC"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umocnienie wlotów i wylotów, </w:t>
      </w:r>
    </w:p>
    <w:p w14:paraId="69191C70" w14:textId="77777777" w:rsidR="00BE59EF" w:rsidRPr="009F2EE5" w:rsidRDefault="00BE59EF" w:rsidP="00B86D8C">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uporządkowanie terenu, </w:t>
      </w:r>
    </w:p>
    <w:p w14:paraId="0364D49A" w14:textId="77777777" w:rsidR="00BE59EF" w:rsidRPr="009F2EE5" w:rsidRDefault="00BE59EF" w:rsidP="00B86D8C">
      <w:pPr>
        <w:pStyle w:val="Default"/>
        <w:numPr>
          <w:ilvl w:val="0"/>
          <w:numId w:val="50"/>
        </w:numPr>
        <w:rPr>
          <w:rFonts w:ascii="Arial Narrow" w:hAnsi="Arial Narrow"/>
          <w:sz w:val="18"/>
          <w:szCs w:val="18"/>
        </w:rPr>
      </w:pPr>
      <w:r w:rsidRPr="009F2EE5">
        <w:rPr>
          <w:rFonts w:ascii="Arial Narrow" w:hAnsi="Arial Narrow"/>
          <w:sz w:val="18"/>
          <w:szCs w:val="18"/>
        </w:rPr>
        <w:t xml:space="preserve">przeprowadzenie badań i pomiarów wymaganych w specyfikacji technicznej. </w:t>
      </w:r>
    </w:p>
    <w:p w14:paraId="4E3CB83D" w14:textId="77777777" w:rsidR="00BE59EF" w:rsidRPr="009F2EE5" w:rsidRDefault="00BE59EF" w:rsidP="00BE59EF">
      <w:pPr>
        <w:tabs>
          <w:tab w:val="num" w:pos="0"/>
        </w:tabs>
        <w:jc w:val="both"/>
        <w:rPr>
          <w:rFonts w:ascii="Arial Narrow" w:hAnsi="Arial Narrow" w:cstheme="minorHAnsi"/>
          <w:sz w:val="18"/>
          <w:szCs w:val="18"/>
        </w:rPr>
      </w:pPr>
    </w:p>
    <w:p w14:paraId="0A74E104"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0E91CA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49FD60CD"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Normy</w:t>
      </w:r>
    </w:p>
    <w:p w14:paraId="18777769" w14:textId="77777777" w:rsidR="00BE59EF" w:rsidRPr="009F2EE5" w:rsidRDefault="00BE59EF" w:rsidP="00B86D8C">
      <w:pPr>
        <w:pStyle w:val="Akapitzlist"/>
        <w:numPr>
          <w:ilvl w:val="0"/>
          <w:numId w:val="49"/>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PN-B-02356 Tolerancja wymiarowa w budownictwie. Tolerancja wymiarowa elementów budowlanych z betonu</w:t>
      </w:r>
    </w:p>
    <w:p w14:paraId="3A2CAFF1"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PN-B-04481 Grunty budowlane. Badania próbek i gruntu</w:t>
      </w:r>
    </w:p>
    <w:p w14:paraId="5F667E40"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PN-B-06251 Roboty betonowe i żelbetowe. Wymagania techniczne</w:t>
      </w:r>
    </w:p>
    <w:p w14:paraId="7A0644F3"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PN-B-06253 Konstrukcje betonowe. Warunki wykonania i ochrony w środowisku agresywnych wód gruntowych</w:t>
      </w:r>
    </w:p>
    <w:p w14:paraId="5D90071A"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PN-B-06712 Kruszywo mineralne do betonu</w:t>
      </w:r>
    </w:p>
    <w:p w14:paraId="796D4EC7"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PN-B-14501 Zaprawy budowlane zwykle</w:t>
      </w:r>
    </w:p>
    <w:p w14:paraId="71741C6E"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PN-B-19701 Cement. Cement powszedniego użytku. Skład, wymagania i ocena zgodności</w:t>
      </w:r>
    </w:p>
    <w:p w14:paraId="0E7396C9"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PN-B-24622 Roztwór asfaltowy do gruntowania</w:t>
      </w:r>
    </w:p>
    <w:p w14:paraId="036C4303"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PN-B-24622 Roztwór asfaltowy do gruntowania</w:t>
      </w:r>
    </w:p>
    <w:p w14:paraId="6B538116"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PN-B-32250 Materiały budowlane. Woda do betonów i zapraw</w:t>
      </w:r>
    </w:p>
    <w:p w14:paraId="7D8C0F44"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PN-C-96177 Lepik asfaltowy bez wypełniaczy stosowany na gorąco</w:t>
      </w:r>
    </w:p>
    <w:p w14:paraId="0132A1A9"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PN-D-95017 Surowiec drzewny. Drewno tartaczne iglaste</w:t>
      </w:r>
    </w:p>
    <w:p w14:paraId="0E7090E9" w14:textId="77777777" w:rsidR="00BE59EF" w:rsidRPr="009F2EE5" w:rsidRDefault="00BE59EF" w:rsidP="00B86D8C">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PN-D-96000 Tarcica iglasta ogólnego przeznaczenia</w:t>
      </w:r>
    </w:p>
    <w:p w14:paraId="0F73FD2F" w14:textId="77777777" w:rsidR="00BE59EF" w:rsidRPr="009F2EE5" w:rsidRDefault="00BE59EF" w:rsidP="00BE59EF">
      <w:pPr>
        <w:autoSpaceDE w:val="0"/>
        <w:autoSpaceDN w:val="0"/>
        <w:adjustRightInd w:val="0"/>
        <w:ind w:left="360"/>
        <w:rPr>
          <w:rFonts w:ascii="Arial Narrow" w:hAnsi="Arial Narrow" w:cstheme="minorHAnsi"/>
          <w:sz w:val="18"/>
          <w:szCs w:val="18"/>
        </w:rPr>
      </w:pPr>
      <w:r w:rsidRPr="009F2EE5">
        <w:rPr>
          <w:rFonts w:ascii="Arial Narrow" w:hAnsi="Arial Narrow" w:cstheme="minorHAnsi"/>
          <w:sz w:val="18"/>
          <w:szCs w:val="18"/>
        </w:rPr>
        <w:t>13. PN-S-96012 Drogi samochodowe. Podbudowa i ulepszone podłoże z gruntu stabilizowanego cementem.</w:t>
      </w:r>
    </w:p>
    <w:p w14:paraId="6FC4BE70"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14. BN-88/6731 -08 Cement. Transport i przechowywanie</w:t>
      </w:r>
    </w:p>
    <w:p w14:paraId="69CAC662"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15. BN-79/6751-01 Materiały do izolacji przeciwwilgotnościowej. Papa asfaltowa na taśmie aluminiowej</w:t>
      </w:r>
    </w:p>
    <w:p w14:paraId="23299138"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16. BN-88/6751-03 Papa asfaltowa na welonie z włókien szklanych</w:t>
      </w:r>
    </w:p>
    <w:p w14:paraId="0CB4CF3D"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17. BN-68/6753-04 Asfaltowe emulsje kationowe do izolacji przeciwwilgotnościowych</w:t>
      </w:r>
    </w:p>
    <w:p w14:paraId="0F7F0BFD" w14:textId="77777777" w:rsidR="00BE59EF" w:rsidRPr="009F2EE5" w:rsidRDefault="00BE59EF" w:rsidP="00BE59EF">
      <w:pPr>
        <w:autoSpaceDE w:val="0"/>
        <w:autoSpaceDN w:val="0"/>
        <w:adjustRightInd w:val="0"/>
        <w:ind w:left="360"/>
        <w:rPr>
          <w:rFonts w:ascii="Arial Narrow" w:hAnsi="Arial Narrow" w:cstheme="minorHAnsi"/>
          <w:sz w:val="18"/>
          <w:szCs w:val="18"/>
        </w:rPr>
      </w:pPr>
      <w:r w:rsidRPr="009F2EE5">
        <w:rPr>
          <w:rFonts w:ascii="Arial Narrow" w:hAnsi="Arial Narrow" w:cstheme="minorHAnsi"/>
          <w:sz w:val="18"/>
          <w:szCs w:val="18"/>
        </w:rPr>
        <w:t>18. BN-74 9191-01 Urządzenia wodno-melioracyjne. Przepusty z rur betonowych i żelbetowych. Wymagania i badania przy odbiorze</w:t>
      </w:r>
    </w:p>
    <w:p w14:paraId="17FB9E9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43528C5" w14:textId="77777777" w:rsidR="00BE59EF" w:rsidRPr="009F2EE5" w:rsidRDefault="00BE59EF">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63D39956" w14:textId="57892AA0" w:rsidR="008E178C" w:rsidRPr="009F2EE5" w:rsidRDefault="008E178C" w:rsidP="008E178C">
      <w:pPr>
        <w:pStyle w:val="Nagwek1"/>
        <w:rPr>
          <w:rFonts w:ascii="Arial Narrow" w:hAnsi="Arial Narrow"/>
          <w:sz w:val="18"/>
          <w:szCs w:val="18"/>
        </w:rPr>
      </w:pPr>
      <w:bookmarkStart w:id="180" w:name="_Toc90485789"/>
      <w:r w:rsidRPr="009F2EE5">
        <w:rPr>
          <w:rFonts w:ascii="Arial Narrow" w:hAnsi="Arial Narrow"/>
          <w:sz w:val="18"/>
          <w:szCs w:val="18"/>
        </w:rPr>
        <w:lastRenderedPageBreak/>
        <w:t xml:space="preserve">D-06.03.02. </w:t>
      </w:r>
      <w:r w:rsidRPr="009F2EE5">
        <w:rPr>
          <w:rFonts w:ascii="Arial Narrow" w:hAnsi="Arial Narrow"/>
          <w:sz w:val="18"/>
          <w:szCs w:val="18"/>
        </w:rPr>
        <w:tab/>
        <w:t>PLANTOWANIE TERENU</w:t>
      </w:r>
      <w:bookmarkEnd w:id="180"/>
    </w:p>
    <w:p w14:paraId="47AE5A79" w14:textId="77777777" w:rsidR="008E178C" w:rsidRPr="009F2EE5" w:rsidRDefault="008E178C" w:rsidP="008E178C">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8E178C" w:rsidRPr="009F2EE5" w14:paraId="7429FE2B" w14:textId="77777777" w:rsidTr="00B26BDE">
        <w:tc>
          <w:tcPr>
            <w:tcW w:w="816" w:type="pct"/>
            <w:shd w:val="pct10" w:color="auto" w:fill="auto"/>
          </w:tcPr>
          <w:p w14:paraId="06D1B2D2"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5C5D41E"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16754B9"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8E178C" w:rsidRPr="009F2EE5" w14:paraId="2B3B5827" w14:textId="77777777" w:rsidTr="00B26BDE">
        <w:tc>
          <w:tcPr>
            <w:tcW w:w="816" w:type="pct"/>
            <w:shd w:val="pct10" w:color="auto" w:fill="auto"/>
          </w:tcPr>
          <w:p w14:paraId="0A08A3F9"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8873923"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46A7B79A"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EB19567" w14:textId="77777777" w:rsidR="008E178C" w:rsidRPr="009F2EE5" w:rsidRDefault="008E178C" w:rsidP="008E178C">
      <w:pPr>
        <w:jc w:val="both"/>
        <w:rPr>
          <w:rFonts w:ascii="Arial Narrow" w:hAnsi="Arial Narrow" w:cstheme="minorHAnsi"/>
          <w:sz w:val="18"/>
          <w:szCs w:val="18"/>
        </w:rPr>
      </w:pPr>
    </w:p>
    <w:p w14:paraId="1DBD63F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5B0C284" w14:textId="77777777" w:rsidR="008E178C" w:rsidRPr="009F2EE5" w:rsidRDefault="008E178C" w:rsidP="008E178C">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922F5E0"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Przedmiotem niniejszej szczegółowej specyfikacji technicznej są wymagania ogólne dotyczące wykonania i odbioru : plantowania terenu</w:t>
      </w:r>
    </w:p>
    <w:p w14:paraId="7D3F8DDA" w14:textId="77777777" w:rsidR="008E178C" w:rsidRPr="009F2EE5" w:rsidRDefault="008E178C" w:rsidP="008E178C">
      <w:pPr>
        <w:pStyle w:val="Bezodstpw"/>
        <w:jc w:val="both"/>
        <w:rPr>
          <w:rFonts w:ascii="Arial Narrow" w:hAnsi="Arial Narrow" w:cstheme="minorHAnsi"/>
          <w:sz w:val="18"/>
          <w:szCs w:val="18"/>
        </w:rPr>
      </w:pPr>
    </w:p>
    <w:p w14:paraId="0A31F19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390DD80A" w14:textId="77777777" w:rsidR="008E178C" w:rsidRPr="009F2EE5" w:rsidRDefault="008E178C" w:rsidP="008E178C">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325DB96"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3E65EF2C" w14:textId="77777777" w:rsidR="008E178C" w:rsidRPr="009F2EE5" w:rsidRDefault="008E178C" w:rsidP="008E178C">
      <w:pPr>
        <w:autoSpaceDE w:val="0"/>
        <w:autoSpaceDN w:val="0"/>
        <w:adjustRightInd w:val="0"/>
        <w:jc w:val="both"/>
        <w:rPr>
          <w:rFonts w:ascii="Arial Narrow" w:hAnsi="Arial Narrow" w:cs="TimesNewRomanPSMT"/>
          <w:sz w:val="18"/>
          <w:szCs w:val="18"/>
        </w:rPr>
      </w:pPr>
      <w:r w:rsidRPr="009F2EE5">
        <w:rPr>
          <w:rFonts w:ascii="Arial Narrow" w:hAnsi="Arial Narrow" w:cs="TimesNewRomanPSMT"/>
          <w:sz w:val="18"/>
          <w:szCs w:val="18"/>
        </w:rPr>
        <w:t xml:space="preserve">Roboty, których dotyczy specyfikacja obejmują wszystkie czynności umożliwiające i mające na celu wykonanie robót występujących w obiekcie objętym kontraktem. </w:t>
      </w:r>
    </w:p>
    <w:p w14:paraId="6795311D"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618A2656" w14:textId="77777777" w:rsidR="008E178C" w:rsidRPr="009F2EE5" w:rsidRDefault="008E178C" w:rsidP="008E178C">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BED944D"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cs="Arial,Bold"/>
          <w:b/>
          <w:bCs/>
          <w:sz w:val="18"/>
          <w:szCs w:val="18"/>
        </w:rPr>
        <w:t>1.4.1. G</w:t>
      </w:r>
      <w:r w:rsidRPr="009F2EE5">
        <w:rPr>
          <w:rFonts w:ascii="Arial Narrow" w:hAnsi="Arial Narrow"/>
          <w:b/>
          <w:sz w:val="18"/>
          <w:szCs w:val="18"/>
        </w:rPr>
        <w:t>runt rodzimy</w:t>
      </w:r>
      <w:r w:rsidRPr="009F2EE5">
        <w:rPr>
          <w:rFonts w:ascii="Arial Narrow" w:hAnsi="Arial Narrow"/>
          <w:sz w:val="18"/>
          <w:szCs w:val="18"/>
        </w:rPr>
        <w:t xml:space="preserve"> – część  pasa drogowego ulic nieutwardzonego nawierzchniami drogowymi przeznaczona</w:t>
      </w:r>
    </w:p>
    <w:p w14:paraId="345F066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w dokumentacji technicznej pod urządzenie trawników</w:t>
      </w:r>
    </w:p>
    <w:p w14:paraId="3C8521EA" w14:textId="77777777" w:rsidR="008E178C" w:rsidRPr="009F2EE5" w:rsidRDefault="008E178C" w:rsidP="008E178C">
      <w:pPr>
        <w:pStyle w:val="Bezodstpw"/>
        <w:jc w:val="both"/>
        <w:rPr>
          <w:rFonts w:ascii="Arial Narrow" w:hAnsi="Arial Narrow"/>
          <w:sz w:val="18"/>
          <w:szCs w:val="18"/>
        </w:rPr>
      </w:pPr>
    </w:p>
    <w:p w14:paraId="5A72E3F3"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49FC83C"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0D148F1"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77E8004B" w14:textId="77777777" w:rsidR="008E178C" w:rsidRPr="009F2EE5" w:rsidRDefault="008E178C" w:rsidP="008E178C">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1A6026AD" w14:textId="77777777" w:rsidR="008E178C" w:rsidRPr="009F2EE5" w:rsidRDefault="008E178C" w:rsidP="008E178C">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5B86960" w14:textId="77777777" w:rsidR="008E178C" w:rsidRPr="009F2EE5" w:rsidRDefault="008E178C" w:rsidP="008E178C">
      <w:pPr>
        <w:pStyle w:val="FR3"/>
        <w:rPr>
          <w:rFonts w:ascii="Arial Narrow" w:hAnsi="Arial Narrow" w:cs="Calibri"/>
        </w:rPr>
      </w:pPr>
      <w:r w:rsidRPr="009F2EE5">
        <w:rPr>
          <w:rFonts w:ascii="Arial Narrow" w:hAnsi="Arial Narrow" w:cs="Calibri"/>
          <w:b/>
        </w:rPr>
        <w:t xml:space="preserve">Grunt rodzimy </w:t>
      </w:r>
      <w:r w:rsidRPr="009F2EE5">
        <w:rPr>
          <w:rFonts w:ascii="Arial Narrow" w:hAnsi="Arial Narrow" w:cs="Calibri"/>
          <w:noProof/>
        </w:rPr>
        <w:t xml:space="preserve"> -</w:t>
      </w:r>
      <w:r w:rsidRPr="009F2EE5">
        <w:rPr>
          <w:rFonts w:ascii="Arial Narrow" w:hAnsi="Arial Narrow" w:cs="Calibri"/>
        </w:rPr>
        <w:t xml:space="preserve"> pozyskany z wykopów</w:t>
      </w:r>
    </w:p>
    <w:p w14:paraId="3EAF805C" w14:textId="77777777" w:rsidR="008E178C" w:rsidRPr="009F2EE5" w:rsidRDefault="008E178C" w:rsidP="008E178C">
      <w:pPr>
        <w:jc w:val="both"/>
        <w:rPr>
          <w:rFonts w:ascii="Arial Narrow" w:hAnsi="Arial Narrow" w:cstheme="minorHAnsi"/>
          <w:sz w:val="18"/>
          <w:szCs w:val="18"/>
        </w:rPr>
      </w:pPr>
    </w:p>
    <w:p w14:paraId="6DDC2641"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31B48DD7" w14:textId="77777777" w:rsidR="008E178C" w:rsidRPr="009F2EE5" w:rsidRDefault="008E178C" w:rsidP="008E178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76B23F41"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2F318BC3" w14:textId="77777777" w:rsidR="008E178C" w:rsidRPr="009F2EE5" w:rsidRDefault="008E178C" w:rsidP="008E178C">
      <w:pPr>
        <w:pStyle w:val="Styl1"/>
        <w:rPr>
          <w:rFonts w:ascii="Arial Narrow" w:hAnsi="Arial Narrow" w:cs="Calibri"/>
          <w:b/>
          <w:bCs/>
          <w:sz w:val="18"/>
          <w:szCs w:val="18"/>
        </w:rPr>
      </w:pPr>
      <w:r w:rsidRPr="009F2EE5">
        <w:rPr>
          <w:rFonts w:ascii="Arial Narrow" w:hAnsi="Arial Narrow" w:cs="Calibri"/>
          <w:b/>
          <w:bCs/>
          <w:sz w:val="18"/>
          <w:szCs w:val="18"/>
        </w:rPr>
        <w:t xml:space="preserve">3.2.SPRZĘT DO WYKONANIA ROBÓT </w:t>
      </w:r>
    </w:p>
    <w:p w14:paraId="1ACB8817" w14:textId="77777777" w:rsidR="008E178C" w:rsidRPr="009F2EE5" w:rsidRDefault="008E178C" w:rsidP="008E178C">
      <w:pPr>
        <w:pStyle w:val="Bezodstpw"/>
        <w:rPr>
          <w:rFonts w:ascii="Arial Narrow" w:hAnsi="Arial Narrow"/>
          <w:sz w:val="18"/>
          <w:szCs w:val="18"/>
        </w:rPr>
      </w:pPr>
    </w:p>
    <w:p w14:paraId="0D30A271" w14:textId="77777777" w:rsidR="008E178C" w:rsidRPr="009F2EE5" w:rsidRDefault="008E178C" w:rsidP="008E178C">
      <w:pPr>
        <w:rPr>
          <w:rFonts w:ascii="Arial Narrow" w:hAnsi="Arial Narrow" w:cs="Calibri"/>
          <w:sz w:val="18"/>
          <w:szCs w:val="18"/>
        </w:rPr>
      </w:pPr>
      <w:r w:rsidRPr="009F2EE5">
        <w:rPr>
          <w:rFonts w:ascii="Arial Narrow" w:hAnsi="Arial Narrow" w:cs="Calibri"/>
          <w:sz w:val="18"/>
          <w:szCs w:val="18"/>
        </w:rPr>
        <w:t>Roboty można wykonać przy użyciu sprzętu zaakceptowanego przez Inżyniera.</w:t>
      </w:r>
    </w:p>
    <w:p w14:paraId="1DD4727D"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wał kolczatka oraz wał gładki</w:t>
      </w:r>
    </w:p>
    <w:p w14:paraId="7A38EA0B"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równiarki do wyrównywania skarp</w:t>
      </w:r>
    </w:p>
    <w:p w14:paraId="74779085"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zagęszczarki do zagęszczania gruntu</w:t>
      </w:r>
    </w:p>
    <w:p w14:paraId="29F02725"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płytowe zagęszczarki wibracyjne</w:t>
      </w:r>
    </w:p>
    <w:p w14:paraId="7D1A6E69"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 xml:space="preserve">ubijaki mechaniczne </w:t>
      </w:r>
    </w:p>
    <w:p w14:paraId="7A0AA648"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lastRenderedPageBreak/>
        <w:t>łopaty</w:t>
      </w:r>
    </w:p>
    <w:p w14:paraId="059A06FB" w14:textId="77777777" w:rsidR="008E178C" w:rsidRPr="009F2EE5" w:rsidRDefault="008E178C" w:rsidP="00B86D8C">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szpadle</w:t>
      </w:r>
    </w:p>
    <w:p w14:paraId="010A712D" w14:textId="77777777" w:rsidR="008E178C" w:rsidRPr="009F2EE5" w:rsidRDefault="008E178C" w:rsidP="008E178C">
      <w:pPr>
        <w:pStyle w:val="Bezodstpw"/>
        <w:rPr>
          <w:rFonts w:ascii="Arial Narrow" w:hAnsi="Arial Narrow"/>
          <w:sz w:val="18"/>
          <w:szCs w:val="18"/>
        </w:rPr>
      </w:pPr>
    </w:p>
    <w:p w14:paraId="08A48259"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2A295040"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0DF863E8"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0D1D8367" w14:textId="77777777" w:rsidR="008E178C" w:rsidRPr="009F2EE5" w:rsidRDefault="008E178C" w:rsidP="008E178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4046C685" w14:textId="77777777" w:rsidR="008E178C" w:rsidRPr="009F2EE5" w:rsidRDefault="008E178C" w:rsidP="008E178C">
      <w:pPr>
        <w:pStyle w:val="Bezodstpw"/>
        <w:jc w:val="both"/>
        <w:rPr>
          <w:rFonts w:ascii="Arial Narrow" w:hAnsi="Arial Narrow"/>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763AB212" w14:textId="77777777" w:rsidR="008E178C" w:rsidRPr="009F2EE5" w:rsidRDefault="008E178C" w:rsidP="008E178C">
      <w:pPr>
        <w:pStyle w:val="Bezodstpw"/>
        <w:jc w:val="both"/>
        <w:rPr>
          <w:rFonts w:ascii="Arial Narrow" w:hAnsi="Arial Narrow"/>
          <w:sz w:val="18"/>
          <w:szCs w:val="18"/>
        </w:rPr>
      </w:pPr>
    </w:p>
    <w:p w14:paraId="44CE454A"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3844FF53"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4A03EC04"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spacing w:val="-2"/>
          <w:sz w:val="18"/>
          <w:szCs w:val="18"/>
        </w:rPr>
        <w:t>Inspektora nadzoru.</w:t>
      </w:r>
    </w:p>
    <w:p w14:paraId="13823FA1" w14:textId="77777777" w:rsidR="008E178C" w:rsidRPr="009F2EE5" w:rsidRDefault="008E178C" w:rsidP="008E178C">
      <w:pPr>
        <w:pStyle w:val="Bezodstpw"/>
        <w:jc w:val="both"/>
        <w:rPr>
          <w:rFonts w:ascii="Arial Narrow" w:hAnsi="Arial Narrow" w:cstheme="minorHAnsi"/>
          <w:b/>
          <w:sz w:val="18"/>
          <w:szCs w:val="18"/>
        </w:rPr>
      </w:pPr>
    </w:p>
    <w:p w14:paraId="06CFC5BB" w14:textId="77777777" w:rsidR="008E178C" w:rsidRPr="009F2EE5" w:rsidRDefault="008E178C" w:rsidP="008E178C">
      <w:pPr>
        <w:autoSpaceDE w:val="0"/>
        <w:autoSpaceDN w:val="0"/>
        <w:adjustRightInd w:val="0"/>
        <w:rPr>
          <w:rFonts w:ascii="Arial Narrow" w:eastAsia="Arial,Bold" w:hAnsi="Arial Narrow" w:cs="Arial,Bold"/>
          <w:b/>
          <w:bCs/>
          <w:sz w:val="18"/>
          <w:szCs w:val="18"/>
        </w:rPr>
      </w:pPr>
      <w:r w:rsidRPr="009F2EE5">
        <w:rPr>
          <w:rFonts w:ascii="Arial Narrow" w:eastAsia="Arial,Bold" w:hAnsi="Arial Narrow" w:cs="Arial,Bold"/>
          <w:b/>
          <w:bCs/>
          <w:sz w:val="18"/>
          <w:szCs w:val="18"/>
        </w:rPr>
        <w:t>5.2. Plantowanie gruntu rodzimego</w:t>
      </w:r>
    </w:p>
    <w:p w14:paraId="6BE139EC"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 xml:space="preserve">Prace należy wykonywać ręcznie za pomocą łopat lub sprzętem mechanicznym wg. pkt 3.2   </w:t>
      </w:r>
      <w:r w:rsidRPr="009F2EE5">
        <w:rPr>
          <w:rFonts w:ascii="Arial Narrow" w:hAnsi="Arial Narrow"/>
          <w:b/>
          <w:sz w:val="18"/>
          <w:szCs w:val="18"/>
        </w:rPr>
        <w:t xml:space="preserve"> </w:t>
      </w:r>
      <w:r w:rsidRPr="009F2EE5">
        <w:rPr>
          <w:rFonts w:ascii="Arial Narrow" w:hAnsi="Arial Narrow"/>
          <w:sz w:val="18"/>
          <w:szCs w:val="18"/>
        </w:rPr>
        <w:t xml:space="preserve">      </w:t>
      </w:r>
    </w:p>
    <w:p w14:paraId="3A780C4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Grunt należy doprowadzić do wilgotności optymalnej przez dodanie wody i zagęścić.</w:t>
      </w:r>
    </w:p>
    <w:p w14:paraId="2A7B7E85" w14:textId="77777777" w:rsidR="008E178C" w:rsidRPr="009F2EE5" w:rsidRDefault="008E178C" w:rsidP="008E178C">
      <w:pPr>
        <w:pStyle w:val="Bezodstpw"/>
        <w:jc w:val="both"/>
        <w:rPr>
          <w:rFonts w:ascii="Arial Narrow" w:eastAsia="Arial,Bold" w:hAnsi="Arial Narrow" w:cs="Arial"/>
          <w:sz w:val="18"/>
          <w:szCs w:val="18"/>
          <w:lang w:eastAsia="en-US"/>
        </w:rPr>
      </w:pPr>
    </w:p>
    <w:p w14:paraId="5EB18AC8"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5C260C05"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3AA81533" w14:textId="77777777" w:rsidR="008E178C" w:rsidRPr="009F2EE5" w:rsidRDefault="008E178C" w:rsidP="008E178C">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5D422941" w14:textId="77777777" w:rsidR="008E178C" w:rsidRPr="009F2EE5" w:rsidRDefault="008E178C" w:rsidP="008E178C">
      <w:pPr>
        <w:jc w:val="both"/>
        <w:rPr>
          <w:rFonts w:ascii="Arial Narrow" w:hAnsi="Arial Narrow" w:cstheme="minorHAnsi"/>
          <w:b/>
          <w:sz w:val="18"/>
          <w:szCs w:val="18"/>
          <w:u w:val="single"/>
        </w:rPr>
      </w:pPr>
    </w:p>
    <w:p w14:paraId="4E3599C0" w14:textId="77777777" w:rsidR="008E178C" w:rsidRPr="009F2EE5" w:rsidRDefault="008E178C" w:rsidP="008E178C">
      <w:pPr>
        <w:autoSpaceDE w:val="0"/>
        <w:autoSpaceDN w:val="0"/>
        <w:adjustRightInd w:val="0"/>
        <w:rPr>
          <w:rFonts w:ascii="Arial Narrow" w:eastAsia="Arial,Bold" w:hAnsi="Arial Narrow" w:cs="Arial,Bold"/>
          <w:b/>
          <w:bCs/>
          <w:sz w:val="18"/>
          <w:szCs w:val="18"/>
        </w:rPr>
      </w:pPr>
      <w:r w:rsidRPr="009F2EE5">
        <w:rPr>
          <w:rFonts w:ascii="Arial Narrow" w:eastAsia="Arial,Bold" w:hAnsi="Arial Narrow" w:cs="Arial,Bold"/>
          <w:b/>
          <w:bCs/>
          <w:sz w:val="18"/>
          <w:szCs w:val="18"/>
        </w:rPr>
        <w:t>6.2.. Spadki poprzeczne gruntu</w:t>
      </w:r>
    </w:p>
    <w:p w14:paraId="79582D3E" w14:textId="77777777" w:rsidR="008E178C" w:rsidRPr="009F2EE5" w:rsidRDefault="008E178C" w:rsidP="008E178C">
      <w:pPr>
        <w:autoSpaceDE w:val="0"/>
        <w:autoSpaceDN w:val="0"/>
        <w:adjustRightInd w:val="0"/>
        <w:rPr>
          <w:rFonts w:ascii="Arial Narrow" w:eastAsia="Arial,Bold" w:hAnsi="Arial Narrow" w:cs="Arial"/>
          <w:sz w:val="18"/>
          <w:szCs w:val="18"/>
        </w:rPr>
      </w:pPr>
      <w:r w:rsidRPr="009F2EE5">
        <w:rPr>
          <w:rFonts w:ascii="Arial Narrow" w:eastAsia="Arial,Bold" w:hAnsi="Arial Narrow" w:cs="Arial"/>
          <w:sz w:val="18"/>
          <w:szCs w:val="18"/>
        </w:rPr>
        <w:t xml:space="preserve">Spadki poprzeczne gruntu powinny być zgodne z dokumentacją projektową, z tolerancją  </w:t>
      </w:r>
      <w:r w:rsidRPr="009F2EE5">
        <w:rPr>
          <w:rFonts w:ascii="Arial Narrow" w:eastAsia="Arial,Bold" w:hAnsi="Arial Narrow" w:cs="Symbol"/>
          <w:sz w:val="18"/>
          <w:szCs w:val="18"/>
        </w:rPr>
        <w:t xml:space="preserve">± </w:t>
      </w:r>
      <w:r w:rsidRPr="009F2EE5">
        <w:rPr>
          <w:rFonts w:ascii="Arial Narrow" w:eastAsia="Arial,Bold" w:hAnsi="Arial Narrow" w:cs="Arial"/>
          <w:sz w:val="18"/>
          <w:szCs w:val="18"/>
        </w:rPr>
        <w:t>1%.</w:t>
      </w:r>
    </w:p>
    <w:p w14:paraId="46CCA33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339DC926"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473A86AE" w14:textId="77777777" w:rsidR="008E178C" w:rsidRPr="009F2EE5" w:rsidRDefault="008E178C" w:rsidP="008E178C">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2B4D8CD1"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91FEBF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38AC4BDB"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4E6E454"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8D2473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660263D0" w14:textId="77777777" w:rsidR="008E178C" w:rsidRPr="009F2EE5" w:rsidRDefault="008E178C" w:rsidP="008E178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04BC1F2C"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4004911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0A3EB204"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223FFFB3"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0C412B01"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3B1B88F3"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A61A5F9"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7F29172C"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666AEB64"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cen jednostkowych nie należy wliczać podatku VAT.</w:t>
      </w:r>
    </w:p>
    <w:p w14:paraId="2ED557A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98FC8CE" w14:textId="77777777" w:rsidR="008E178C" w:rsidRPr="009F2EE5" w:rsidRDefault="008E178C" w:rsidP="008E178C">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2C175058" w14:textId="77777777" w:rsidR="008E178C" w:rsidRPr="009F2EE5" w:rsidRDefault="008E178C" w:rsidP="008E178C">
      <w:pPr>
        <w:rPr>
          <w:rFonts w:ascii="Arial Narrow" w:hAnsi="Arial Narrow" w:cs="Arial"/>
          <w:sz w:val="18"/>
          <w:szCs w:val="18"/>
        </w:rPr>
      </w:pPr>
      <w:r w:rsidRPr="009F2EE5">
        <w:rPr>
          <w:rFonts w:ascii="Arial Narrow" w:hAnsi="Arial Narrow" w:cs="Arial"/>
          <w:sz w:val="18"/>
          <w:szCs w:val="18"/>
        </w:rPr>
        <w:t>1. PN-B-04481 Grunty budowlane. Badania laboratoryjne</w:t>
      </w:r>
    </w:p>
    <w:p w14:paraId="1571FAB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50AC018A" w14:textId="77777777" w:rsidR="008E178C" w:rsidRPr="009F2EE5" w:rsidRDefault="008E178C">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71C3FAC6" w14:textId="07295E9D" w:rsidR="000D149C" w:rsidRPr="009F2EE5" w:rsidRDefault="000D149C" w:rsidP="000D149C">
      <w:pPr>
        <w:pStyle w:val="Nagwek1"/>
        <w:rPr>
          <w:rFonts w:ascii="Arial Narrow" w:hAnsi="Arial Narrow"/>
          <w:sz w:val="18"/>
          <w:szCs w:val="18"/>
        </w:rPr>
      </w:pPr>
      <w:bookmarkStart w:id="181" w:name="_Toc90485790"/>
      <w:r w:rsidRPr="009F2EE5">
        <w:rPr>
          <w:rFonts w:ascii="Arial Narrow" w:hAnsi="Arial Narrow"/>
          <w:sz w:val="18"/>
          <w:szCs w:val="18"/>
        </w:rPr>
        <w:lastRenderedPageBreak/>
        <w:t xml:space="preserve">D-07.02.01A </w:t>
      </w:r>
      <w:r w:rsidRPr="009F2EE5">
        <w:rPr>
          <w:rFonts w:ascii="Arial Narrow" w:hAnsi="Arial Narrow"/>
          <w:sz w:val="18"/>
          <w:szCs w:val="18"/>
        </w:rPr>
        <w:tab/>
        <w:t>OZNAKOWANIE PIONOWE</w:t>
      </w:r>
      <w:bookmarkEnd w:id="181"/>
    </w:p>
    <w:p w14:paraId="06787080" w14:textId="77777777" w:rsidR="000D149C" w:rsidRPr="009F2EE5" w:rsidRDefault="000D149C" w:rsidP="000D149C">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D149C" w:rsidRPr="009F2EE5" w14:paraId="35A62981" w14:textId="77777777" w:rsidTr="000D149C">
        <w:tc>
          <w:tcPr>
            <w:tcW w:w="816" w:type="pct"/>
            <w:shd w:val="pct10" w:color="auto" w:fill="auto"/>
          </w:tcPr>
          <w:p w14:paraId="558087A2"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EE04757"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3D1DA740"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D149C" w:rsidRPr="009F2EE5" w14:paraId="1B151587" w14:textId="77777777" w:rsidTr="000D149C">
        <w:tc>
          <w:tcPr>
            <w:tcW w:w="816" w:type="pct"/>
            <w:shd w:val="pct10" w:color="auto" w:fill="auto"/>
          </w:tcPr>
          <w:p w14:paraId="4292F8E1"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1B62A05D"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1AED459"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2E7A28E" w14:textId="77777777" w:rsidR="000D149C" w:rsidRPr="009F2EE5" w:rsidRDefault="000D149C" w:rsidP="000D149C">
      <w:pPr>
        <w:jc w:val="both"/>
        <w:rPr>
          <w:rFonts w:ascii="Arial Narrow" w:hAnsi="Arial Narrow" w:cstheme="minorHAnsi"/>
          <w:sz w:val="18"/>
          <w:szCs w:val="18"/>
        </w:rPr>
      </w:pPr>
    </w:p>
    <w:p w14:paraId="5B53D223"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39B17D87" w14:textId="77777777" w:rsidR="000D149C" w:rsidRPr="009F2EE5" w:rsidRDefault="000D149C" w:rsidP="000D149C">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92984B3"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robót oznakowania pionowego</w:t>
      </w:r>
    </w:p>
    <w:p w14:paraId="78D4AD00" w14:textId="77777777" w:rsidR="000D149C" w:rsidRPr="009F2EE5" w:rsidRDefault="000D149C" w:rsidP="000D149C">
      <w:pPr>
        <w:pStyle w:val="Bezodstpw"/>
        <w:jc w:val="both"/>
        <w:rPr>
          <w:rFonts w:ascii="Arial Narrow" w:hAnsi="Arial Narrow" w:cstheme="minorHAnsi"/>
          <w:sz w:val="18"/>
          <w:szCs w:val="18"/>
        </w:rPr>
      </w:pPr>
    </w:p>
    <w:p w14:paraId="11FDE15F"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53BBC377" w14:textId="77777777" w:rsidR="000D149C" w:rsidRPr="009F2EE5" w:rsidRDefault="000D149C" w:rsidP="000D149C">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54690C8"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5F2D3FB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Roboty, których dotyczy specyfikacja obejmują wszystkie czynności umożliwiające i mające na celu wykonanie robót występujących w obiekcie objętym kontraktem. W zakres tych robót wchodzą:</w:t>
      </w:r>
    </w:p>
    <w:p w14:paraId="65F241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montaż słupków do znaków drogowych</w:t>
      </w:r>
    </w:p>
    <w:p w14:paraId="19C2B6F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montaż znaków drogowych</w:t>
      </w:r>
    </w:p>
    <w:p w14:paraId="5DF14F28" w14:textId="77777777" w:rsidR="000D149C" w:rsidRPr="009F2EE5" w:rsidRDefault="000D149C" w:rsidP="000D149C">
      <w:pPr>
        <w:pStyle w:val="Bezodstpw"/>
        <w:rPr>
          <w:rFonts w:ascii="Arial Narrow" w:hAnsi="Arial Narrow"/>
          <w:sz w:val="18"/>
          <w:szCs w:val="18"/>
        </w:rPr>
      </w:pPr>
    </w:p>
    <w:p w14:paraId="0D76AB4B"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1C961618"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44DA52E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1.4.1. Znak pionowy</w:t>
      </w:r>
      <w:r w:rsidRPr="009F2EE5">
        <w:rPr>
          <w:rFonts w:ascii="Arial Narrow" w:hAnsi="Arial Narrow"/>
          <w:sz w:val="18"/>
          <w:szCs w:val="18"/>
        </w:rPr>
        <w:t xml:space="preserve"> - znak wykonany w postaci tarczy lub tablicy z napisami albo symbolami, zwykle umieszczony na konstrukcji wsporczej.</w:t>
      </w:r>
    </w:p>
    <w:p w14:paraId="06AAA2D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1.4.2. Tarcza znaku</w:t>
      </w:r>
      <w:r w:rsidRPr="009F2EE5">
        <w:rPr>
          <w:rFonts w:ascii="Arial Narrow" w:hAnsi="Arial Narrow"/>
          <w:sz w:val="18"/>
          <w:szCs w:val="18"/>
        </w:rPr>
        <w:t xml:space="preserve"> - element konstrukcyjny, na powierzchni którego umieszczona jest treść znaku.  Tarcza może być wykonana z blachy stalowej ocynkowanej lub aluminiowej - jako jednolita lub składana. </w:t>
      </w:r>
    </w:p>
    <w:p w14:paraId="5B35B37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1.4.3. Lico znaku</w:t>
      </w:r>
      <w:r w:rsidRPr="009F2EE5">
        <w:rPr>
          <w:rFonts w:ascii="Arial Narrow" w:hAnsi="Arial Narrow"/>
          <w:sz w:val="18"/>
          <w:szCs w:val="18"/>
        </w:rPr>
        <w:t xml:space="preserve"> -  przednia  część  znaku,  służąca do podania treści znaku. Lico może być wykonane ako oklejane folią odblaskową lub nieodblaskową. </w:t>
      </w:r>
    </w:p>
    <w:p w14:paraId="3632161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1.4.4. Znak drogowy nieodblaskowy</w:t>
      </w:r>
      <w:r w:rsidRPr="009F2EE5">
        <w:rPr>
          <w:rFonts w:ascii="Arial Narrow" w:hAnsi="Arial Narrow"/>
          <w:sz w:val="18"/>
          <w:szCs w:val="18"/>
        </w:rPr>
        <w:t xml:space="preserve"> - znak,  którego lico wykonane jest  w całości lub częściowo  (nie dot. elementów czarnych) z materiałów zwykłych </w:t>
      </w:r>
    </w:p>
    <w:p w14:paraId="3A86965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1.4.5. Znak drogowy odblaskowy</w:t>
      </w:r>
      <w:r w:rsidRPr="009F2EE5">
        <w:rPr>
          <w:rFonts w:ascii="Arial Narrow" w:hAnsi="Arial Narrow"/>
          <w:sz w:val="18"/>
          <w:szCs w:val="18"/>
        </w:rPr>
        <w:t xml:space="preserve"> - znak, którego lico (nie dotyczy elementów czarnych) wykazuje właściwości odblaskowe (wykonane jest z materiału o odbiciu powrotnym - współdrożnym). </w:t>
      </w:r>
    </w:p>
    <w:p w14:paraId="5841AE71"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1.4.6. Konstrukcja wsporcza znaku</w:t>
      </w:r>
      <w:r w:rsidRPr="009F2EE5">
        <w:rPr>
          <w:rFonts w:ascii="Arial Narrow" w:hAnsi="Arial Narrow"/>
          <w:sz w:val="18"/>
          <w:szCs w:val="18"/>
        </w:rPr>
        <w:t xml:space="preserve"> -  słup, (słupy),  wysięgniki, wsporniki itp., na których zamocowana jest tarcza znaku, wraz z elementami służącymi do przymocowania tarczy (śruby, zaciski, itp.). </w:t>
      </w:r>
    </w:p>
    <w:p w14:paraId="6ACDF90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1.4.7.  Znak nowy</w:t>
      </w:r>
      <w:r w:rsidRPr="009F2EE5">
        <w:rPr>
          <w:rFonts w:ascii="Arial Narrow" w:hAnsi="Arial Narrow"/>
          <w:sz w:val="18"/>
          <w:szCs w:val="18"/>
        </w:rPr>
        <w:t xml:space="preserve"> – znak użytkowany ( ustawiony na drodze ) lub magazynowany w okresie do 3 iesięcy od daty produkcji.</w:t>
      </w:r>
    </w:p>
    <w:p w14:paraId="7AD80C9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1.4.8. Znak użytkowany</w:t>
      </w:r>
      <w:r w:rsidRPr="009F2EE5">
        <w:rPr>
          <w:rFonts w:ascii="Arial Narrow" w:hAnsi="Arial Narrow"/>
          <w:sz w:val="18"/>
          <w:szCs w:val="18"/>
        </w:rPr>
        <w:t xml:space="preserve"> – znak ustawiony na drodze lub magazynowany przez okres dłuższy niż 3 miesiące od daty produkcji.</w:t>
      </w:r>
    </w:p>
    <w:p w14:paraId="4D67BE6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1.4.9. Kategoria znaków</w:t>
      </w:r>
      <w:r w:rsidRPr="009F2EE5">
        <w:rPr>
          <w:rFonts w:ascii="Arial Narrow" w:hAnsi="Arial Narrow"/>
          <w:sz w:val="18"/>
          <w:szCs w:val="18"/>
        </w:rPr>
        <w:t xml:space="preserve"> - znaki odpowiadające podziałowi literowemu: </w:t>
      </w:r>
    </w:p>
    <w:p w14:paraId="2000E651" w14:textId="77777777" w:rsidR="000D149C" w:rsidRPr="009F2EE5" w:rsidRDefault="000D149C" w:rsidP="000D149C">
      <w:pPr>
        <w:pStyle w:val="Zwykytekst"/>
        <w:ind w:left="720" w:right="532"/>
        <w:jc w:val="both"/>
        <w:rPr>
          <w:rFonts w:ascii="Arial Narrow" w:hAnsi="Arial Narrow" w:cstheme="minorHAnsi"/>
          <w:sz w:val="18"/>
          <w:szCs w:val="18"/>
        </w:rPr>
      </w:pPr>
    </w:p>
    <w:p w14:paraId="5D9063ED"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A - znaki ostrzegawcze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trójkąt równoboczny,</w:t>
      </w:r>
    </w:p>
    <w:p w14:paraId="07566546"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B - znaki zakazu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koło,</w:t>
      </w:r>
    </w:p>
    <w:p w14:paraId="1877F0AB"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C - znaki nakazu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koło,</w:t>
      </w:r>
    </w:p>
    <w:p w14:paraId="4C58997A"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D - znaki informacyjne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kwadrat lub prostokąt,</w:t>
      </w:r>
    </w:p>
    <w:p w14:paraId="7E04B07D"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F - znaki uzupełniające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xml:space="preserve">- prostokąt lub strzała </w:t>
      </w:r>
    </w:p>
    <w:p w14:paraId="14F39D14"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H - tabliczki do znaków drogowych  </w:t>
      </w:r>
      <w:r w:rsidRPr="009F2EE5">
        <w:rPr>
          <w:rFonts w:ascii="Arial Narrow" w:hAnsi="Arial Narrow" w:cstheme="minorHAnsi"/>
          <w:sz w:val="18"/>
          <w:szCs w:val="18"/>
        </w:rPr>
        <w:tab/>
      </w:r>
      <w:r w:rsidRPr="009F2EE5">
        <w:rPr>
          <w:rFonts w:ascii="Arial Narrow" w:hAnsi="Arial Narrow" w:cstheme="minorHAnsi"/>
          <w:sz w:val="18"/>
          <w:szCs w:val="18"/>
        </w:rPr>
        <w:tab/>
        <w:t xml:space="preserve">- kwadrat lub  prostokąt, </w:t>
      </w:r>
    </w:p>
    <w:p w14:paraId="60DDD0DF"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U - znaki uzupełniające. </w:t>
      </w:r>
    </w:p>
    <w:p w14:paraId="38A2D53A" w14:textId="77777777" w:rsidR="000D149C" w:rsidRPr="009F2EE5" w:rsidRDefault="000D149C" w:rsidP="000D149C">
      <w:pPr>
        <w:pStyle w:val="Zwykytekst"/>
        <w:ind w:right="532"/>
        <w:jc w:val="both"/>
        <w:rPr>
          <w:rFonts w:ascii="Arial Narrow" w:hAnsi="Arial Narrow" w:cstheme="minorHAnsi"/>
          <w:sz w:val="18"/>
          <w:szCs w:val="18"/>
        </w:rPr>
      </w:pPr>
    </w:p>
    <w:p w14:paraId="59DAE038"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b/>
          <w:sz w:val="18"/>
          <w:szCs w:val="18"/>
        </w:rPr>
        <w:t>1.4.10.Grupa znaków</w:t>
      </w:r>
      <w:r w:rsidRPr="009F2EE5">
        <w:rPr>
          <w:rFonts w:ascii="Arial Narrow" w:hAnsi="Arial Narrow" w:cstheme="minorHAnsi"/>
          <w:sz w:val="18"/>
          <w:szCs w:val="18"/>
        </w:rPr>
        <w:t xml:space="preserve"> - znaki należące do grupy wielkości określonej w Instrukcji o znakach drogowych pionowych:</w:t>
      </w:r>
    </w:p>
    <w:p w14:paraId="3CD8AF7E"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Znaki średnie: </w:t>
      </w:r>
    </w:p>
    <w:p w14:paraId="5FD144DF"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A      </w:t>
      </w:r>
      <w:r w:rsidRPr="009F2EE5">
        <w:rPr>
          <w:rFonts w:ascii="Arial Narrow" w:hAnsi="Arial Narrow" w:cstheme="minorHAnsi"/>
          <w:bCs/>
          <w:sz w:val="18"/>
          <w:szCs w:val="18"/>
        </w:rPr>
        <w:tab/>
        <w:t xml:space="preserve">- dł. boku 900 mm </w:t>
      </w:r>
    </w:p>
    <w:p w14:paraId="7A4BFF84"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B i C </w:t>
      </w:r>
      <w:r w:rsidRPr="009F2EE5">
        <w:rPr>
          <w:rFonts w:ascii="Arial Narrow" w:hAnsi="Arial Narrow" w:cstheme="minorHAnsi"/>
          <w:bCs/>
          <w:sz w:val="18"/>
          <w:szCs w:val="18"/>
        </w:rPr>
        <w:tab/>
        <w:t xml:space="preserve">- śr.800 mm </w:t>
      </w:r>
    </w:p>
    <w:p w14:paraId="5096695B"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D      </w:t>
      </w:r>
      <w:r w:rsidRPr="009F2EE5">
        <w:rPr>
          <w:rFonts w:ascii="Arial Narrow" w:hAnsi="Arial Narrow" w:cstheme="minorHAnsi"/>
          <w:bCs/>
          <w:sz w:val="18"/>
          <w:szCs w:val="18"/>
        </w:rPr>
        <w:tab/>
        <w:t>- podstawa 600 mm,</w:t>
      </w:r>
    </w:p>
    <w:p w14:paraId="3554B262"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wysokość 600 mm + n * 150 mm </w:t>
      </w:r>
    </w:p>
    <w:p w14:paraId="0D4C29C7" w14:textId="77777777" w:rsidR="000D149C" w:rsidRPr="009F2EE5" w:rsidRDefault="000D149C" w:rsidP="000D149C">
      <w:pPr>
        <w:jc w:val="both"/>
        <w:rPr>
          <w:rFonts w:ascii="Arial Narrow" w:hAnsi="Arial Narrow" w:cstheme="minorHAnsi"/>
          <w:sz w:val="18"/>
          <w:szCs w:val="18"/>
        </w:rPr>
      </w:pPr>
    </w:p>
    <w:p w14:paraId="3DEB7868"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D7701B4"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9891AA7"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0BD03E5B" w14:textId="77777777" w:rsidR="000D149C" w:rsidRPr="009F2EE5" w:rsidRDefault="000D149C" w:rsidP="000D149C">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4EF4D9B0" w14:textId="77777777" w:rsidR="000D149C" w:rsidRPr="009F2EE5" w:rsidRDefault="000D149C" w:rsidP="000D149C">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22500A5C"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2.3. Materiały stosowane do fundamentów znaków</w:t>
      </w:r>
    </w:p>
    <w:p w14:paraId="73AA219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Fundamenty dla zamocowania konstrukcji wsporczych znaków mogą być wykonywane, jako:</w:t>
      </w:r>
    </w:p>
    <w:p w14:paraId="60D7AA9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prefabrykaty betonowe,</w:t>
      </w:r>
    </w:p>
    <w:p w14:paraId="4CB781A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z betonu wykonywanego „na mokro".</w:t>
      </w:r>
    </w:p>
    <w:p w14:paraId="36F68D2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z betonu zbrojonego.</w:t>
      </w:r>
    </w:p>
    <w:p w14:paraId="2B912F8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Dla fundamentów należy opracować dokumentację techniczną zgodną z obowiązującymi przepisami.</w:t>
      </w:r>
    </w:p>
    <w:p w14:paraId="7BD980F8" w14:textId="77777777" w:rsidR="000D149C" w:rsidRPr="009F2EE5" w:rsidRDefault="000D149C" w:rsidP="000D149C">
      <w:pPr>
        <w:autoSpaceDE w:val="0"/>
        <w:autoSpaceDN w:val="0"/>
        <w:adjustRightInd w:val="0"/>
        <w:jc w:val="both"/>
        <w:rPr>
          <w:rFonts w:ascii="Arial Narrow" w:hAnsi="Arial Narrow" w:cstheme="minorHAnsi"/>
          <w:b/>
          <w:sz w:val="18"/>
          <w:szCs w:val="18"/>
        </w:rPr>
      </w:pPr>
    </w:p>
    <w:p w14:paraId="6235A101"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 Konstrukcje wsporcze</w:t>
      </w:r>
    </w:p>
    <w:p w14:paraId="3E6E8765"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2.4.1. Ogólne charakterystyki konstrukcji</w:t>
      </w:r>
    </w:p>
    <w:p w14:paraId="314CF3FA" w14:textId="0E585576" w:rsidR="000D149C" w:rsidRPr="009F2EE5" w:rsidRDefault="000D149C" w:rsidP="001445F5">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Konstrukcje wsporcze do znaków" i tablic należy zaprojektować i wykonać w sposób gwarantujący stabilne i</w:t>
      </w:r>
      <w:r w:rsidR="001445F5" w:rsidRPr="009F2EE5">
        <w:rPr>
          <w:rFonts w:ascii="Arial Narrow" w:hAnsi="Arial Narrow" w:cstheme="minorHAnsi"/>
          <w:sz w:val="18"/>
          <w:szCs w:val="18"/>
        </w:rPr>
        <w:t xml:space="preserve"> </w:t>
      </w:r>
      <w:r w:rsidRPr="009F2EE5">
        <w:rPr>
          <w:rFonts w:ascii="Arial Narrow" w:hAnsi="Arial Narrow" w:cstheme="minorHAnsi"/>
          <w:sz w:val="18"/>
          <w:szCs w:val="18"/>
        </w:rPr>
        <w:t>prawidłowe ustawienie w pasie drogowym.</w:t>
      </w:r>
    </w:p>
    <w:p w14:paraId="70387FD4"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2.4.2. Rury</w:t>
      </w:r>
    </w:p>
    <w:p w14:paraId="428CE931" w14:textId="7A9C076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odpowiadać wymaganiom PN-H-74200:1998. [22], PN-84/H-74220 [3] lub innej normy</w:t>
      </w:r>
      <w:r w:rsidR="001445F5" w:rsidRPr="009F2EE5">
        <w:rPr>
          <w:rFonts w:ascii="Arial Narrow" w:hAnsi="Arial Narrow"/>
          <w:sz w:val="18"/>
          <w:szCs w:val="18"/>
        </w:rPr>
        <w:t xml:space="preserve"> </w:t>
      </w:r>
      <w:r w:rsidRPr="009F2EE5">
        <w:rPr>
          <w:rFonts w:ascii="Arial Narrow" w:hAnsi="Arial Narrow"/>
          <w:sz w:val="18"/>
          <w:szCs w:val="18"/>
        </w:rPr>
        <w:t>zaakceptowanej przez Inżyniera.</w:t>
      </w:r>
    </w:p>
    <w:p w14:paraId="32DADC56" w14:textId="72B28DD1"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Powierzchnia zewnętrzna i wewnętrzna rur nie powinna wykazywać wad w postaci łusek, pęknięć, zwalcowań</w:t>
      </w:r>
      <w:r w:rsidR="001445F5" w:rsidRPr="009F2EE5">
        <w:rPr>
          <w:rFonts w:ascii="Arial Narrow" w:hAnsi="Arial Narrow"/>
          <w:sz w:val="18"/>
          <w:szCs w:val="18"/>
        </w:rPr>
        <w:t xml:space="preserve"> </w:t>
      </w:r>
      <w:r w:rsidRPr="009F2EE5">
        <w:rPr>
          <w:rFonts w:ascii="Arial Narrow" w:hAnsi="Arial Narrow"/>
          <w:sz w:val="18"/>
          <w:szCs w:val="18"/>
        </w:rPr>
        <w:t>i naderwań. Dopuszczalne są nieznaczne nierówności, pojedyncze łysy wynikające z procesu wytwarzania, mieszczące się w granicach dopuszczalnych odchyłek wymiarowych.</w:t>
      </w:r>
    </w:p>
    <w:p w14:paraId="1143996D"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Końce ich powinny być obcięte równo i prostopadle do osi rury.</w:t>
      </w:r>
    </w:p>
    <w:p w14:paraId="69619754" w14:textId="1F53FD53"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być proste. Dopuszczalna miejscowa krzywizna nie powinna przekraczać 1,5 nim na 1 m</w:t>
      </w:r>
      <w:r w:rsidR="001445F5" w:rsidRPr="009F2EE5">
        <w:rPr>
          <w:rFonts w:ascii="Arial Narrow" w:hAnsi="Arial Narrow"/>
          <w:sz w:val="18"/>
          <w:szCs w:val="18"/>
        </w:rPr>
        <w:t xml:space="preserve"> </w:t>
      </w:r>
      <w:r w:rsidRPr="009F2EE5">
        <w:rPr>
          <w:rFonts w:ascii="Arial Narrow" w:hAnsi="Arial Narrow"/>
          <w:sz w:val="18"/>
          <w:szCs w:val="18"/>
        </w:rPr>
        <w:t>długości rury.</w:t>
      </w:r>
    </w:p>
    <w:p w14:paraId="5FF75C36"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być wykonane ze stali w gatunkach dopuszczonych przez PN-H-84023.07 [5], lub inne normy.</w:t>
      </w:r>
    </w:p>
    <w:p w14:paraId="2F9976A2" w14:textId="77777777" w:rsidR="000D149C" w:rsidRPr="009F2EE5" w:rsidRDefault="000D149C" w:rsidP="000D149C">
      <w:pPr>
        <w:pStyle w:val="Bezodstpw"/>
        <w:jc w:val="both"/>
        <w:rPr>
          <w:rFonts w:ascii="Arial Narrow" w:hAnsi="Arial Narrow"/>
          <w:sz w:val="18"/>
          <w:szCs w:val="18"/>
        </w:rPr>
      </w:pPr>
    </w:p>
    <w:p w14:paraId="2D68F7B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2.4.3. Kształtowniki</w:t>
      </w:r>
    </w:p>
    <w:p w14:paraId="2EF44A00" w14:textId="6159CB8F"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odpowiadać wymaganiom PN-91/H-93010 [23]. Powierzchnia kształtownika powinna</w:t>
      </w:r>
      <w:r w:rsidR="001445F5" w:rsidRPr="009F2EE5">
        <w:rPr>
          <w:rFonts w:ascii="Arial Narrow" w:hAnsi="Arial Narrow"/>
          <w:sz w:val="18"/>
          <w:szCs w:val="18"/>
        </w:rPr>
        <w:t xml:space="preserve"> </w:t>
      </w:r>
      <w:r w:rsidRPr="009F2EE5">
        <w:rPr>
          <w:rFonts w:ascii="Arial Narrow" w:hAnsi="Arial Narrow"/>
          <w:sz w:val="18"/>
          <w:szCs w:val="18"/>
        </w:rPr>
        <w:t>być charakterystyczna dla procesu walcowania i wolna od wad jak widoczne łuski pęknięcia, zwalcowania i</w:t>
      </w:r>
      <w:r w:rsidR="001445F5" w:rsidRPr="009F2EE5">
        <w:rPr>
          <w:rFonts w:ascii="Arial Narrow" w:hAnsi="Arial Narrow"/>
          <w:sz w:val="18"/>
          <w:szCs w:val="18"/>
        </w:rPr>
        <w:t xml:space="preserve"> </w:t>
      </w:r>
      <w:r w:rsidRPr="009F2EE5">
        <w:rPr>
          <w:rFonts w:ascii="Arial Narrow" w:hAnsi="Arial Narrow"/>
          <w:sz w:val="18"/>
          <w:szCs w:val="18"/>
        </w:rPr>
        <w:t>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6CC7BB03" w14:textId="3CB922D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być obcięte prostopadle do osi wzdłużnej kształtownika. Powierzchnia końców</w:t>
      </w:r>
      <w:r w:rsidR="001445F5" w:rsidRPr="009F2EE5">
        <w:rPr>
          <w:rFonts w:ascii="Arial Narrow" w:hAnsi="Arial Narrow"/>
          <w:sz w:val="18"/>
          <w:szCs w:val="18"/>
        </w:rPr>
        <w:t xml:space="preserve"> </w:t>
      </w:r>
      <w:r w:rsidRPr="009F2EE5">
        <w:rPr>
          <w:rFonts w:ascii="Arial Narrow" w:hAnsi="Arial Narrow"/>
          <w:sz w:val="18"/>
          <w:szCs w:val="18"/>
        </w:rPr>
        <w:t>kształtownika nie powinna wykazywać rzadzizn, rozwarstwień, pęknięć i śladów jamy skurczowej widocznych nieuzbrojonym okiem.</w:t>
      </w:r>
    </w:p>
    <w:p w14:paraId="455E5A33" w14:textId="7C7980FD"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być ze stali St3W lub St4W oraz mieć własności mechaniczne według aktualnej normy</w:t>
      </w:r>
      <w:r w:rsidR="001445F5" w:rsidRPr="009F2EE5">
        <w:rPr>
          <w:rFonts w:ascii="Arial Narrow" w:hAnsi="Arial Narrow"/>
          <w:sz w:val="18"/>
          <w:szCs w:val="18"/>
        </w:rPr>
        <w:t xml:space="preserve"> </w:t>
      </w:r>
      <w:r w:rsidRPr="009F2EE5">
        <w:rPr>
          <w:rFonts w:ascii="Arial Narrow" w:hAnsi="Arial Narrow"/>
          <w:sz w:val="18"/>
          <w:szCs w:val="18"/>
        </w:rPr>
        <w:t>uzgodnionej pomiędzy Zamawiającym i wytwórcą.</w:t>
      </w:r>
    </w:p>
    <w:p w14:paraId="4FB736F6" w14:textId="77777777" w:rsidR="000D149C" w:rsidRPr="009F2EE5" w:rsidRDefault="000D149C" w:rsidP="000D149C">
      <w:pPr>
        <w:pStyle w:val="Bezodstpw"/>
        <w:rPr>
          <w:rFonts w:ascii="Arial Narrow" w:hAnsi="Arial Narrow"/>
          <w:sz w:val="18"/>
          <w:szCs w:val="18"/>
        </w:rPr>
      </w:pPr>
    </w:p>
    <w:p w14:paraId="42C44C71"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2.4.4. Powłoki metalizacyjne cynkowe</w:t>
      </w:r>
    </w:p>
    <w:p w14:paraId="7FB5530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 przypadku zastosowania powłoki metalizacyjnej cynkowej na konstrukcjach stalowych, powinna ona</w:t>
      </w:r>
      <w:r w:rsidRPr="009F2EE5">
        <w:rPr>
          <w:rFonts w:ascii="Arial Narrow" w:hAnsi="Arial Narrow"/>
          <w:sz w:val="18"/>
          <w:szCs w:val="18"/>
        </w:rPr>
        <w:br/>
        <w:t>spełniać wymagania PN EN ISO 1461:2000 [12] i PN-EN 10240:2001 [12a]. Minimalna grubość powłoki cynkowej powinna wynosić 60 um.</w:t>
      </w:r>
    </w:p>
    <w:p w14:paraId="6A402F4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Powierzchnia powłoki powinna być ciągła i jednorodna pod względem ziarnistości. Nie może ona wykazywać</w:t>
      </w:r>
      <w:r w:rsidRPr="009F2EE5">
        <w:rPr>
          <w:rFonts w:ascii="Arial Narrow" w:hAnsi="Arial Narrow"/>
          <w:sz w:val="18"/>
          <w:szCs w:val="18"/>
        </w:rPr>
        <w:br/>
        <w:t>widocznych wad jak łysy. pęknięcia, pęcherze lub odstawanie powłoki od podłoża.</w:t>
      </w:r>
    </w:p>
    <w:p w14:paraId="3B62A5EA" w14:textId="77777777" w:rsidR="000D149C" w:rsidRPr="009F2EE5" w:rsidRDefault="000D149C" w:rsidP="000D149C">
      <w:pPr>
        <w:pStyle w:val="Bezodstpw"/>
        <w:jc w:val="both"/>
        <w:rPr>
          <w:rFonts w:ascii="Arial Narrow" w:hAnsi="Arial Narrow"/>
          <w:sz w:val="18"/>
          <w:szCs w:val="18"/>
        </w:rPr>
      </w:pPr>
    </w:p>
    <w:p w14:paraId="5283C3C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2.4.5. Gwarancja producenta lub dostawcy na konstrukcję wsporczą</w:t>
      </w:r>
    </w:p>
    <w:p w14:paraId="23FB2F0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Producent lub dostawca każdej konstrukcji wsporczej, a w przypadku znaków umieszczanych na innych</w:t>
      </w:r>
      <w:r w:rsidRPr="009F2EE5">
        <w:rPr>
          <w:rFonts w:ascii="Arial Narrow" w:hAnsi="Arial Narrow"/>
          <w:sz w:val="18"/>
          <w:szCs w:val="18"/>
        </w:rPr>
        <w:br/>
        <w:t>obiektach lub konstrukcjach (wiadukty nad drogą, kładki dla pieszych, słupy latam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647985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 przypadku słupków znaków pionowych ostrzegawczych, zakazu, nakazu i informacyjnych o standardowych</w:t>
      </w:r>
      <w:r w:rsidRPr="009F2EE5">
        <w:rPr>
          <w:rFonts w:ascii="Arial Narrow" w:hAnsi="Arial Narrow"/>
          <w:sz w:val="18"/>
          <w:szCs w:val="18"/>
        </w:rPr>
        <w:br/>
        <w:t>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33AC7DC0" w14:textId="77777777" w:rsidR="000D149C" w:rsidRPr="009F2EE5" w:rsidRDefault="000D149C" w:rsidP="000D149C">
      <w:pPr>
        <w:pStyle w:val="Bezodstpw"/>
        <w:jc w:val="both"/>
        <w:rPr>
          <w:rFonts w:ascii="Arial Narrow" w:hAnsi="Arial Narrow"/>
          <w:sz w:val="18"/>
          <w:szCs w:val="18"/>
        </w:rPr>
      </w:pPr>
    </w:p>
    <w:p w14:paraId="7B610C7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lastRenderedPageBreak/>
        <w:t>2.5. Tarcza znaku</w:t>
      </w:r>
    </w:p>
    <w:p w14:paraId="5528D3C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2.5.1. Trwałość materiałów na wpływy zewnętrzne</w:t>
      </w:r>
    </w:p>
    <w:p w14:paraId="1A5248E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Materiały użyte na lico i tarczę znaku oraz połączenie lica znaku z tarczą znaku, a także sposób wykończenia</w:t>
      </w:r>
      <w:r w:rsidRPr="009F2EE5">
        <w:rPr>
          <w:rFonts w:ascii="Arial Narrow" w:hAnsi="Arial Narrow"/>
          <w:sz w:val="18"/>
          <w:szCs w:val="18"/>
        </w:rPr>
        <w:br/>
        <w:t>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14:paraId="61C368D5" w14:textId="77777777" w:rsidR="000D149C" w:rsidRPr="009F2EE5" w:rsidRDefault="000D149C" w:rsidP="000D149C">
      <w:pPr>
        <w:pStyle w:val="Bezodstpw"/>
        <w:jc w:val="both"/>
        <w:rPr>
          <w:rFonts w:ascii="Arial Narrow" w:hAnsi="Arial Narrow"/>
          <w:sz w:val="18"/>
          <w:szCs w:val="18"/>
        </w:rPr>
      </w:pPr>
    </w:p>
    <w:p w14:paraId="2099A5F2"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2.5.2. Warunki gwarancyjne producenta lub dostawcy znaku</w:t>
      </w:r>
    </w:p>
    <w:p w14:paraId="4180045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Producent lub dostawca znaku obowiązany jest przy dostawie określić, uzgodnioną z odbiorcą, trwałość znaku</w:t>
      </w:r>
      <w:r w:rsidRPr="009F2EE5">
        <w:rPr>
          <w:rFonts w:ascii="Arial Narrow" w:hAnsi="Arial Narrow"/>
          <w:sz w:val="18"/>
          <w:szCs w:val="18"/>
        </w:rPr>
        <w:br/>
        <w:t>oraz warunki gwarancyjne dla znaku, a także udostępnić na życzenie odbiorcy:</w:t>
      </w:r>
    </w:p>
    <w:p w14:paraId="673345C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a) instrukcję montażu znaku.</w:t>
      </w:r>
    </w:p>
    <w:p w14:paraId="3508209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b) dane szczegółowa o ewentualnych ograniczeniach w stosowaniu znaku.</w:t>
      </w:r>
    </w:p>
    <w:p w14:paraId="13D7C13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 instrukcję utrzymania znaku.</w:t>
      </w:r>
    </w:p>
    <w:p w14:paraId="571B10F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Trwałość znaku powinna być co najmniej równa trwałości zastosowanej folii. Minimalne okresy gwarancyjne</w:t>
      </w:r>
      <w:r w:rsidRPr="009F2EE5">
        <w:rPr>
          <w:rFonts w:ascii="Arial Narrow" w:hAnsi="Arial Narrow"/>
          <w:sz w:val="18"/>
          <w:szCs w:val="18"/>
        </w:rPr>
        <w:br/>
        <w:t>powinny wynosić dla znaków z folią typu 2-10 lat.</w:t>
      </w:r>
    </w:p>
    <w:p w14:paraId="446705AF" w14:textId="77777777" w:rsidR="000D149C" w:rsidRPr="009F2EE5" w:rsidRDefault="000D149C" w:rsidP="000D149C">
      <w:pPr>
        <w:pStyle w:val="Bezodstpw"/>
        <w:jc w:val="both"/>
        <w:rPr>
          <w:rFonts w:ascii="Arial Narrow" w:hAnsi="Arial Narrow"/>
          <w:sz w:val="18"/>
          <w:szCs w:val="18"/>
        </w:rPr>
      </w:pPr>
    </w:p>
    <w:p w14:paraId="3F51F3A0"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2.5.3. Materiały do wykonania tarczy znaku</w:t>
      </w:r>
    </w:p>
    <w:p w14:paraId="45FC0DE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Tarcza znaku powinna być wykonana z :</w:t>
      </w:r>
    </w:p>
    <w:p w14:paraId="71AF1DE7" w14:textId="77777777" w:rsidR="000D149C" w:rsidRPr="009F2EE5" w:rsidRDefault="000D149C" w:rsidP="00B86D8C">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ocynkowanej ogniowo o grubości min.   1.25 mm wg PN-EN 10327:2005(U) [14] lub PN-EN</w:t>
      </w:r>
      <w:r w:rsidRPr="009F2EE5">
        <w:rPr>
          <w:rFonts w:ascii="Arial Narrow" w:hAnsi="Arial Narrow" w:cstheme="minorHAnsi"/>
          <w:sz w:val="18"/>
          <w:szCs w:val="18"/>
        </w:rPr>
        <w:br/>
        <w:t>10292:2003/A1:2004/A1:2005(U) [13],</w:t>
      </w:r>
    </w:p>
    <w:p w14:paraId="661B1AD4" w14:textId="77777777" w:rsidR="000D149C" w:rsidRPr="009F2EE5" w:rsidRDefault="000D149C" w:rsidP="00B86D8C">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aluminiowej o grubości min. 1,5 m wg PN-EN 485-4:1997 [10].</w:t>
      </w:r>
    </w:p>
    <w:p w14:paraId="38E13738"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Tarcza tablicy o powierzchni (o ile takie występują) &gt; 1 ni powinna być wykonana z :</w:t>
      </w:r>
    </w:p>
    <w:p w14:paraId="33103104" w14:textId="77777777" w:rsidR="000D149C" w:rsidRPr="009F2EE5" w:rsidRDefault="000D149C" w:rsidP="00B86D8C">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ocynkowanej ogniowo o grubości min 1,5 mm wg   PN-EN 10327:2005 (U) [14] lub PN-EN 10292:2003/A1:2004/A1:2005(U) [13] lub z</w:t>
      </w:r>
    </w:p>
    <w:p w14:paraId="0F353FD9" w14:textId="77777777" w:rsidR="000D149C" w:rsidRPr="009F2EE5" w:rsidRDefault="000D149C" w:rsidP="00B86D8C">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aluminiowej o grubości min. 2 mm wg PN-EN 485-4:1997 [10].</w:t>
      </w:r>
    </w:p>
    <w:p w14:paraId="08DF0FB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Grubość warstwy powłoki cynkowej na blasze stalowej ocynkowanej ogniowo nie może być mniejsza niż 28firn (200 g Zn/m2).</w:t>
      </w:r>
    </w:p>
    <w:p w14:paraId="7069EB6A"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Znaki i tablice powinny spełniać następujące wymagania podane w tablicy 1.</w:t>
      </w:r>
    </w:p>
    <w:p w14:paraId="2A7933DA"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2FBC5C73" wp14:editId="68336464">
            <wp:extent cx="5036820" cy="2616458"/>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45715" cy="2621078"/>
                    </a:xfrm>
                    <a:prstGeom prst="rect">
                      <a:avLst/>
                    </a:prstGeom>
                    <a:noFill/>
                    <a:ln>
                      <a:noFill/>
                    </a:ln>
                  </pic:spPr>
                </pic:pic>
              </a:graphicData>
            </a:graphic>
          </wp:inline>
        </w:drawing>
      </w:r>
    </w:p>
    <w:p w14:paraId="06C6ECDE"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Przyjęto zgodnie z tablicą 1, że przy sile naporu wiatru równej 0,6 kN (klasa WL2). Chwilowe odkształcenie</w:t>
      </w:r>
      <w:r w:rsidRPr="009F2EE5">
        <w:rPr>
          <w:rFonts w:ascii="Arial Narrow" w:hAnsi="Arial Narrow" w:cstheme="minorHAnsi"/>
          <w:sz w:val="18"/>
          <w:szCs w:val="18"/>
        </w:rPr>
        <w:br/>
        <w:t>zginające, zarówno znak. jak i samą tarczę znaku nie może być większe niż 25 mm/m (klasa TDB4).</w:t>
      </w:r>
    </w:p>
    <w:p w14:paraId="1879BCB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2.5.4. Warunki wykonania tarczy znaku</w:t>
      </w:r>
    </w:p>
    <w:p w14:paraId="114A926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Tarcze znaków powinny spełniać także następujące wymagania:</w:t>
      </w:r>
    </w:p>
    <w:p w14:paraId="74E02B6C"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krawędzie tarczy znaku powinny być usztywnione na całym obwodzie poprzez ich podwójne gięcie o promieniu gięcia nie większym niż 10 mm włącznie z narożnikami lub przez zamocowanie odpowiedniego profilu na całym obwodzie znaku,</w:t>
      </w:r>
    </w:p>
    <w:p w14:paraId="56EEC78B"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powierzchnia czołowa tarczy znaku powinna być równa - bez wgięć, pofałdowań i otworów montażowych.</w:t>
      </w:r>
      <w:r w:rsidRPr="009F2EE5">
        <w:rPr>
          <w:rFonts w:ascii="Arial Narrow" w:hAnsi="Arial Narrow" w:cstheme="minorHAnsi"/>
          <w:sz w:val="18"/>
          <w:szCs w:val="18"/>
        </w:rPr>
        <w:br/>
        <w:t>Dopuszczalna nierówność wynosi 1 mm/ą</w:t>
      </w:r>
    </w:p>
    <w:p w14:paraId="2169FC56"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20 %odkształcenia odpowiedniej klasy na zginanie i sklecanie,</w:t>
      </w:r>
    </w:p>
    <w:p w14:paraId="7A0224BD"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tylna powierzchnia tarczy powinna być zabezpieczona przed procesami korozji ochronnymi powłokami</w:t>
      </w:r>
      <w:r w:rsidRPr="009F2EE5">
        <w:rPr>
          <w:rFonts w:ascii="Arial Narrow" w:hAnsi="Arial Narrow" w:cstheme="minorHAnsi"/>
          <w:sz w:val="18"/>
          <w:szCs w:val="18"/>
        </w:rPr>
        <w:br/>
        <w:t>chemicznymi oraz powloką lakierniczą o grubości min. 60 uin z proszkowych farb poliestrowych ciemnoszarych matowych lub półmatowych w kolorze RAL 7037; badania należy wykonywać zgodnie z PN-88/C-81523 [4] orazPN-76/C-81521 [1] w zakresie odporności na działanie mgły solnej oraz wody.</w:t>
      </w:r>
    </w:p>
    <w:p w14:paraId="3F485B06"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Tarcze znaków i tablic o powierzchni &gt; 1 m2 (o ile takie występują) powinny spełniać dodatkowo następujące wymagania:</w:t>
      </w:r>
    </w:p>
    <w:p w14:paraId="55D8D277"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narożniki znaku i tablicy powinny być zaokrąglone, o promieniu zgodnym z wymaganiami określonymi w załączniku nr 1 do rozporządzenia Ministra Infrastruktury z dnia 3 lipca 2003 r. [25] nie mniejszym jednak niż 30mm, gdy wielkości tego promienia nie wskazano.</w:t>
      </w:r>
    </w:p>
    <w:p w14:paraId="7A0EFE89" w14:textId="77777777" w:rsidR="000D149C" w:rsidRPr="009F2EE5" w:rsidRDefault="000D149C" w:rsidP="00B86D8C">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łączenie poszczególnych segmentów tarczy (dla znaków7 wielkogabarytowych) wzdłuż poziomej lub pionowej krawędzi powinno być wykonane w taki sposób, aby nie występowały przesunięcia i prześwity w miejscach ich łączenia.</w:t>
      </w:r>
    </w:p>
    <w:p w14:paraId="2C47CFC6"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59FA981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 Znaki odblaskowe</w:t>
      </w:r>
    </w:p>
    <w:p w14:paraId="7DA9E79F"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2.6.1. Wymagania dotyczące powierzchni odblaskowej</w:t>
      </w:r>
    </w:p>
    <w:p w14:paraId="7A27B83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Znaki drogowe odblaskowe wykonuje się przez naklejenie na tarczę znaku lica wykonanego z samoprzylepnej,</w:t>
      </w:r>
      <w:r w:rsidRPr="009F2EE5">
        <w:rPr>
          <w:rFonts w:ascii="Arial Narrow" w:hAnsi="Arial Narrow"/>
          <w:sz w:val="18"/>
          <w:szCs w:val="18"/>
        </w:rPr>
        <w:br/>
        <w:t>aktywowanej przez docisk, folii odblaskowej. Znaki drogowe klasy A. B. C, D, E. F. G. T i urządzenia bezpieczeństwa ruchu drogowego klasy U nie odblaskowe, nie są dopuszczone do stosowania na drogach publicznych.</w:t>
      </w:r>
    </w:p>
    <w:p w14:paraId="60D3271D"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Folia odblaskowa (odbijająca powrotnie) powinna spełniać wymagania określone w aprobacie technicznej .</w:t>
      </w:r>
    </w:p>
    <w:p w14:paraId="1F907D9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Lico znaku powinno być wykonane z:</w:t>
      </w:r>
    </w:p>
    <w:p w14:paraId="052F05F1"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samoprzylepnej folii odblaskowej o właściwościach fotometrycznych i kolorymetrycznych typu 2 (folia z kulkami szklanymi lub pryzmatyczna) potwierdzonych uzyskanymi aprobatami technicznymi dla poszczególnych typów folii,</w:t>
      </w:r>
    </w:p>
    <w:p w14:paraId="78039A3B"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nanoszenia barw innych niż biała można stosować: farby transparentne do sitodruku, zalecane przez producenta danej folii, transparentne folie ploterowe posiadające aprobaty techniczne.</w:t>
      </w:r>
    </w:p>
    <w:p w14:paraId="3D40C5AA"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dopuszcza się wycinanie kształtów7 z folii 2 typu pod warunkiem zabezpieczenia ich krawędzi lakierem zalecanym przez producenta folii.</w:t>
      </w:r>
    </w:p>
    <w:p w14:paraId="78EBEAE3"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nie dopuszcza się stosowania folii o okresie trwałości poniżej 7 lat do znaków stałych.</w:t>
      </w:r>
    </w:p>
    <w:p w14:paraId="0D9F0865"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Minimalna początkowa wartość współczynnika odblasku R'(cd-lx_1m"2 ) znaków odblaskowych, zmierzona zgodnie z procedurą zawartą w7 CIE No.54 [29]. używając standardowego iluminanta A, powinna spełniać odpowiednio wymagania podane w tablicy 2.</w:t>
      </w:r>
    </w:p>
    <w:p w14:paraId="2911BCF8"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Współczynnik odblasku R dla wszystkich kolorów drukowanych, z wyjątkiem białego, nie powinien być mniejszy niż 70 % wartości podanych w tablicy 2 dla znaków z folią typu 2. zgodnie z publikacją CIE No 39.2 [28].</w:t>
      </w:r>
    </w:p>
    <w:p w14:paraId="288B4B5D"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przypadku oświetlenia standardowym iluminatem D 65 i pomiaru w geometrii 45/0 współrzędne</w:t>
      </w:r>
      <w:r w:rsidRPr="009F2EE5">
        <w:rPr>
          <w:rFonts w:ascii="Arial Narrow" w:hAnsi="Arial Narrow" w:cstheme="minorHAnsi"/>
          <w:sz w:val="18"/>
          <w:szCs w:val="18"/>
        </w:rPr>
        <w:br/>
        <w:t>chromatyczności i współczynnik luminancji (3 powinny być zgodne z wymaganiami podanymi w  tablicach 2 i 3.</w:t>
      </w:r>
    </w:p>
    <w:p w14:paraId="02D6FD64" w14:textId="77777777" w:rsidR="000D149C" w:rsidRPr="009F2EE5" w:rsidRDefault="000D149C" w:rsidP="00B86D8C">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Tablica 2.   Wymagania dla współczynnika luminancji (3 i współrzędnych chromatyczności x. y oraz współczynnika odblasku R</w:t>
      </w:r>
    </w:p>
    <w:p w14:paraId="0CC38733"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p>
    <w:p w14:paraId="442666E7"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69F4E83" wp14:editId="209AB042">
            <wp:extent cx="4009860" cy="250204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3415" cy="2510498"/>
                    </a:xfrm>
                    <a:prstGeom prst="rect">
                      <a:avLst/>
                    </a:prstGeom>
                    <a:noFill/>
                    <a:ln>
                      <a:noFill/>
                    </a:ln>
                  </pic:spPr>
                </pic:pic>
              </a:graphicData>
            </a:graphic>
          </wp:inline>
        </w:drawing>
      </w:r>
    </w:p>
    <w:p w14:paraId="10467F4F"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536A049B" wp14:editId="53A6B9EC">
            <wp:extent cx="4542902" cy="416389"/>
            <wp:effectExtent l="0" t="0" r="0" b="317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77799" cy="419588"/>
                    </a:xfrm>
                    <a:prstGeom prst="rect">
                      <a:avLst/>
                    </a:prstGeom>
                    <a:noFill/>
                    <a:ln>
                      <a:noFill/>
                    </a:ln>
                  </pic:spPr>
                </pic:pic>
              </a:graphicData>
            </a:graphic>
          </wp:inline>
        </w:drawing>
      </w:r>
    </w:p>
    <w:p w14:paraId="7B8EA441" w14:textId="77777777" w:rsidR="000D149C" w:rsidRPr="009F2EE5" w:rsidRDefault="000D149C" w:rsidP="000D149C">
      <w:pPr>
        <w:jc w:val="both"/>
        <w:rPr>
          <w:rFonts w:ascii="Arial Narrow" w:hAnsi="Arial Narrow" w:cstheme="minorHAnsi"/>
          <w:sz w:val="18"/>
          <w:szCs w:val="18"/>
        </w:rPr>
      </w:pPr>
    </w:p>
    <w:p w14:paraId="2A405869" w14:textId="77777777" w:rsidR="000D149C" w:rsidRPr="009F2EE5" w:rsidRDefault="000D149C" w:rsidP="000D149C">
      <w:pPr>
        <w:jc w:val="both"/>
        <w:rPr>
          <w:rFonts w:ascii="Arial Narrow" w:hAnsi="Arial Narrow" w:cstheme="minorHAnsi"/>
          <w:sz w:val="18"/>
          <w:szCs w:val="18"/>
        </w:rPr>
      </w:pPr>
    </w:p>
    <w:p w14:paraId="018C854C"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3DACE83" wp14:editId="61ED2A28">
            <wp:extent cx="3804260" cy="2798352"/>
            <wp:effectExtent l="0" t="0" r="6350"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10653" cy="2803055"/>
                    </a:xfrm>
                    <a:prstGeom prst="rect">
                      <a:avLst/>
                    </a:prstGeom>
                    <a:noFill/>
                    <a:ln>
                      <a:noFill/>
                    </a:ln>
                  </pic:spPr>
                </pic:pic>
              </a:graphicData>
            </a:graphic>
          </wp:inline>
        </w:drawing>
      </w:r>
    </w:p>
    <w:p w14:paraId="06E25D3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2.6.2. Wymagania jakościowe</w:t>
      </w:r>
    </w:p>
    <w:p w14:paraId="351F186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Powierzchnia licowa znaku powinna być równa, gładka, bez rozwarstwień, pęcherzy i   odklejaniu na krawędziach. Na powierzchni mogą występować w obrębie jednego pola średnio nie więcej niż 0.7 błędów napowierzchni (kurz. pęcherze) o wielkości najwyżej 1 mm. Rysy nie mają prawa wystąpić.</w:t>
      </w:r>
    </w:p>
    <w:p w14:paraId="04F8958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Sposób połączenia folii z powierzchnią tarczy znaku powinien uniemożliwiać jej odłączenie od tarczy bez jej zniszczenia.</w:t>
      </w:r>
    </w:p>
    <w:p w14:paraId="4F8C42C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Dokładność rysunku znaku powinna być taka. aby wady konturów znaku, które mogą powstać przy nanoszeniu</w:t>
      </w:r>
      <w:r w:rsidRPr="009F2EE5">
        <w:rPr>
          <w:rFonts w:ascii="Arial Narrow" w:hAnsi="Arial Narrow"/>
          <w:sz w:val="18"/>
          <w:szCs w:val="18"/>
        </w:rPr>
        <w:br/>
        <w:t>farby na odblaskową powierzchnię znaku, nie były większe niż podane w p. 2.6.3.</w:t>
      </w:r>
    </w:p>
    <w:p w14:paraId="52EAA4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Lica znaków wykonane drukiem sitowym powinny być wolne od smug i ciem.</w:t>
      </w:r>
    </w:p>
    <w:p w14:paraId="0EB0AB0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Krawędzie lica znaku z folii typu 2 powinny być odpowiednio zabezpieczone np. przez lakierowanie lub ramą z profilu ceowego.</w:t>
      </w:r>
    </w:p>
    <w:p w14:paraId="2A9DEF34"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Powłoka lakiernicza w kolorze RAL 7037 na tylnej stronie znaku powinna być równa, gładka bez smug i zacieków.</w:t>
      </w:r>
    </w:p>
    <w:p w14:paraId="07EE788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Sprawdzenie polega na ocenie wizualnej</w:t>
      </w:r>
    </w:p>
    <w:p w14:paraId="6293B12E" w14:textId="77777777" w:rsidR="000D149C" w:rsidRPr="009F2EE5" w:rsidRDefault="000D149C" w:rsidP="000D149C">
      <w:pPr>
        <w:pStyle w:val="Bezodstpw"/>
        <w:rPr>
          <w:rFonts w:ascii="Arial Narrow" w:hAnsi="Arial Narrow"/>
          <w:sz w:val="18"/>
          <w:szCs w:val="18"/>
        </w:rPr>
      </w:pPr>
    </w:p>
    <w:p w14:paraId="57012A7F"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 Tolerancje wymiarowe znaków drogowych</w:t>
      </w:r>
    </w:p>
    <w:p w14:paraId="62C81C7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2.6.3.1 Tolerancje wymiarowe dla grubości blach</w:t>
      </w:r>
    </w:p>
    <w:p w14:paraId="31F98C6D"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Sprawdzenie śrubą mikrometryczną:</w:t>
      </w:r>
    </w:p>
    <w:p w14:paraId="4D8D0119"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 xml:space="preserve">— dla blachy stalowej ocynkowanej ogniowo o gr. 1,25 -1,5 mm </w:t>
      </w:r>
      <w:r w:rsidRPr="009F2EE5">
        <w:rPr>
          <w:rFonts w:ascii="Arial Narrow" w:hAnsi="Arial Narrow" w:cstheme="minorHAnsi"/>
          <w:sz w:val="18"/>
          <w:szCs w:val="18"/>
        </w:rPr>
        <w:tab/>
        <w:t xml:space="preserve">wynosi       </w:t>
      </w:r>
      <w:r w:rsidRPr="009F2EE5">
        <w:rPr>
          <w:rFonts w:ascii="Arial Narrow" w:hAnsi="Arial Narrow" w:cstheme="minorHAnsi"/>
          <w:sz w:val="18"/>
          <w:szCs w:val="18"/>
        </w:rPr>
        <w:tab/>
        <w:t>- 0.14 mm.</w:t>
      </w:r>
    </w:p>
    <w:p w14:paraId="356FEB35"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 xml:space="preserve">— dla blach aluminiowych o gr. 1,5 - 2,0 mm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wynosi</w:t>
      </w:r>
      <w:r w:rsidRPr="009F2EE5">
        <w:rPr>
          <w:rFonts w:ascii="Arial Narrow" w:hAnsi="Arial Narrow" w:cstheme="minorHAnsi"/>
          <w:sz w:val="18"/>
          <w:szCs w:val="18"/>
        </w:rPr>
        <w:tab/>
      </w:r>
      <w:r w:rsidRPr="009F2EE5">
        <w:rPr>
          <w:rFonts w:ascii="Arial Narrow" w:hAnsi="Arial Narrow" w:cstheme="minorHAnsi"/>
          <w:sz w:val="18"/>
          <w:szCs w:val="18"/>
        </w:rPr>
        <w:tab/>
        <w:t xml:space="preserve"> - 0.10 mm.</w:t>
      </w:r>
    </w:p>
    <w:p w14:paraId="219F22E7"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710AB8C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2.6.3.2 Tolerancje wymiarowe dla grubości powłok malarskich</w:t>
      </w:r>
    </w:p>
    <w:p w14:paraId="43609C37"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powłoki lakierniczej na tylnej powierzchni tarczy znaku o grubości 60 uin wynosi ±15 nm. Sprawdzenie wg PN-EN ISO 2808:2000 [22].</w:t>
      </w:r>
    </w:p>
    <w:p w14:paraId="6C55BAA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2.6.3.3 Tolerancje wymiarowe dla płaskości powierzchni</w:t>
      </w:r>
    </w:p>
    <w:p w14:paraId="2FE770B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Odchylenia od poziomu nie mogą wynieść więcej niż 0,2 %. wyjątkowo do 0,5 %. Sprawdzenie szczelinomierzem.</w:t>
      </w:r>
    </w:p>
    <w:p w14:paraId="5CDCE01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2.6.3.4 Tolerancje wymiarowe dla tarcz znaków</w:t>
      </w:r>
    </w:p>
    <w:p w14:paraId="208DE5F7"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Sprawdzenie przymiarem liniowym:</w:t>
      </w:r>
    </w:p>
    <w:p w14:paraId="7EBC081F" w14:textId="77777777" w:rsidR="000D149C" w:rsidRPr="009F2EE5" w:rsidRDefault="000D149C" w:rsidP="00B86D8C">
      <w:pPr>
        <w:pStyle w:val="Akapitzlist"/>
        <w:numPr>
          <w:ilvl w:val="0"/>
          <w:numId w:val="27"/>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wymiary dla tarcz znaków o powierzchni &lt; Im2 podane w opisach szczegółowych załącznika nr 1 [25] są należy powiększyć o 10 mm i wykonać w tolerancji wymiarowej ± 5 mm.</w:t>
      </w:r>
    </w:p>
    <w:p w14:paraId="0E9093D6" w14:textId="77777777" w:rsidR="000D149C" w:rsidRPr="009F2EE5" w:rsidRDefault="000D149C" w:rsidP="00B86D8C">
      <w:pPr>
        <w:pStyle w:val="Akapitzlist"/>
        <w:numPr>
          <w:ilvl w:val="0"/>
          <w:numId w:val="27"/>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wymiary dla tarcz znaków i tablic o powierzchni &gt; lm2 podane w opisach szczegółowych załącznika nr 1 [25] oraz wymiary wynikowe dla tablic grupy E należy powiększyć o 15 mm i wykonać w tolerancji wymiarowej +10 mm.</w:t>
      </w:r>
    </w:p>
    <w:p w14:paraId="5B8434E9" w14:textId="77777777" w:rsidR="000D149C" w:rsidRPr="009F2EE5" w:rsidRDefault="000D149C" w:rsidP="000D149C">
      <w:pPr>
        <w:pStyle w:val="Bezodstpw"/>
        <w:rPr>
          <w:rFonts w:ascii="Arial Narrow" w:hAnsi="Arial Narrow"/>
          <w:sz w:val="18"/>
          <w:szCs w:val="18"/>
        </w:rPr>
      </w:pPr>
    </w:p>
    <w:p w14:paraId="79EEA303"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lastRenderedPageBreak/>
        <w:t>2.6.3.5 Tolerancje wymiarowe dla lica znaku</w:t>
      </w:r>
    </w:p>
    <w:p w14:paraId="52F09829"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Sprawdzone przymiarem liniowym</w:t>
      </w:r>
    </w:p>
    <w:p w14:paraId="730A3049" w14:textId="77777777" w:rsidR="000D149C" w:rsidRPr="009F2EE5" w:rsidRDefault="000D149C" w:rsidP="00B86D8C">
      <w:pPr>
        <w:pStyle w:val="Akapitzlist"/>
        <w:numPr>
          <w:ilvl w:val="0"/>
          <w:numId w:val="29"/>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tolerancje wymiarowe rysunku lica wykonanego drukiem sitowym wynoszą ± 1,5 mm,</w:t>
      </w:r>
    </w:p>
    <w:p w14:paraId="68EB6717" w14:textId="77777777" w:rsidR="000D149C" w:rsidRPr="009F2EE5" w:rsidRDefault="000D149C" w:rsidP="00B86D8C">
      <w:pPr>
        <w:pStyle w:val="Akapitzlist"/>
        <w:numPr>
          <w:ilvl w:val="0"/>
          <w:numId w:val="28"/>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tolerancje wymiarowe rysunku lica wykonanego metodą wyklejania wynoszą i 2 mm,</w:t>
      </w:r>
    </w:p>
    <w:p w14:paraId="29DEBFE3" w14:textId="77777777" w:rsidR="000D149C" w:rsidRPr="009F2EE5" w:rsidRDefault="000D149C" w:rsidP="00B86D8C">
      <w:pPr>
        <w:pStyle w:val="Akapitzlist"/>
        <w:numPr>
          <w:ilvl w:val="0"/>
          <w:numId w:val="28"/>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kontury rysunku znaku (obwódka i symbol) muszą być równe z dokładnością w każdym kierunku do 1,0 mm.</w:t>
      </w:r>
    </w:p>
    <w:p w14:paraId="61743BD5"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43284873"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 znakach nowych na każdym z fragmentów powierzchni znaku o wymiarach 4x4 cm nie może występować</w:t>
      </w:r>
      <w:r w:rsidRPr="009F2EE5">
        <w:rPr>
          <w:rFonts w:ascii="Arial Narrow" w:hAnsi="Arial Narrow"/>
          <w:sz w:val="18"/>
          <w:szCs w:val="18"/>
        </w:rPr>
        <w:br/>
        <w:t>więcej niż 0,7 lokalnych usterek (załamania, pęcherzyki) o wymiarach nie większych niż 1 mm w każdym kierunku.</w:t>
      </w:r>
      <w:r w:rsidRPr="009F2EE5">
        <w:rPr>
          <w:rFonts w:ascii="Arial Narrow" w:hAnsi="Arial Narrow"/>
          <w:sz w:val="18"/>
          <w:szCs w:val="18"/>
        </w:rPr>
        <w:br/>
        <w:t>Niedopuszczalne jest występowanie jakichkolwiek zarysowań powierzchni znaku.</w:t>
      </w:r>
    </w:p>
    <w:p w14:paraId="7B703718"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Na znakach w okresie gwarancji, na każdym z fragmentów powierzchni znaku o wymiarach 4x4 cm</w:t>
      </w:r>
      <w:r w:rsidRPr="009F2EE5">
        <w:rPr>
          <w:rFonts w:ascii="Arial Narrow" w:hAnsi="Arial Narrow"/>
          <w:sz w:val="18"/>
          <w:szCs w:val="18"/>
        </w:rPr>
        <w:br/>
        <w:t>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w:t>
      </w:r>
      <w:r w:rsidRPr="009F2EE5">
        <w:rPr>
          <w:rFonts w:ascii="Arial Narrow" w:hAnsi="Arial Narrow"/>
          <w:sz w:val="18"/>
          <w:szCs w:val="18"/>
        </w:rPr>
        <w:br/>
        <w:t>przekraczającej 10 cm - pod warunkiem, że zarysowania te nie zniekształcają treści znaku.</w:t>
      </w:r>
    </w:p>
    <w:p w14:paraId="1AFE9353" w14:textId="7D842E8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Na znakach w okresie gwarancji dopuszcza się również lokalne uszkodzenie folii o powierzchni nie</w:t>
      </w:r>
      <w:r w:rsidRPr="009F2EE5">
        <w:rPr>
          <w:rFonts w:ascii="Arial Narrow" w:hAnsi="Arial Narrow"/>
          <w:sz w:val="18"/>
          <w:szCs w:val="18"/>
        </w:rPr>
        <w:br/>
        <w:t>przekraczającej 6 mm każde - w liczbie nie większej niż pięć na powierzchni znaku małego lub Średniego, oraz o</w:t>
      </w:r>
      <w:r w:rsidR="001445F5" w:rsidRPr="009F2EE5">
        <w:rPr>
          <w:rFonts w:ascii="Arial Narrow" w:hAnsi="Arial Narrow"/>
          <w:sz w:val="18"/>
          <w:szCs w:val="18"/>
        </w:rPr>
        <w:t xml:space="preserve"> </w:t>
      </w:r>
      <w:r w:rsidRPr="009F2EE5">
        <w:rPr>
          <w:rFonts w:ascii="Arial Narrow" w:hAnsi="Arial Narrow"/>
          <w:sz w:val="18"/>
          <w:szCs w:val="18"/>
        </w:rPr>
        <w:t>powierzchni nie przekraczającej 8 mm każde - w liczbie nie większej niż 8 na każdym z fragmentów powierzchni</w:t>
      </w:r>
      <w:r w:rsidR="001445F5" w:rsidRPr="009F2EE5">
        <w:rPr>
          <w:rFonts w:ascii="Arial Narrow" w:hAnsi="Arial Narrow"/>
          <w:sz w:val="18"/>
          <w:szCs w:val="18"/>
        </w:rPr>
        <w:t xml:space="preserve"> </w:t>
      </w:r>
      <w:r w:rsidRPr="009F2EE5">
        <w:rPr>
          <w:rFonts w:ascii="Arial Narrow" w:hAnsi="Arial Narrow"/>
          <w:sz w:val="18"/>
          <w:szCs w:val="18"/>
        </w:rPr>
        <w:t>znaku dużego lub wielkiego (włączając znaki informacyjne) o wymiarach 1200 * 1200 mm.</w:t>
      </w:r>
    </w:p>
    <w:p w14:paraId="33669784"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Uszkodzenia folii nie mogą zniekształcać treści znaku - w przypadku występowania takiego zniekształcenia</w:t>
      </w:r>
      <w:r w:rsidRPr="009F2EE5">
        <w:rPr>
          <w:rFonts w:ascii="Arial Narrow" w:hAnsi="Arial Narrow"/>
          <w:sz w:val="18"/>
          <w:szCs w:val="18"/>
        </w:rPr>
        <w:br/>
        <w:t>znak musi być bezzwłocznie wymieniony.</w:t>
      </w:r>
    </w:p>
    <w:p w14:paraId="01CF7DEC"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 znakach nowych niedopuszczalne jest występowanie jakichkolwiek rys, sięgających przez warstwę folii do</w:t>
      </w:r>
      <w:r w:rsidRPr="009F2EE5">
        <w:rPr>
          <w:rFonts w:ascii="Arial Narrow" w:hAnsi="Arial Narrow"/>
          <w:sz w:val="18"/>
          <w:szCs w:val="18"/>
        </w:rPr>
        <w:br/>
        <w:t>powierzchni tarczy znaku. W znakach eksploatowanych istnienie takich rys jest dopuszczalne pod warunkiem, że występujące w ich otoczeniu ogniska korozyjne nie przekroczą wielkości określonych poniżej.</w:t>
      </w:r>
    </w:p>
    <w:p w14:paraId="101E677B"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Wymagana jest taka wytrzymałość połączenia folii odblaskowej z tarczą znaku, by po zgięciu tarczy o 90° przy</w:t>
      </w:r>
      <w:r w:rsidRPr="009F2EE5">
        <w:rPr>
          <w:rFonts w:ascii="Arial Narrow" w:hAnsi="Arial Narrow"/>
          <w:sz w:val="18"/>
          <w:szCs w:val="18"/>
        </w:rPr>
        <w:br/>
        <w:t>promieniu łuku zgięcia do 10 mm w żadnym miejscu nie uległo ono zniszczeniu.</w:t>
      </w:r>
    </w:p>
    <w:p w14:paraId="79749B9F" w14:textId="77777777" w:rsidR="000D149C" w:rsidRPr="009F2EE5" w:rsidRDefault="000D149C" w:rsidP="000D149C">
      <w:pPr>
        <w:pStyle w:val="Bezodstpw"/>
        <w:jc w:val="both"/>
        <w:rPr>
          <w:rFonts w:ascii="Arial Narrow" w:hAnsi="Arial Narrow"/>
          <w:sz w:val="18"/>
          <w:szCs w:val="18"/>
        </w:rPr>
      </w:pPr>
    </w:p>
    <w:p w14:paraId="09830D9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2.6.4 Obowiązujący system oceny zgodności</w:t>
      </w:r>
    </w:p>
    <w:p w14:paraId="03ADF46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Zgodnie z art. 4, art. 5 ust. 1 oraz art 8, ust. 1 ustawy z dnia 16 kwietnia 2004 r. o wyrobach budowlanych [30]</w:t>
      </w:r>
      <w:r w:rsidRPr="009F2EE5">
        <w:rPr>
          <w:rFonts w:ascii="Arial Narrow" w:hAnsi="Arial Narrow"/>
          <w:sz w:val="18"/>
          <w:szCs w:val="18"/>
        </w:rPr>
        <w:br/>
        <w:t>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438638B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Zgodnie z rozporządzeniem Ministra Infrastruktury z dnia 11 sierpnia 2004 r. [26] oceny zgodności wyrobu z</w:t>
      </w:r>
      <w:r w:rsidRPr="009F2EE5">
        <w:rPr>
          <w:rFonts w:ascii="Arial Narrow" w:hAnsi="Arial Narrow"/>
          <w:sz w:val="18"/>
          <w:szCs w:val="18"/>
        </w:rPr>
        <w:br/>
        <w:t>aprobatą techniczną dokonuje producent, stosując system 1.</w:t>
      </w:r>
    </w:p>
    <w:p w14:paraId="0F3A6C6C" w14:textId="77777777" w:rsidR="000D149C" w:rsidRPr="009F2EE5" w:rsidRDefault="000D149C" w:rsidP="000D149C">
      <w:pPr>
        <w:pStyle w:val="Bezodstpw"/>
        <w:jc w:val="both"/>
        <w:rPr>
          <w:rFonts w:ascii="Arial Narrow" w:hAnsi="Arial Narrow"/>
          <w:sz w:val="18"/>
          <w:szCs w:val="18"/>
        </w:rPr>
      </w:pPr>
    </w:p>
    <w:p w14:paraId="4F5E1797"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2.7. Materiały do montażu znaków</w:t>
      </w:r>
    </w:p>
    <w:p w14:paraId="67BBEA13" w14:textId="77777777" w:rsidR="000D149C" w:rsidRPr="009F2EE5" w:rsidRDefault="000D149C" w:rsidP="000D149C">
      <w:pPr>
        <w:pStyle w:val="Bezodstpw"/>
        <w:rPr>
          <w:rFonts w:ascii="Arial Narrow" w:hAnsi="Arial Narrow"/>
          <w:sz w:val="18"/>
          <w:szCs w:val="18"/>
        </w:rPr>
      </w:pPr>
      <w:r w:rsidRPr="009F2EE5">
        <w:rPr>
          <w:rFonts w:ascii="Arial Narrow" w:hAnsi="Arial Narrow"/>
          <w:sz w:val="18"/>
          <w:szCs w:val="18"/>
        </w:rPr>
        <w:t>Wszystkie łączniki metalowe przewidywane do mocowania miedzy sobą elementów konstrukcji wsporczych</w:t>
      </w:r>
      <w:r w:rsidRPr="009F2EE5">
        <w:rPr>
          <w:rFonts w:ascii="Arial Narrow" w:hAnsi="Arial Narrow"/>
          <w:sz w:val="18"/>
          <w:szCs w:val="18"/>
        </w:rPr>
        <w:br/>
        <w:t>znaków jak śruby, listwy, wkręty, nakrętki itp. powinny być czyste, gładkie, bez pęknięć, naderwań, rozwarstwień i wypukłych karbów.</w:t>
      </w:r>
    </w:p>
    <w:p w14:paraId="2F0FBC29" w14:textId="436568A7" w:rsidR="000D149C" w:rsidRPr="009F2EE5" w:rsidRDefault="000D149C" w:rsidP="000D149C">
      <w:pPr>
        <w:pStyle w:val="Bezodstpw"/>
        <w:rPr>
          <w:rFonts w:ascii="Arial Narrow" w:hAnsi="Arial Narrow"/>
          <w:sz w:val="18"/>
          <w:szCs w:val="18"/>
        </w:rPr>
      </w:pPr>
      <w:r w:rsidRPr="009F2EE5">
        <w:rPr>
          <w:rFonts w:ascii="Arial Narrow" w:hAnsi="Arial Narrow"/>
          <w:sz w:val="18"/>
          <w:szCs w:val="18"/>
        </w:rPr>
        <w:t>Łączniki mogą być dostarczane w pudelkach tekturowych, pojemnikach blaszanych lub paletach, w zależności</w:t>
      </w:r>
      <w:r w:rsidRPr="009F2EE5">
        <w:rPr>
          <w:rFonts w:ascii="Arial Narrow" w:hAnsi="Arial Narrow"/>
          <w:sz w:val="18"/>
          <w:szCs w:val="18"/>
        </w:rPr>
        <w:br/>
        <w:t>od ich wielkości. Łączniki powinny być ocynkowane ogniowo lub wykonane z materiałów odpornych na korozję w czasie nie krótszym niż tarcza znaku i konstrukcja wsporcza.</w:t>
      </w:r>
    </w:p>
    <w:p w14:paraId="246C95C7" w14:textId="74BAB53A" w:rsidR="00611C66" w:rsidRPr="009F2EE5" w:rsidRDefault="00611C66" w:rsidP="000D149C">
      <w:pPr>
        <w:pStyle w:val="Bezodstpw"/>
        <w:rPr>
          <w:rFonts w:ascii="Arial Narrow" w:hAnsi="Arial Narrow"/>
          <w:sz w:val="18"/>
          <w:szCs w:val="18"/>
        </w:rPr>
      </w:pPr>
    </w:p>
    <w:p w14:paraId="1AD96937" w14:textId="77777777" w:rsidR="00611C66" w:rsidRPr="009F2EE5" w:rsidRDefault="00611C66" w:rsidP="00611C66">
      <w:pPr>
        <w:pStyle w:val="Bezodstpw"/>
        <w:jc w:val="both"/>
        <w:rPr>
          <w:rFonts w:ascii="Arial Narrow" w:hAnsi="Arial Narrow"/>
          <w:sz w:val="18"/>
          <w:szCs w:val="18"/>
        </w:rPr>
      </w:pPr>
    </w:p>
    <w:p w14:paraId="21A61F26" w14:textId="77777777" w:rsidR="00611C66" w:rsidRPr="009F2EE5" w:rsidRDefault="00611C66" w:rsidP="00611C66">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2.7. Materiały do montażu znaków</w:t>
      </w:r>
    </w:p>
    <w:p w14:paraId="7D05C92C" w14:textId="77777777" w:rsidR="00611C66" w:rsidRPr="009F2EE5" w:rsidRDefault="00611C66" w:rsidP="00611C66">
      <w:pPr>
        <w:pStyle w:val="Bezodstpw"/>
        <w:rPr>
          <w:rFonts w:ascii="Arial Narrow" w:hAnsi="Arial Narrow"/>
          <w:sz w:val="18"/>
          <w:szCs w:val="18"/>
        </w:rPr>
      </w:pPr>
      <w:r w:rsidRPr="009F2EE5">
        <w:rPr>
          <w:rFonts w:ascii="Arial Narrow" w:hAnsi="Arial Narrow"/>
          <w:sz w:val="18"/>
          <w:szCs w:val="18"/>
        </w:rPr>
        <w:t>Wszystkie łączniki metalowe przewidywane do mocowania miedzy sobą elementów konstrukcji wsporczych</w:t>
      </w:r>
      <w:r w:rsidRPr="009F2EE5">
        <w:rPr>
          <w:rFonts w:ascii="Arial Narrow" w:hAnsi="Arial Narrow"/>
          <w:sz w:val="18"/>
          <w:szCs w:val="18"/>
        </w:rPr>
        <w:br/>
        <w:t>znaków jak śruby, listwy, wkręty, nakrętki itp. powinny być czyste, gładkie, bez pęknięć, naderwań, rozwarstwień i wypukłych karbów.</w:t>
      </w:r>
    </w:p>
    <w:p w14:paraId="62038B0D" w14:textId="77777777" w:rsidR="00611C66" w:rsidRPr="009F2EE5" w:rsidRDefault="00611C66" w:rsidP="00611C66">
      <w:pPr>
        <w:pStyle w:val="Bezodstpw"/>
        <w:rPr>
          <w:rFonts w:ascii="Arial Narrow" w:hAnsi="Arial Narrow"/>
          <w:sz w:val="18"/>
          <w:szCs w:val="18"/>
        </w:rPr>
      </w:pPr>
      <w:r w:rsidRPr="009F2EE5">
        <w:rPr>
          <w:rFonts w:ascii="Arial Narrow" w:hAnsi="Arial Narrow"/>
          <w:sz w:val="18"/>
          <w:szCs w:val="18"/>
        </w:rPr>
        <w:t>Łączniki mogą być dostarczane w pudelkach tekturowych, pojemnikach blaszanych lub paletach, w zależności</w:t>
      </w:r>
      <w:r w:rsidRPr="009F2EE5">
        <w:rPr>
          <w:rFonts w:ascii="Arial Narrow" w:hAnsi="Arial Narrow"/>
          <w:sz w:val="18"/>
          <w:szCs w:val="18"/>
        </w:rPr>
        <w:br/>
        <w:t>od ich wielkości. Łączniki powinny być ocynkowane ogniowo lub wykonane z materiałów odpornych na korozję w czasie nie krótszym niż tarcza znaku i konstrukcja wsporcza.</w:t>
      </w:r>
    </w:p>
    <w:p w14:paraId="39C76C47" w14:textId="77777777" w:rsidR="00611C66" w:rsidRPr="009F2EE5" w:rsidRDefault="00611C66" w:rsidP="000D149C">
      <w:pPr>
        <w:pStyle w:val="Bezodstpw"/>
        <w:rPr>
          <w:rFonts w:ascii="Arial Narrow" w:hAnsi="Arial Narrow"/>
          <w:sz w:val="18"/>
          <w:szCs w:val="18"/>
        </w:rPr>
      </w:pPr>
    </w:p>
    <w:p w14:paraId="09B241E5" w14:textId="77777777" w:rsidR="000D149C" w:rsidRPr="009F2EE5" w:rsidRDefault="000D149C" w:rsidP="000D149C">
      <w:pPr>
        <w:pStyle w:val="Bezodstpw"/>
        <w:rPr>
          <w:rFonts w:ascii="Arial Narrow" w:hAnsi="Arial Narrow"/>
          <w:sz w:val="18"/>
          <w:szCs w:val="18"/>
        </w:rPr>
      </w:pPr>
    </w:p>
    <w:p w14:paraId="1696AF3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2DCD376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34D29959"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E51B0A5"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6EF25E17"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3108261"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lastRenderedPageBreak/>
        <w:t xml:space="preserve">4. </w:t>
      </w:r>
      <w:r w:rsidRPr="009F2EE5">
        <w:rPr>
          <w:rFonts w:ascii="Arial Narrow" w:hAnsi="Arial Narrow" w:cstheme="minorHAnsi"/>
          <w:b/>
          <w:sz w:val="18"/>
          <w:szCs w:val="18"/>
        </w:rPr>
        <w:tab/>
        <w:t>TRANSPORT</w:t>
      </w:r>
    </w:p>
    <w:p w14:paraId="0B669DFB"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AC7586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4C969C44" w14:textId="77777777" w:rsidR="000D149C" w:rsidRPr="009F2EE5" w:rsidRDefault="000D149C" w:rsidP="000D149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48F5AF80" w14:textId="77777777" w:rsidR="000D149C" w:rsidRPr="009F2EE5" w:rsidRDefault="000D149C" w:rsidP="000D149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45A9054" w14:textId="77777777" w:rsidR="000D149C" w:rsidRPr="009F2EE5" w:rsidRDefault="000D149C" w:rsidP="000D149C">
      <w:pPr>
        <w:pStyle w:val="Bezodstpw"/>
        <w:jc w:val="both"/>
        <w:rPr>
          <w:rFonts w:ascii="Arial Narrow" w:hAnsi="Arial Narrow"/>
          <w:sz w:val="18"/>
          <w:szCs w:val="18"/>
        </w:rPr>
      </w:pPr>
    </w:p>
    <w:p w14:paraId="715F9D49"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7C21F140"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3D312EA5"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22D7364D" w14:textId="77777777" w:rsidR="000D149C" w:rsidRPr="009F2EE5" w:rsidRDefault="000D149C" w:rsidP="000D149C">
      <w:pPr>
        <w:pStyle w:val="Bezodstpw"/>
        <w:jc w:val="both"/>
        <w:rPr>
          <w:rFonts w:ascii="Arial Narrow" w:hAnsi="Arial Narrow" w:cstheme="minorHAnsi"/>
          <w:b/>
          <w:sz w:val="18"/>
          <w:szCs w:val="18"/>
        </w:rPr>
      </w:pPr>
    </w:p>
    <w:p w14:paraId="354AF0F4"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5.2. Roboty przygotowawcze</w:t>
      </w:r>
    </w:p>
    <w:p w14:paraId="170A9756"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Przed przystąpieniem do robót należy wyznaczyć:</w:t>
      </w:r>
    </w:p>
    <w:p w14:paraId="0C5C77CA" w14:textId="77777777" w:rsidR="000D149C" w:rsidRPr="009F2EE5" w:rsidRDefault="000D149C" w:rsidP="00B86D8C">
      <w:pPr>
        <w:pStyle w:val="Akapitzlist"/>
        <w:numPr>
          <w:ilvl w:val="0"/>
          <w:numId w:val="30"/>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lokalizację znaku, tj. jego pikietaż oraz odległość od krawędzi jezdni, krawędzi pobocza umocnionego lub pasa awaryjnego postoju,</w:t>
      </w:r>
    </w:p>
    <w:p w14:paraId="526C470A" w14:textId="77777777" w:rsidR="000D149C" w:rsidRPr="009F2EE5" w:rsidRDefault="000D149C" w:rsidP="00B86D8C">
      <w:pPr>
        <w:pStyle w:val="Akapitzlist"/>
        <w:numPr>
          <w:ilvl w:val="0"/>
          <w:numId w:val="30"/>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wysokość zamocowania znaku na konstrukcji wsporczej.</w:t>
      </w:r>
    </w:p>
    <w:p w14:paraId="1EEE2F7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Punkty stabilizujące miejsca ustawienia znaków należy zabezpieczyć w taki sposób, aby w czasie trwania i</w:t>
      </w:r>
      <w:r w:rsidRPr="009F2EE5">
        <w:rPr>
          <w:rFonts w:ascii="Arial Narrow" w:hAnsi="Arial Narrow" w:cstheme="minorHAnsi"/>
          <w:sz w:val="18"/>
          <w:szCs w:val="18"/>
        </w:rPr>
        <w:br/>
        <w:t>odbioru robót istniała możliwość sprawdzenia lokalizacji znaków.</w:t>
      </w:r>
    </w:p>
    <w:p w14:paraId="32A0949E"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Lokalizacja i wysokość zamocowania znaku powinny być zgodne z dokumentacją projektową.</w:t>
      </w:r>
    </w:p>
    <w:p w14:paraId="557252CE" w14:textId="33E638B6"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Miejsce wykonywania prac należy oznakować, w celu zabezpieczenia pracowników i kierujących pojazdami</w:t>
      </w:r>
      <w:r w:rsidRPr="009F2EE5">
        <w:rPr>
          <w:rFonts w:ascii="Arial Narrow" w:hAnsi="Arial Narrow"/>
          <w:sz w:val="18"/>
          <w:szCs w:val="18"/>
        </w:rPr>
        <w:br/>
        <w:t>na drodze.</w:t>
      </w:r>
    </w:p>
    <w:p w14:paraId="221A764F" w14:textId="77777777" w:rsidR="001445F5" w:rsidRPr="009F2EE5" w:rsidRDefault="001445F5" w:rsidP="001445F5">
      <w:pPr>
        <w:pStyle w:val="Bezodstpw"/>
        <w:rPr>
          <w:rFonts w:ascii="Arial Narrow" w:hAnsi="Arial Narrow"/>
          <w:sz w:val="18"/>
          <w:szCs w:val="18"/>
        </w:rPr>
      </w:pPr>
    </w:p>
    <w:p w14:paraId="1DDF87C6"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 Wykonanie wykopów i fundamentów dla konstrukcji wsporczych znaków</w:t>
      </w:r>
    </w:p>
    <w:p w14:paraId="23686FB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Sposób wykonania wykopu pod fundament znaku pionowego powinien być dostosowany do głębokości</w:t>
      </w:r>
      <w:r w:rsidRPr="009F2EE5">
        <w:rPr>
          <w:rFonts w:ascii="Arial Narrow" w:hAnsi="Arial Narrow"/>
          <w:sz w:val="18"/>
          <w:szCs w:val="18"/>
        </w:rPr>
        <w:br/>
        <w:t>wykopu, rodzaju gruntu i posiadanego sprzętu. Wymiary wykopu powinny być zgodne z dokumentacją projektową lub wskazaniami Inżyniera.</w:t>
      </w:r>
    </w:p>
    <w:p w14:paraId="7893004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fundamentowe powinny być wykonane w takim okresie, aby po ich zakończeniu można było</w:t>
      </w:r>
      <w:r w:rsidRPr="009F2EE5">
        <w:rPr>
          <w:rFonts w:ascii="Arial Narrow" w:hAnsi="Arial Narrow"/>
          <w:sz w:val="18"/>
          <w:szCs w:val="18"/>
        </w:rPr>
        <w:br/>
        <w:t>przystąpić natychmiast do wykonania w nich robót fundamentowych.</w:t>
      </w:r>
    </w:p>
    <w:p w14:paraId="3A7E3EC5" w14:textId="77777777" w:rsidR="000D149C" w:rsidRPr="009F2EE5" w:rsidRDefault="000D149C" w:rsidP="000D149C">
      <w:pPr>
        <w:pStyle w:val="Bezodstpw"/>
        <w:jc w:val="both"/>
        <w:rPr>
          <w:rFonts w:ascii="Arial Narrow" w:hAnsi="Arial Narrow"/>
          <w:sz w:val="18"/>
          <w:szCs w:val="18"/>
        </w:rPr>
      </w:pPr>
    </w:p>
    <w:p w14:paraId="183ACE0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5.3.1. Fundamenty z betonu i betonu zbrojonego</w:t>
      </w:r>
    </w:p>
    <w:p w14:paraId="22FEC0C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pod fundamenty konstrukcji wsporczych dla zamocowania znaków wielkowymiarowych (o ile takie</w:t>
      </w:r>
      <w:r w:rsidRPr="009F2EE5">
        <w:rPr>
          <w:rFonts w:ascii="Arial Narrow" w:hAnsi="Arial Narrow"/>
          <w:sz w:val="18"/>
          <w:szCs w:val="18"/>
        </w:rPr>
        <w:br/>
        <w:t>występują), wykonywane z betonu „na mokro" lub z betonu zbrojonego należy wykonać zgodnie z PN-S-02205:1998 [24].</w:t>
      </w:r>
    </w:p>
    <w:p w14:paraId="223765A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należy zabezpieczyć przed napływem wód opadowych przez wyprofilowanie terenu ze spadkiem</w:t>
      </w:r>
      <w:r w:rsidRPr="009F2EE5">
        <w:rPr>
          <w:rFonts w:ascii="Arial Narrow" w:hAnsi="Arial Narrow"/>
          <w:sz w:val="18"/>
          <w:szCs w:val="18"/>
        </w:rPr>
        <w:br/>
        <w:t>umożliwiającym łatwy odpływ wody poza teren przylegający do wykopu. Dno wykopu powinno być wyrównane z dokładnością ± 2 cm.</w:t>
      </w:r>
    </w:p>
    <w:p w14:paraId="4243375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Przy naruszonej strukturze gruntu rodzimego, grunt należy usunąć i miejsce wypełnić do spodu fundamentu</w:t>
      </w:r>
      <w:r w:rsidRPr="009F2EE5">
        <w:rPr>
          <w:rFonts w:ascii="Arial Narrow" w:hAnsi="Arial Narrow"/>
          <w:sz w:val="18"/>
          <w:szCs w:val="18"/>
        </w:rPr>
        <w:br/>
        <w:t>betonem. Płaszczyzny boczne fundamentów stykające się z gruntem należy zabezpieczyć izolacją, np. emulsją</w:t>
      </w:r>
      <w:r w:rsidRPr="009F2EE5">
        <w:rPr>
          <w:rFonts w:ascii="Arial Narrow" w:hAnsi="Arial Narrow"/>
          <w:sz w:val="18"/>
          <w:szCs w:val="18"/>
        </w:rPr>
        <w:br/>
        <w:t>asfaltową. Po wykonaniu fundamentu wykop należy zasypać warstwami grubości 20 cm z dokładnym zagęszczeniem gruntu.</w:t>
      </w:r>
    </w:p>
    <w:p w14:paraId="27AFF57B" w14:textId="77777777" w:rsidR="000D149C" w:rsidRPr="009F2EE5" w:rsidRDefault="000D149C" w:rsidP="000D149C">
      <w:pPr>
        <w:pStyle w:val="Bezodstpw"/>
        <w:jc w:val="both"/>
        <w:rPr>
          <w:rFonts w:ascii="Arial Narrow" w:hAnsi="Arial Narrow"/>
          <w:sz w:val="18"/>
          <w:szCs w:val="18"/>
        </w:rPr>
      </w:pPr>
    </w:p>
    <w:p w14:paraId="24692B7A"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5.4. Tolerancje ustawienia znaku pionowego</w:t>
      </w:r>
    </w:p>
    <w:p w14:paraId="71B5BF35"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Konstrukcje wsporcze znaków - słupki, słupy, wysięgniki, konstrukcje dla tablic wielkowymiarowych,</w:t>
      </w:r>
      <w:r w:rsidRPr="009F2EE5">
        <w:rPr>
          <w:rFonts w:ascii="Arial Narrow" w:hAnsi="Arial Narrow" w:cstheme="minorHAnsi"/>
          <w:sz w:val="18"/>
          <w:szCs w:val="18"/>
        </w:rPr>
        <w:br/>
        <w:t>powinny być wykonane zgodnie z dokumentacją i SST</w:t>
      </w:r>
    </w:p>
    <w:p w14:paraId="647556E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Dopuszczalne tolerancje ustawienia znaku:</w:t>
      </w:r>
    </w:p>
    <w:p w14:paraId="0494B9E9" w14:textId="77777777" w:rsidR="000D149C" w:rsidRPr="009F2EE5" w:rsidRDefault="000D149C" w:rsidP="00B86D8C">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od pionu, nie więcej niż ± 1 %,</w:t>
      </w:r>
    </w:p>
    <w:p w14:paraId="58ACE421" w14:textId="77777777" w:rsidR="000D149C" w:rsidRPr="009F2EE5" w:rsidRDefault="000D149C" w:rsidP="00B86D8C">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w wysokości umieszczenia znaku, nie więcej niż ± 2 cm,</w:t>
      </w:r>
    </w:p>
    <w:p w14:paraId="7BB8A093" w14:textId="77777777" w:rsidR="000D149C" w:rsidRPr="009F2EE5" w:rsidRDefault="000D149C" w:rsidP="00B86D8C">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w odległości ustawienia znaku od krawędzi jezdni utwardzonego pobocza lub pasa awaryjnego postoju, nie więcej niż ±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74F51864"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79B5B13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5.5. Oznakowanie znaku</w:t>
      </w:r>
    </w:p>
    <w:p w14:paraId="4A5D1CD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lastRenderedPageBreak/>
        <w:t>Każdy wykonany znak drogowy musi mieć naklejoną na rewersie naklejkę zawierającą następujące</w:t>
      </w:r>
      <w:r w:rsidRPr="009F2EE5">
        <w:rPr>
          <w:rFonts w:ascii="Arial Narrow" w:hAnsi="Arial Narrow"/>
          <w:sz w:val="18"/>
          <w:szCs w:val="18"/>
        </w:rPr>
        <w:br/>
        <w:t>informacje:</w:t>
      </w:r>
    </w:p>
    <w:p w14:paraId="7128606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a) numer i datę normy tj. PN-EN 12899-1:2005 [16],</w:t>
      </w:r>
    </w:p>
    <w:p w14:paraId="3507831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b) klasy istotnych właściwości wyrobu,</w:t>
      </w:r>
    </w:p>
    <w:p w14:paraId="7C3D1FB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 miesiąc i dwie ostatnie cytry roku produkcji</w:t>
      </w:r>
    </w:p>
    <w:p w14:paraId="4FF75E5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 nazwę, znak handlowy i inne oznaczenia identyfikujące producenta lub dostawcę, jeśli nie jest producentem</w:t>
      </w:r>
    </w:p>
    <w:p w14:paraId="5FEB10F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e) znak budowlany „B'\</w:t>
      </w:r>
    </w:p>
    <w:p w14:paraId="57F59F2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f) numer aprobaty technicznej IBDiM,</w:t>
      </w:r>
    </w:p>
    <w:p w14:paraId="04E77E74"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g) numer certyfikatu zgodności i numer jednostki certyfikującej.</w:t>
      </w:r>
    </w:p>
    <w:p w14:paraId="3FEACF1B" w14:textId="77777777" w:rsidR="000D149C" w:rsidRPr="009F2EE5" w:rsidRDefault="000D149C" w:rsidP="000D149C">
      <w:pPr>
        <w:pStyle w:val="Bezodstpw"/>
        <w:jc w:val="both"/>
        <w:rPr>
          <w:rFonts w:ascii="Arial Narrow" w:hAnsi="Arial Narrow"/>
          <w:sz w:val="18"/>
          <w:szCs w:val="18"/>
        </w:rPr>
      </w:pPr>
    </w:p>
    <w:p w14:paraId="2E1803A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Oznakowania powinny być wykonane w sposób trwały i wyraźny, czytelny z normalnej odległości widzenia, a</w:t>
      </w:r>
      <w:r w:rsidRPr="009F2EE5">
        <w:rPr>
          <w:rFonts w:ascii="Arial Narrow" w:hAnsi="Arial Narrow"/>
          <w:sz w:val="18"/>
          <w:szCs w:val="18"/>
        </w:rPr>
        <w:br/>
        <w:t>całkowita powierzchnia naklejki nie była większa niż 30 cm" . Czytelność i trwałość cechy na tylnej stronie tarczy znaku nie powinna być niższa od wymaganej trwałości znaku. Naklejkę należy wykonać z folii nie odblaskowej.</w:t>
      </w:r>
    </w:p>
    <w:p w14:paraId="6A518E2F" w14:textId="77777777" w:rsidR="000D149C" w:rsidRPr="009F2EE5" w:rsidRDefault="000D149C" w:rsidP="000D149C">
      <w:pPr>
        <w:pStyle w:val="Bezodstpw"/>
        <w:jc w:val="both"/>
        <w:rPr>
          <w:rFonts w:ascii="Arial Narrow" w:hAnsi="Arial Narrow" w:cstheme="minorHAnsi"/>
          <w:b/>
          <w:sz w:val="18"/>
          <w:szCs w:val="18"/>
        </w:rPr>
      </w:pPr>
    </w:p>
    <w:p w14:paraId="55C8A3D3"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0D41AE12"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BBFA8E7"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72BF80E1" w14:textId="77777777" w:rsidR="000D149C" w:rsidRPr="009F2EE5" w:rsidRDefault="000D149C" w:rsidP="000D149C">
      <w:pPr>
        <w:jc w:val="both"/>
        <w:rPr>
          <w:rFonts w:ascii="Arial Narrow" w:hAnsi="Arial Narrow" w:cstheme="minorHAnsi"/>
          <w:b/>
          <w:sz w:val="18"/>
          <w:szCs w:val="18"/>
          <w:u w:val="single"/>
        </w:rPr>
      </w:pPr>
    </w:p>
    <w:p w14:paraId="37C02536"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 Badania materiałów do wykonania fundamentów betonowych</w:t>
      </w:r>
    </w:p>
    <w:p w14:paraId="61604AA1"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powinien przeprowadzić badania materiałów do wykonania fundamentów betonowych „na</w:t>
      </w:r>
      <w:r w:rsidRPr="009F2EE5">
        <w:rPr>
          <w:rFonts w:ascii="Arial Narrow" w:hAnsi="Arial Narrow" w:cstheme="minorHAnsi"/>
          <w:sz w:val="18"/>
          <w:szCs w:val="18"/>
        </w:rPr>
        <w:br/>
        <w:t>mokro". Uwzględniając nieskomplikowany charakter robót fundamentowych, na wniosek Wykonawcy, Inżynier może zwolnić go z potrzeby wykonania badań materiałów dla tych robót.</w:t>
      </w:r>
    </w:p>
    <w:p w14:paraId="461BDD4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 Badania w czasie wykonywania robót</w:t>
      </w:r>
    </w:p>
    <w:p w14:paraId="3605B282"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6.3.1. Badania materiałów w czasie wykonywania robót</w:t>
      </w:r>
    </w:p>
    <w:p w14:paraId="139DEF69"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Wszystkie materiały dostarczone na budowę powinny być sprawdzone w zakresie powierzchni wyrobu i jego wymiarów.</w:t>
      </w:r>
    </w:p>
    <w:p w14:paraId="2CF63BE1"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Częstotliwość badań i ocena ich wyników powinna być zgodna z ustaleniami zawartymi w tablicy 7.</w:t>
      </w:r>
      <w:r w:rsidRPr="009F2EE5">
        <w:rPr>
          <w:rFonts w:ascii="Arial Narrow" w:hAnsi="Arial Narrow"/>
          <w:sz w:val="18"/>
          <w:szCs w:val="18"/>
        </w:rPr>
        <w:br/>
      </w:r>
    </w:p>
    <w:p w14:paraId="7D63EB12" w14:textId="77777777" w:rsidR="000D149C" w:rsidRPr="009F2EE5" w:rsidRDefault="000D149C" w:rsidP="000D149C">
      <w:pPr>
        <w:autoSpaceDE w:val="0"/>
        <w:autoSpaceDN w:val="0"/>
        <w:adjustRightInd w:val="0"/>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4E0C1C4" wp14:editId="0D763261">
            <wp:extent cx="6245137" cy="1950720"/>
            <wp:effectExtent l="0" t="0" r="381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250724" cy="1952465"/>
                    </a:xfrm>
                    <a:prstGeom prst="rect">
                      <a:avLst/>
                    </a:prstGeom>
                    <a:noFill/>
                    <a:ln>
                      <a:noFill/>
                    </a:ln>
                  </pic:spPr>
                </pic:pic>
              </a:graphicData>
            </a:graphic>
          </wp:inline>
        </w:drawing>
      </w:r>
    </w:p>
    <w:p w14:paraId="7D3E048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przypadkach budzących wątpliwości można zlecić uprawnionej jednostce zbadanie właściwości</w:t>
      </w:r>
      <w:r w:rsidRPr="009F2EE5">
        <w:rPr>
          <w:rFonts w:ascii="Arial Narrow" w:hAnsi="Arial Narrow" w:cstheme="minorHAnsi"/>
          <w:sz w:val="18"/>
          <w:szCs w:val="18"/>
        </w:rPr>
        <w:br/>
        <w:t>dostarczonych wyrobów i materiałów w zakresie wymagań podanych w punkcie 2.</w:t>
      </w:r>
    </w:p>
    <w:p w14:paraId="4F418E8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6.3.2. Kontrola w czasie wykonywania robót</w:t>
      </w:r>
    </w:p>
    <w:p w14:paraId="2105D43F"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czasie wykonywania robót należy sprawdzać:</w:t>
      </w:r>
    </w:p>
    <w:p w14:paraId="77AC2A62"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zgodność wykonania znaków pionowych z dokumentacją projektową (lokalizacja, wymiary znaków, wysokość zamocowania znaków),</w:t>
      </w:r>
    </w:p>
    <w:p w14:paraId="22E2E5F8"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zachowanie dopuszczalnych odchyłek wymiarów, zgodnie z punktem 2 i 5,</w:t>
      </w:r>
    </w:p>
    <w:p w14:paraId="759D1203"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prawidłowość wykonania wykopów pod konstrukcje wsporcze, zgodnie z punktem 5.3,</w:t>
      </w:r>
    </w:p>
    <w:p w14:paraId="25C902C4"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poprawność wykonania fundamentów pod słupki zgodnie z punktem 5.3,</w:t>
      </w:r>
    </w:p>
    <w:p w14:paraId="2B7BCE7B"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poprawność ustawienia słupków i konstrukcji wsporczych, zgodnie z punktem 5.4 i 5.5,</w:t>
      </w:r>
    </w:p>
    <w:p w14:paraId="47ACFDC7" w14:textId="77777777" w:rsidR="000D149C" w:rsidRPr="009F2EE5" w:rsidRDefault="000D149C" w:rsidP="00B86D8C">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zgodność rodzaju i grubości blachy ze specyfikacją.</w:t>
      </w:r>
    </w:p>
    <w:p w14:paraId="5290A4DE" w14:textId="77777777" w:rsidR="000D149C" w:rsidRPr="009F2EE5" w:rsidRDefault="000D149C" w:rsidP="000D149C">
      <w:pPr>
        <w:jc w:val="both"/>
        <w:rPr>
          <w:rFonts w:ascii="Arial Narrow" w:hAnsi="Arial Narrow" w:cstheme="minorHAnsi"/>
          <w:sz w:val="18"/>
          <w:szCs w:val="18"/>
        </w:rPr>
      </w:pPr>
    </w:p>
    <w:p w14:paraId="1211AFDE"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lastRenderedPageBreak/>
        <w:t>7. OBMIAR ROBÓT</w:t>
      </w:r>
    </w:p>
    <w:p w14:paraId="4B949B9C"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1F227FD9" w14:textId="77777777" w:rsidR="000D149C" w:rsidRPr="009F2EE5" w:rsidRDefault="000D149C" w:rsidP="000D149C">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098F68F3"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DB9DFD5"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3ECCD901"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53ADC10C"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4BD3C05A"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1587121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79CEBF1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0B84FBE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07C0387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7442F08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4711D623"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250E2FF"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42101CA"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414E8237"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BE65E08"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4FB241E1" w14:textId="77777777" w:rsidR="000D149C" w:rsidRPr="009F2EE5" w:rsidRDefault="000D149C" w:rsidP="000D149C">
      <w:pPr>
        <w:shd w:val="clear" w:color="auto" w:fill="FFFFFF"/>
        <w:spacing w:before="197"/>
        <w:jc w:val="both"/>
        <w:rPr>
          <w:rFonts w:ascii="Arial Narrow" w:hAnsi="Arial Narrow" w:cstheme="minorHAnsi"/>
          <w:b/>
          <w:bCs/>
          <w:color w:val="000000"/>
          <w:sz w:val="18"/>
          <w:szCs w:val="18"/>
        </w:rPr>
      </w:pPr>
      <w:r w:rsidRPr="009F2EE5">
        <w:rPr>
          <w:rFonts w:ascii="Arial Narrow" w:hAnsi="Arial Narrow" w:cstheme="minorHAnsi"/>
          <w:b/>
          <w:bCs/>
          <w:noProof/>
          <w:color w:val="000000"/>
          <w:sz w:val="18"/>
          <w:szCs w:val="18"/>
          <w:lang w:eastAsia="pl-PL"/>
        </w:rPr>
        <w:drawing>
          <wp:inline distT="0" distB="0" distL="0" distR="0" wp14:anchorId="0A77733B" wp14:editId="6A3AF3AA">
            <wp:extent cx="4724669" cy="3119510"/>
            <wp:effectExtent l="0" t="0" r="0" b="508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37626" cy="3128065"/>
                    </a:xfrm>
                    <a:prstGeom prst="rect">
                      <a:avLst/>
                    </a:prstGeom>
                    <a:noFill/>
                    <a:ln>
                      <a:noFill/>
                    </a:ln>
                  </pic:spPr>
                </pic:pic>
              </a:graphicData>
            </a:graphic>
          </wp:inline>
        </w:drawing>
      </w:r>
    </w:p>
    <w:p w14:paraId="0496410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1. Załączniki nr 1 i 4 do rozporządzenia Ministra Infrastruktury z dnia 3 lipca 2003 w sprawie szczegółowych</w:t>
      </w:r>
    </w:p>
    <w:p w14:paraId="1348D5A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warunków technicznych dla znaków i sygnałów drogowych oraz urządzeń bezpieczeństwa ruchu drogowego i</w:t>
      </w:r>
      <w:r w:rsidRPr="009F2EE5">
        <w:rPr>
          <w:rFonts w:ascii="Arial Narrow" w:hAnsi="Arial Narrow"/>
          <w:sz w:val="18"/>
          <w:szCs w:val="18"/>
        </w:rPr>
        <w:br/>
        <w:t>warunków ich umieszczania na drogach (Dz. U. nr 220, poz. 2181)</w:t>
      </w:r>
    </w:p>
    <w:p w14:paraId="6C38242D"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2. Rozporządzenie Ministra Infrastruktury z dn. 11 sierpnia 2004 r. w sprawie sposobów deklarowania zgodności wyrobów budowlanych oraz sposobu znakowania ich znakiem budowlanym (Dz. U. nr 198, poz. 2041)</w:t>
      </w:r>
    </w:p>
    <w:p w14:paraId="40D0D6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3. Rozporządzenie Ministra Infrastruktury z dn. 08 listopada 2004 r. w sprawie aprobat technicznych oraz jednostek organizacyjnych upoważnionych do ich wydawania (Dz. U. nr 249, poz. 2497)</w:t>
      </w:r>
    </w:p>
    <w:p w14:paraId="26BCD67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4. CIE  No. 39.2 1983   Recommendations   for   surfacecolours   for   visualsignalling   (Zalecenia   dla barw</w:t>
      </w:r>
      <w:r w:rsidRPr="009F2EE5">
        <w:rPr>
          <w:rFonts w:ascii="Arial Narrow" w:hAnsi="Arial Narrow"/>
          <w:sz w:val="18"/>
          <w:szCs w:val="18"/>
        </w:rPr>
        <w:br/>
        <w:t>powierzchniowych sygnalizacji wizualnej)</w:t>
      </w:r>
    </w:p>
    <w:p w14:paraId="357BCEB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5. CIE No. 54 Retroreflectiondefinition and measurement (Powierzchniowy współczynnik odblasku definicja i</w:t>
      </w:r>
      <w:r w:rsidRPr="009F2EE5">
        <w:rPr>
          <w:rFonts w:ascii="Arial Narrow" w:hAnsi="Arial Narrow"/>
          <w:sz w:val="18"/>
          <w:szCs w:val="18"/>
        </w:rPr>
        <w:br/>
      </w:r>
      <w:r w:rsidRPr="009F2EE5">
        <w:rPr>
          <w:rFonts w:ascii="Arial Narrow" w:hAnsi="Arial Narrow"/>
          <w:sz w:val="18"/>
          <w:szCs w:val="18"/>
        </w:rPr>
        <w:lastRenderedPageBreak/>
        <w:t>pomiary)</w:t>
      </w:r>
    </w:p>
    <w:p w14:paraId="69B74E7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6. Ustawa z dnia 16 kwietnia 2004 r. o wyrobach budowlanych (Dz. U. nr 92, poz. 881)</w:t>
      </w:r>
    </w:p>
    <w:p w14:paraId="384A770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7. Stale odblaskowe znaki drogowe i urządzenia bezpieczeństwa ruchu drogowego. Zalecenia IBDiM do udzielania aprobat technicznych nr Z. 2005-03-009</w:t>
      </w:r>
    </w:p>
    <w:p w14:paraId="1BC57082" w14:textId="77777777" w:rsidR="000D149C" w:rsidRPr="009F2EE5" w:rsidRDefault="000D149C" w:rsidP="000D149C">
      <w:pPr>
        <w:tabs>
          <w:tab w:val="num" w:pos="0"/>
        </w:tabs>
        <w:jc w:val="both"/>
        <w:rPr>
          <w:rFonts w:ascii="Arial Narrow" w:hAnsi="Arial Narrow" w:cstheme="minorHAnsi"/>
          <w:sz w:val="18"/>
          <w:szCs w:val="18"/>
        </w:rPr>
      </w:pPr>
    </w:p>
    <w:p w14:paraId="0079F5B6"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61D3E95C" w14:textId="77777777" w:rsidR="000D149C" w:rsidRPr="009F2EE5" w:rsidRDefault="000D149C" w:rsidP="000D149C">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19AC48A4"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C971161" w14:textId="5D5FBE07" w:rsidR="00BE59EF" w:rsidRPr="009F2EE5" w:rsidRDefault="000D149C" w:rsidP="00BE59EF">
      <w:pPr>
        <w:pStyle w:val="Nagwek1"/>
        <w:rPr>
          <w:rFonts w:ascii="Arial Narrow" w:hAnsi="Arial Narrow"/>
          <w:sz w:val="18"/>
          <w:szCs w:val="18"/>
        </w:rPr>
      </w:pPr>
      <w:r w:rsidRPr="009F2EE5">
        <w:rPr>
          <w:rFonts w:ascii="Arial Narrow" w:hAnsi="Arial Narrow"/>
          <w:sz w:val="18"/>
          <w:szCs w:val="18"/>
        </w:rPr>
        <w:br w:type="page"/>
      </w:r>
      <w:bookmarkStart w:id="182" w:name="_Toc90485791"/>
      <w:bookmarkStart w:id="183" w:name="_Hlk90485827"/>
      <w:r w:rsidR="00BE59EF" w:rsidRPr="009F2EE5">
        <w:rPr>
          <w:rFonts w:ascii="Arial Narrow" w:hAnsi="Arial Narrow"/>
          <w:sz w:val="18"/>
          <w:szCs w:val="18"/>
        </w:rPr>
        <w:lastRenderedPageBreak/>
        <w:t xml:space="preserve">D-07.06.02a. URZĄDZENIA ZABEZPIECZAJACE – </w:t>
      </w:r>
      <w:r w:rsidR="00260521" w:rsidRPr="009F2EE5">
        <w:rPr>
          <w:rFonts w:ascii="Arial Narrow" w:hAnsi="Arial Narrow"/>
          <w:sz w:val="18"/>
          <w:szCs w:val="18"/>
        </w:rPr>
        <w:t>BARIERA ENERGOCHŁONNA U14A TYPU N2W3A</w:t>
      </w:r>
      <w:bookmarkEnd w:id="182"/>
    </w:p>
    <w:p w14:paraId="0A828B83"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4D2EC8D3" w14:textId="77777777" w:rsidR="00BE59EF" w:rsidRPr="009F2EE5" w:rsidRDefault="00BE59EF" w:rsidP="00BE59EF">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3B441661" w14:textId="77777777" w:rsidTr="00252595">
        <w:tc>
          <w:tcPr>
            <w:tcW w:w="816" w:type="pct"/>
            <w:shd w:val="pct10" w:color="auto" w:fill="auto"/>
          </w:tcPr>
          <w:p w14:paraId="16DB3540"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2968F9F"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1510A985"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0B28842F" w14:textId="77777777" w:rsidTr="00252595">
        <w:tc>
          <w:tcPr>
            <w:tcW w:w="816" w:type="pct"/>
            <w:shd w:val="pct10" w:color="auto" w:fill="auto"/>
          </w:tcPr>
          <w:p w14:paraId="3E1B508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38ECCA8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6F221FBD"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C63AF8E" w14:textId="77777777" w:rsidR="00BE59EF" w:rsidRPr="009F2EE5" w:rsidRDefault="00BE59EF" w:rsidP="00BE59EF">
      <w:pPr>
        <w:jc w:val="both"/>
        <w:rPr>
          <w:rFonts w:ascii="Arial Narrow" w:hAnsi="Arial Narrow" w:cstheme="minorHAnsi"/>
          <w:b/>
          <w:sz w:val="18"/>
          <w:szCs w:val="18"/>
        </w:rPr>
      </w:pPr>
    </w:p>
    <w:p w14:paraId="0752A212"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8204AF5"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59E8583E" w14:textId="4F001890"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00260521" w:rsidRPr="009F2EE5">
        <w:rPr>
          <w:rFonts w:ascii="Arial Narrow" w:hAnsi="Arial Narrow" w:cstheme="minorHAnsi"/>
          <w:sz w:val="18"/>
          <w:szCs w:val="18"/>
        </w:rPr>
        <w:t>Bariera energochłonna U14a typu N2W3A</w:t>
      </w:r>
    </w:p>
    <w:p w14:paraId="418E280D" w14:textId="77777777" w:rsidR="00BE59EF" w:rsidRPr="009F2EE5" w:rsidRDefault="00BE59EF" w:rsidP="00BE59EF">
      <w:pPr>
        <w:pStyle w:val="Bezodstpw"/>
        <w:jc w:val="both"/>
        <w:rPr>
          <w:rFonts w:ascii="Arial Narrow" w:hAnsi="Arial Narrow" w:cstheme="minorHAnsi"/>
          <w:sz w:val="18"/>
          <w:szCs w:val="18"/>
        </w:rPr>
      </w:pPr>
    </w:p>
    <w:p w14:paraId="05A35949"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66A501D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344510C"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4EE61F30"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 xml:space="preserve">Roboty, których dotyczy specyfikacja obejmują wszystkie czynności umożliwiające i mające na celu wykonanie robót występujących w obiekcie objętym kontraktem. W zakres tych robót wchodzą: roboty </w:t>
      </w:r>
      <w:r w:rsidRPr="009F2EE5">
        <w:rPr>
          <w:rFonts w:ascii="Arial Narrow" w:eastAsiaTheme="minorHAnsi" w:hAnsi="Arial Narrow" w:cs="Tahoma"/>
          <w:sz w:val="18"/>
          <w:szCs w:val="18"/>
        </w:rPr>
        <w:t>związane z wykonaniem wykopów</w:t>
      </w:r>
    </w:p>
    <w:p w14:paraId="6D474881"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62B5756C"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6666941D" w14:textId="77777777" w:rsidR="00BE59EF" w:rsidRPr="009F2EE5" w:rsidRDefault="00BE59EF" w:rsidP="00BE59EF">
      <w:pPr>
        <w:jc w:val="both"/>
        <w:rPr>
          <w:rFonts w:ascii="Arial Narrow" w:hAnsi="Arial Narrow"/>
          <w:sz w:val="18"/>
          <w:szCs w:val="18"/>
        </w:rPr>
      </w:pPr>
      <w:r w:rsidRPr="009F2EE5">
        <w:rPr>
          <w:rFonts w:ascii="Arial Narrow" w:hAnsi="Arial Narrow"/>
          <w:b/>
          <w:bCs/>
          <w:iCs/>
          <w:sz w:val="18"/>
          <w:szCs w:val="18"/>
        </w:rPr>
        <w:t xml:space="preserve">1.4.1. Ogrodzenia ochronne sztywne </w:t>
      </w:r>
      <w:r w:rsidRPr="009F2EE5">
        <w:rPr>
          <w:rFonts w:ascii="Arial Narrow" w:hAnsi="Arial Narrow"/>
          <w:sz w:val="18"/>
          <w:szCs w:val="18"/>
        </w:rPr>
        <w:t>- przegrody fizyczne separuj</w:t>
      </w:r>
      <w:r w:rsidRPr="009F2EE5">
        <w:rPr>
          <w:rFonts w:ascii="Arial Narrow" w:eastAsia="TimesNewRoman" w:hAnsi="Arial Narrow" w:cs="TimesNewRoman"/>
          <w:sz w:val="18"/>
          <w:szCs w:val="18"/>
        </w:rPr>
        <w:t>ą</w:t>
      </w:r>
      <w:r w:rsidRPr="009F2EE5">
        <w:rPr>
          <w:rFonts w:ascii="Arial Narrow" w:hAnsi="Arial Narrow"/>
          <w:sz w:val="18"/>
          <w:szCs w:val="18"/>
        </w:rPr>
        <w:t>ce ruch pieszy od ruchu kołowego wykonane z kształtowników stalowych, siatek na linkach naci</w:t>
      </w:r>
      <w:r w:rsidRPr="009F2EE5">
        <w:rPr>
          <w:rFonts w:ascii="Arial Narrow" w:eastAsia="TimesNewRoman" w:hAnsi="Arial Narrow" w:cs="TimesNewRoman"/>
          <w:sz w:val="18"/>
          <w:szCs w:val="18"/>
        </w:rPr>
        <w:t>ą</w:t>
      </w:r>
      <w:r w:rsidRPr="009F2EE5">
        <w:rPr>
          <w:rFonts w:ascii="Arial Narrow" w:hAnsi="Arial Narrow"/>
          <w:sz w:val="18"/>
          <w:szCs w:val="18"/>
        </w:rPr>
        <w:t>ganych, ram z kształtowników wypełnionych siatk</w:t>
      </w:r>
      <w:r w:rsidRPr="009F2EE5">
        <w:rPr>
          <w:rFonts w:ascii="Arial Narrow" w:eastAsia="TimesNewRoman" w:hAnsi="Arial Narrow" w:cs="TimesNewRoman"/>
          <w:sz w:val="18"/>
          <w:szCs w:val="18"/>
        </w:rPr>
        <w:t>ą</w:t>
      </w:r>
      <w:r w:rsidRPr="009F2EE5">
        <w:rPr>
          <w:rFonts w:ascii="Arial Narrow" w:hAnsi="Arial Narrow"/>
          <w:sz w:val="18"/>
          <w:szCs w:val="18"/>
        </w:rPr>
        <w:t>, szczeblinami lub panelami.</w:t>
      </w:r>
    </w:p>
    <w:p w14:paraId="084CFB40" w14:textId="77777777" w:rsidR="00BE59EF" w:rsidRPr="009F2EE5" w:rsidRDefault="00BE59EF" w:rsidP="00BE59EF">
      <w:pPr>
        <w:jc w:val="both"/>
        <w:rPr>
          <w:rFonts w:ascii="Arial Narrow" w:hAnsi="Arial Narrow"/>
          <w:sz w:val="18"/>
          <w:szCs w:val="18"/>
        </w:rPr>
      </w:pPr>
      <w:r w:rsidRPr="009F2EE5">
        <w:rPr>
          <w:rFonts w:ascii="Arial Narrow" w:hAnsi="Arial Narrow"/>
          <w:b/>
          <w:bCs/>
          <w:iCs/>
          <w:sz w:val="18"/>
          <w:szCs w:val="18"/>
        </w:rPr>
        <w:t xml:space="preserve">1.4.2. Kształtowniki </w:t>
      </w:r>
      <w:r w:rsidRPr="009F2EE5">
        <w:rPr>
          <w:rFonts w:ascii="Arial Narrow" w:hAnsi="Arial Narrow"/>
          <w:sz w:val="18"/>
          <w:szCs w:val="18"/>
        </w:rPr>
        <w:t>- wyroby o stałym przekroju poprzecznym w kształcie zło</w:t>
      </w:r>
      <w:r w:rsidRPr="009F2EE5">
        <w:rPr>
          <w:rFonts w:ascii="Arial Narrow" w:eastAsia="TimesNewRoman" w:hAnsi="Arial Narrow" w:cs="TimesNewRoman"/>
          <w:sz w:val="18"/>
          <w:szCs w:val="18"/>
        </w:rPr>
        <w:t>ż</w:t>
      </w:r>
      <w:r w:rsidRPr="009F2EE5">
        <w:rPr>
          <w:rFonts w:ascii="Arial Narrow" w:hAnsi="Arial Narrow"/>
          <w:sz w:val="18"/>
          <w:szCs w:val="18"/>
        </w:rPr>
        <w:t>onej figury geometrycznej, dostarczane w odcinkach prostych, stosowane w konstrukcjach stalowych lub w poł</w:t>
      </w:r>
      <w:r w:rsidRPr="009F2EE5">
        <w:rPr>
          <w:rFonts w:ascii="Arial Narrow" w:eastAsia="TimesNewRoman" w:hAnsi="Arial Narrow" w:cs="TimesNewRoman"/>
          <w:sz w:val="18"/>
          <w:szCs w:val="18"/>
        </w:rPr>
        <w:t>ą</w:t>
      </w:r>
      <w:r w:rsidRPr="009F2EE5">
        <w:rPr>
          <w:rFonts w:ascii="Arial Narrow" w:hAnsi="Arial Narrow"/>
          <w:sz w:val="18"/>
          <w:szCs w:val="18"/>
        </w:rPr>
        <w:t>czeniu z innymi materiałami budowlanymi.</w:t>
      </w:r>
    </w:p>
    <w:p w14:paraId="0C4F6A2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Pozostałe okre</w:t>
      </w:r>
      <w:r w:rsidRPr="009F2EE5">
        <w:rPr>
          <w:rFonts w:ascii="Arial Narrow" w:eastAsia="TimesNewRoman" w:hAnsi="Arial Narrow" w:cs="TimesNewRoman"/>
          <w:sz w:val="18"/>
          <w:szCs w:val="18"/>
        </w:rPr>
        <w:t>ś</w:t>
      </w:r>
      <w:r w:rsidRPr="009F2EE5">
        <w:rPr>
          <w:rFonts w:ascii="Arial Narrow" w:hAnsi="Arial Narrow"/>
          <w:sz w:val="18"/>
          <w:szCs w:val="18"/>
        </w:rPr>
        <w:t>lenia s</w:t>
      </w:r>
      <w:r w:rsidRPr="009F2EE5">
        <w:rPr>
          <w:rFonts w:ascii="Arial Narrow" w:eastAsia="TimesNewRoman" w:hAnsi="Arial Narrow" w:cs="TimesNewRoman"/>
          <w:sz w:val="18"/>
          <w:szCs w:val="18"/>
        </w:rPr>
        <w:t xml:space="preserve">ą </w:t>
      </w:r>
      <w:r w:rsidRPr="009F2EE5">
        <w:rPr>
          <w:rFonts w:ascii="Arial Narrow" w:hAnsi="Arial Narrow"/>
          <w:sz w:val="18"/>
          <w:szCs w:val="18"/>
        </w:rPr>
        <w:t>zgodne z obowi</w:t>
      </w:r>
      <w:r w:rsidRPr="009F2EE5">
        <w:rPr>
          <w:rFonts w:ascii="Arial Narrow" w:eastAsia="TimesNewRoman" w:hAnsi="Arial Narrow" w:cs="TimesNewRoman"/>
          <w:sz w:val="18"/>
          <w:szCs w:val="18"/>
        </w:rPr>
        <w:t>ą</w:t>
      </w:r>
      <w:r w:rsidRPr="009F2EE5">
        <w:rPr>
          <w:rFonts w:ascii="Arial Narrow" w:hAnsi="Arial Narrow"/>
          <w:sz w:val="18"/>
          <w:szCs w:val="18"/>
        </w:rPr>
        <w:t>zuj</w:t>
      </w:r>
      <w:r w:rsidRPr="009F2EE5">
        <w:rPr>
          <w:rFonts w:ascii="Arial Narrow" w:eastAsia="TimesNewRoman" w:hAnsi="Arial Narrow" w:cs="TimesNewRoman"/>
          <w:sz w:val="18"/>
          <w:szCs w:val="18"/>
        </w:rPr>
        <w:t>ą</w:t>
      </w:r>
      <w:r w:rsidRPr="009F2EE5">
        <w:rPr>
          <w:rFonts w:ascii="Arial Narrow" w:hAnsi="Arial Narrow"/>
          <w:sz w:val="18"/>
          <w:szCs w:val="18"/>
        </w:rPr>
        <w:t>cymi, odpowiednimi polskimi normami i z definicjami podanymi w SST D.00.00.00 “Wymagania ogólne”.</w:t>
      </w:r>
    </w:p>
    <w:p w14:paraId="5DA7C124"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7A968A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920C21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8C188CC"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43A9E1A9"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6742EB4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2.2. Materiały do wykonania barier ochronnych</w:t>
      </w:r>
    </w:p>
    <w:p w14:paraId="0D490FA9" w14:textId="77777777" w:rsidR="00BE59EF" w:rsidRPr="009F2EE5" w:rsidRDefault="00BE59EF" w:rsidP="00BE59EF">
      <w:pPr>
        <w:pStyle w:val="Bezodstpw"/>
        <w:rPr>
          <w:rFonts w:ascii="Arial Narrow" w:hAnsi="Arial Narrow"/>
          <w:sz w:val="18"/>
          <w:szCs w:val="18"/>
        </w:rPr>
      </w:pPr>
      <w:r w:rsidRPr="009F2EE5">
        <w:rPr>
          <w:rFonts w:ascii="Arial Narrow" w:hAnsi="Arial Narrow"/>
          <w:sz w:val="18"/>
          <w:szCs w:val="18"/>
        </w:rPr>
        <w:t>Ka</w:t>
      </w:r>
      <w:r w:rsidRPr="009F2EE5">
        <w:rPr>
          <w:rFonts w:ascii="Arial Narrow" w:eastAsia="TimesNewRoman" w:hAnsi="Arial Narrow" w:cs="TimesNewRoman"/>
          <w:sz w:val="18"/>
          <w:szCs w:val="18"/>
        </w:rPr>
        <w:t>ż</w:t>
      </w:r>
      <w:r w:rsidRPr="009F2EE5">
        <w:rPr>
          <w:rFonts w:ascii="Arial Narrow" w:hAnsi="Arial Narrow"/>
          <w:sz w:val="18"/>
          <w:szCs w:val="18"/>
        </w:rPr>
        <w:t>dy materiał zaproponowany przez Wykonawc</w:t>
      </w:r>
      <w:r w:rsidRPr="009F2EE5">
        <w:rPr>
          <w:rFonts w:ascii="Arial Narrow" w:eastAsia="TimesNewRoman" w:hAnsi="Arial Narrow" w:cs="TimesNewRoman"/>
          <w:sz w:val="18"/>
          <w:szCs w:val="18"/>
        </w:rPr>
        <w:t xml:space="preserve">ę </w:t>
      </w:r>
      <w:r w:rsidRPr="009F2EE5">
        <w:rPr>
          <w:rFonts w:ascii="Arial Narrow" w:hAnsi="Arial Narrow"/>
          <w:sz w:val="18"/>
          <w:szCs w:val="18"/>
        </w:rPr>
        <w:t>do wykonania barier ochronnych musi posiada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aprobat</w:t>
      </w:r>
      <w:r w:rsidRPr="009F2EE5">
        <w:rPr>
          <w:rFonts w:ascii="Arial Narrow" w:eastAsia="TimesNewRoman" w:hAnsi="Arial Narrow" w:cs="TimesNewRoman"/>
          <w:sz w:val="18"/>
          <w:szCs w:val="18"/>
        </w:rPr>
        <w:t xml:space="preserve">ę </w:t>
      </w:r>
      <w:r w:rsidRPr="009F2EE5">
        <w:rPr>
          <w:rFonts w:ascii="Arial Narrow" w:hAnsi="Arial Narrow"/>
          <w:sz w:val="18"/>
          <w:szCs w:val="18"/>
        </w:rPr>
        <w:t>techniczn</w:t>
      </w:r>
      <w:r w:rsidRPr="009F2EE5">
        <w:rPr>
          <w:rFonts w:ascii="Arial Narrow" w:eastAsia="TimesNewRoman" w:hAnsi="Arial Narrow" w:cs="TimesNewRoman"/>
          <w:sz w:val="18"/>
          <w:szCs w:val="18"/>
        </w:rPr>
        <w:t>ą</w:t>
      </w:r>
      <w:r w:rsidRPr="009F2EE5">
        <w:rPr>
          <w:rFonts w:ascii="Arial Narrow" w:hAnsi="Arial Narrow"/>
          <w:sz w:val="18"/>
          <w:szCs w:val="18"/>
        </w:rPr>
        <w:t>.</w:t>
      </w:r>
    </w:p>
    <w:p w14:paraId="46EA8C74" w14:textId="54DA4940" w:rsidR="00BE59EF" w:rsidRPr="009F2EE5" w:rsidRDefault="00BE59EF" w:rsidP="00BE59EF">
      <w:pPr>
        <w:pStyle w:val="Bezodstpw"/>
        <w:rPr>
          <w:rFonts w:ascii="Arial Narrow" w:hAnsi="Arial Narrow"/>
          <w:b/>
          <w:sz w:val="18"/>
          <w:szCs w:val="18"/>
        </w:rPr>
      </w:pPr>
      <w:r w:rsidRPr="009F2EE5">
        <w:rPr>
          <w:rFonts w:ascii="Arial Narrow" w:hAnsi="Arial Narrow"/>
          <w:sz w:val="18"/>
          <w:szCs w:val="18"/>
        </w:rPr>
        <w:t xml:space="preserve">Materiałami stosowanymi przy wykonywaniu zabezpieczenia są </w:t>
      </w:r>
      <w:r w:rsidR="00260521" w:rsidRPr="009F2EE5">
        <w:rPr>
          <w:rFonts w:ascii="Arial Narrow" w:hAnsi="Arial Narrow"/>
          <w:b/>
          <w:sz w:val="18"/>
          <w:szCs w:val="18"/>
        </w:rPr>
        <w:t>: Bariera energochłonna U14a typu N2W3A</w:t>
      </w:r>
    </w:p>
    <w:p w14:paraId="3E24BDD8" w14:textId="77777777" w:rsidR="00260521" w:rsidRPr="009F2EE5" w:rsidRDefault="00260521" w:rsidP="00260521">
      <w:pPr>
        <w:shd w:val="clear" w:color="auto" w:fill="FFFFFF"/>
        <w:spacing w:after="0" w:line="240" w:lineRule="auto"/>
        <w:rPr>
          <w:rFonts w:ascii="Arial Narrow" w:eastAsia="Times New Roman" w:hAnsi="Arial Narrow" w:cs="Open Sans"/>
          <w:b/>
          <w:bCs/>
          <w:color w:val="414141"/>
          <w:sz w:val="18"/>
          <w:szCs w:val="18"/>
          <w:bdr w:val="none" w:sz="0" w:space="0" w:color="auto" w:frame="1"/>
          <w:lang w:eastAsia="pl-PL"/>
        </w:rPr>
      </w:pPr>
    </w:p>
    <w:p w14:paraId="50386B0C" w14:textId="22D0C510" w:rsidR="00260521" w:rsidRPr="00260521" w:rsidRDefault="00260521" w:rsidP="00260521">
      <w:pPr>
        <w:shd w:val="clear" w:color="auto" w:fill="FFFFFF"/>
        <w:spacing w:after="0" w:line="240" w:lineRule="auto"/>
        <w:rPr>
          <w:rFonts w:ascii="Arial Narrow" w:eastAsia="Times New Roman" w:hAnsi="Arial Narrow" w:cs="Open Sans"/>
          <w:color w:val="414141"/>
          <w:sz w:val="18"/>
          <w:szCs w:val="18"/>
          <w:lang w:eastAsia="pl-PL"/>
        </w:rPr>
      </w:pPr>
      <w:r w:rsidRPr="00260521">
        <w:rPr>
          <w:rFonts w:ascii="Arial Narrow" w:eastAsia="Times New Roman" w:hAnsi="Arial Narrow" w:cs="Open Sans"/>
          <w:b/>
          <w:bCs/>
          <w:color w:val="414141"/>
          <w:sz w:val="18"/>
          <w:szCs w:val="18"/>
          <w:bdr w:val="none" w:sz="0" w:space="0" w:color="auto" w:frame="1"/>
          <w:lang w:eastAsia="pl-PL"/>
        </w:rPr>
        <w:t>Specyfikacja techniczna:</w:t>
      </w:r>
    </w:p>
    <w:p w14:paraId="1F6F99E2"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Stal S355JR, S235JR,a</w:t>
      </w:r>
    </w:p>
    <w:p w14:paraId="176F2382"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Cynkowanie: według EN ISO 1461,</w:t>
      </w:r>
    </w:p>
    <w:p w14:paraId="1DB1F2BE"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Prowadnica typu B (podstawowa długość L-4300 mm),</w:t>
      </w:r>
    </w:p>
    <w:p w14:paraId="4EBA258F"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lastRenderedPageBreak/>
        <w:t> Słupek C-100 x 60, H-1700 mm,</w:t>
      </w:r>
    </w:p>
    <w:p w14:paraId="563FC42D"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Podkładka stykowa M16 40 x 5 x 115 mm,</w:t>
      </w:r>
    </w:p>
    <w:p w14:paraId="6755DB65"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Śruby:</w:t>
      </w:r>
    </w:p>
    <w:p w14:paraId="63CEA4DB"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 według ISO</w:t>
      </w:r>
    </w:p>
    <w:p w14:paraId="0997465F"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M16x27 ISO 4032; klasa 4.6</w:t>
      </w:r>
    </w:p>
    <w:p w14:paraId="0B7351B4"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M16x45 ISO 4032 ; klasa 8.8</w:t>
      </w:r>
    </w:p>
    <w:p w14:paraId="621219CA"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Nakrętki według EN ISO 4032</w:t>
      </w:r>
    </w:p>
    <w:p w14:paraId="6B744B73"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Podkładki według EN ISO 7091</w:t>
      </w:r>
    </w:p>
    <w:p w14:paraId="677F5849"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 Waga: 17,01 kg /mb,        </w:t>
      </w:r>
    </w:p>
    <w:p w14:paraId="674B8CBE" w14:textId="7F11B666" w:rsidR="00260521" w:rsidRPr="009F2EE5" w:rsidRDefault="00260521" w:rsidP="00260521">
      <w:pPr>
        <w:shd w:val="clear" w:color="auto" w:fill="FFFFFF"/>
        <w:jc w:val="center"/>
        <w:rPr>
          <w:rFonts w:ascii="Arial Narrow" w:eastAsia="Times New Roman" w:hAnsi="Arial Narrow" w:cs="Arial"/>
          <w:color w:val="414141"/>
          <w:sz w:val="18"/>
          <w:szCs w:val="18"/>
          <w:bdr w:val="none" w:sz="0" w:space="0" w:color="auto" w:frame="1"/>
        </w:rPr>
      </w:pPr>
      <w:r w:rsidRPr="009F2EE5">
        <w:rPr>
          <w:rFonts w:ascii="Arial Narrow" w:hAnsi="Arial Narrow"/>
          <w:noProof/>
          <w:sz w:val="18"/>
          <w:szCs w:val="18"/>
        </w:rPr>
        <w:drawing>
          <wp:inline distT="0" distB="0" distL="0" distR="0" wp14:anchorId="237E428D" wp14:editId="52B1B08D">
            <wp:extent cx="2998744" cy="2247405"/>
            <wp:effectExtent l="0" t="0" r="0" b="63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10375" cy="2256122"/>
                    </a:xfrm>
                    <a:prstGeom prst="rect">
                      <a:avLst/>
                    </a:prstGeom>
                    <a:noFill/>
                    <a:ln>
                      <a:noFill/>
                    </a:ln>
                  </pic:spPr>
                </pic:pic>
              </a:graphicData>
            </a:graphic>
          </wp:inline>
        </w:drawing>
      </w:r>
    </w:p>
    <w:p w14:paraId="5F7267D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2.3. Beton i jego składniki</w:t>
      </w:r>
    </w:p>
    <w:p w14:paraId="43075B5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klasy B15 do wykonania fundamentów pod słupki powinien odpowiada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PN-B-06250.</w:t>
      </w:r>
    </w:p>
    <w:p w14:paraId="0C47A1C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Składniki betonu:</w:t>
      </w:r>
    </w:p>
    <w:p w14:paraId="3314FC5F"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Cement stosowany do betonu powinien by</w:t>
      </w:r>
      <w:r w:rsidRPr="009F2EE5">
        <w:rPr>
          <w:rFonts w:ascii="Arial Narrow" w:eastAsia="TimesNewRoman" w:hAnsi="Arial Narrow" w:cs="TimesNewRoman"/>
          <w:sz w:val="18"/>
          <w:szCs w:val="18"/>
        </w:rPr>
        <w:t xml:space="preserve">ć </w:t>
      </w:r>
      <w:r w:rsidRPr="009F2EE5">
        <w:rPr>
          <w:rFonts w:ascii="Arial Narrow" w:hAnsi="Arial Narrow"/>
          <w:sz w:val="18"/>
          <w:szCs w:val="18"/>
        </w:rPr>
        <w:t>cementem portlandzkim klasy co najmniej „32,5”, odpowiadaj</w:t>
      </w:r>
      <w:r w:rsidRPr="009F2EE5">
        <w:rPr>
          <w:rFonts w:ascii="Arial Narrow" w:eastAsia="TimesNewRoman" w:hAnsi="Arial Narrow" w:cs="TimesNewRoman"/>
          <w:sz w:val="18"/>
          <w:szCs w:val="18"/>
        </w:rPr>
        <w:t>ą</w:t>
      </w:r>
      <w:r w:rsidRPr="009F2EE5">
        <w:rPr>
          <w:rFonts w:ascii="Arial Narrow" w:hAnsi="Arial Narrow"/>
          <w:sz w:val="18"/>
          <w:szCs w:val="18"/>
        </w:rPr>
        <w:t>cym wymaganiom PN-EN 197-1.</w:t>
      </w:r>
    </w:p>
    <w:p w14:paraId="47229623"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Transport i przechowywanie cementu 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zgodne z postanowieniami BN-88/B-6731-08.</w:t>
      </w:r>
    </w:p>
    <w:p w14:paraId="14E69D73" w14:textId="77777777" w:rsidR="00BE59EF" w:rsidRPr="009F2EE5" w:rsidRDefault="00BE59EF" w:rsidP="001445F5">
      <w:pPr>
        <w:pStyle w:val="Bezodstpw"/>
        <w:rPr>
          <w:rFonts w:ascii="Arial Narrow" w:hAnsi="Arial Narrow" w:cstheme="minorHAnsi"/>
          <w:sz w:val="18"/>
          <w:szCs w:val="18"/>
        </w:rPr>
      </w:pPr>
      <w:r w:rsidRPr="009F2EE5">
        <w:rPr>
          <w:rFonts w:ascii="Arial Narrow" w:hAnsi="Arial Narrow"/>
          <w:sz w:val="18"/>
          <w:szCs w:val="18"/>
        </w:rPr>
        <w:t>Kruszywo do betonu powinno odpowiada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wymaganiom PN-B-06712.</w:t>
      </w:r>
    </w:p>
    <w:p w14:paraId="6E330B5B" w14:textId="2DC26AC1" w:rsidR="00BE59EF" w:rsidRPr="009F2EE5" w:rsidRDefault="00BE59EF" w:rsidP="001445F5">
      <w:pPr>
        <w:pStyle w:val="Bezodstpw"/>
        <w:rPr>
          <w:rFonts w:ascii="Arial Narrow" w:eastAsia="TimesNewRoman" w:hAnsi="Arial Narrow" w:cs="TimesNewRoman"/>
          <w:sz w:val="18"/>
          <w:szCs w:val="18"/>
        </w:rPr>
      </w:pPr>
      <w:r w:rsidRPr="009F2EE5">
        <w:rPr>
          <w:rFonts w:ascii="Arial Narrow" w:hAnsi="Arial Narrow"/>
          <w:sz w:val="18"/>
          <w:szCs w:val="18"/>
        </w:rPr>
        <w:t>Woda powinna by</w:t>
      </w:r>
      <w:r w:rsidRPr="009F2EE5">
        <w:rPr>
          <w:rFonts w:ascii="Arial Narrow" w:eastAsia="TimesNewRoman" w:hAnsi="Arial Narrow" w:cs="TimesNewRoman"/>
          <w:sz w:val="18"/>
          <w:szCs w:val="18"/>
        </w:rPr>
        <w:t xml:space="preserve">ć </w:t>
      </w:r>
      <w:r w:rsidRPr="009F2EE5">
        <w:rPr>
          <w:rFonts w:ascii="Arial Narrow" w:hAnsi="Arial Narrow"/>
          <w:sz w:val="18"/>
          <w:szCs w:val="18"/>
        </w:rPr>
        <w:t>„odmiany 1”, zgodnie z wymaganiami PN-B-32250. Bez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laboratoryjnych mo</w:t>
      </w:r>
      <w:r w:rsidRPr="009F2EE5">
        <w:rPr>
          <w:rFonts w:ascii="Arial Narrow" w:eastAsia="TimesNewRoman" w:hAnsi="Arial Narrow" w:cs="TimesNewRoman"/>
          <w:sz w:val="18"/>
          <w:szCs w:val="18"/>
        </w:rPr>
        <w:t>ż</w:t>
      </w:r>
      <w:r w:rsidRPr="009F2EE5">
        <w:rPr>
          <w:rFonts w:ascii="Arial Narrow" w:hAnsi="Arial Narrow"/>
          <w:sz w:val="18"/>
          <w:szCs w:val="18"/>
        </w:rPr>
        <w:t>na stosowa</w:t>
      </w:r>
      <w:r w:rsidRPr="009F2EE5">
        <w:rPr>
          <w:rFonts w:ascii="Arial Narrow" w:eastAsia="TimesNewRoman" w:hAnsi="Arial Narrow" w:cs="TimesNewRoman"/>
          <w:sz w:val="18"/>
          <w:szCs w:val="18"/>
        </w:rPr>
        <w:t xml:space="preserve">ć </w:t>
      </w:r>
      <w:r w:rsidRPr="009F2EE5">
        <w:rPr>
          <w:rFonts w:ascii="Arial Narrow" w:hAnsi="Arial Narrow"/>
          <w:sz w:val="18"/>
          <w:szCs w:val="18"/>
        </w:rPr>
        <w:t>wod</w:t>
      </w:r>
      <w:r w:rsidRPr="009F2EE5">
        <w:rPr>
          <w:rFonts w:ascii="Arial Narrow" w:eastAsia="TimesNewRoman" w:hAnsi="Arial Narrow" w:cs="TimesNewRoman"/>
          <w:sz w:val="18"/>
          <w:szCs w:val="18"/>
        </w:rPr>
        <w:t xml:space="preserve">ę </w:t>
      </w:r>
      <w:r w:rsidRPr="009F2EE5">
        <w:rPr>
          <w:rFonts w:ascii="Arial Narrow" w:hAnsi="Arial Narrow"/>
          <w:sz w:val="18"/>
          <w:szCs w:val="18"/>
        </w:rPr>
        <w:t>pitn</w:t>
      </w:r>
      <w:r w:rsidRPr="009F2EE5">
        <w:rPr>
          <w:rFonts w:ascii="Arial Narrow" w:eastAsia="TimesNewRoman" w:hAnsi="Arial Narrow" w:cs="TimesNewRoman"/>
          <w:sz w:val="18"/>
          <w:szCs w:val="18"/>
        </w:rPr>
        <w:t>ą</w:t>
      </w:r>
    </w:p>
    <w:p w14:paraId="168642DD" w14:textId="77777777" w:rsidR="001445F5" w:rsidRPr="009F2EE5" w:rsidRDefault="001445F5" w:rsidP="001445F5">
      <w:pPr>
        <w:pStyle w:val="Bezodstpw"/>
        <w:rPr>
          <w:rFonts w:ascii="Arial Narrow" w:eastAsia="TimesNewRoman" w:hAnsi="Arial Narrow" w:cs="TimesNewRoman"/>
          <w:sz w:val="18"/>
          <w:szCs w:val="18"/>
        </w:rPr>
      </w:pPr>
    </w:p>
    <w:p w14:paraId="3747A64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52C3EF1A"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41B8A072"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2F013B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3.2. Sprz</w:t>
      </w:r>
      <w:r w:rsidRPr="009F2EE5">
        <w:rPr>
          <w:rFonts w:ascii="Arial Narrow" w:hAnsi="Arial Narrow" w:cs="TimesNewRoman,Bold"/>
          <w:sz w:val="18"/>
          <w:szCs w:val="18"/>
        </w:rPr>
        <w:t>ę</w:t>
      </w:r>
      <w:r w:rsidRPr="009F2EE5">
        <w:rPr>
          <w:rFonts w:ascii="Arial Narrow" w:hAnsi="Arial Narrow"/>
          <w:sz w:val="18"/>
          <w:szCs w:val="18"/>
        </w:rPr>
        <w:t>t do wykonania robót</w:t>
      </w:r>
    </w:p>
    <w:p w14:paraId="2F327A8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Wykonawca przyst</w:t>
      </w:r>
      <w:r w:rsidRPr="009F2EE5">
        <w:rPr>
          <w:rFonts w:ascii="Arial Narrow" w:eastAsia="TimesNewRoman" w:hAnsi="Arial Narrow" w:cs="TimesNewRoman"/>
          <w:sz w:val="18"/>
          <w:szCs w:val="18"/>
        </w:rPr>
        <w:t>ę</w:t>
      </w:r>
      <w:r w:rsidRPr="009F2EE5">
        <w:rPr>
          <w:rFonts w:ascii="Arial Narrow" w:hAnsi="Arial Narrow"/>
          <w:sz w:val="18"/>
          <w:szCs w:val="18"/>
        </w:rPr>
        <w:t>puj</w:t>
      </w:r>
      <w:r w:rsidRPr="009F2EE5">
        <w:rPr>
          <w:rFonts w:ascii="Arial Narrow" w:eastAsia="TimesNewRoman" w:hAnsi="Arial Narrow" w:cs="TimesNewRoman"/>
          <w:sz w:val="18"/>
          <w:szCs w:val="18"/>
        </w:rPr>
        <w:t>ą</w:t>
      </w:r>
      <w:r w:rsidRPr="009F2EE5">
        <w:rPr>
          <w:rFonts w:ascii="Arial Narrow" w:hAnsi="Arial Narrow"/>
          <w:sz w:val="18"/>
          <w:szCs w:val="18"/>
        </w:rPr>
        <w:t>cy do wykonania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panelowych powinien wykaza</w:t>
      </w:r>
      <w:r w:rsidRPr="009F2EE5">
        <w:rPr>
          <w:rFonts w:ascii="Arial Narrow" w:eastAsia="TimesNewRoman" w:hAnsi="Arial Narrow" w:cs="TimesNewRoman"/>
          <w:sz w:val="18"/>
          <w:szCs w:val="18"/>
        </w:rPr>
        <w:t xml:space="preserve">ć </w:t>
      </w:r>
      <w:r w:rsidRPr="009F2EE5">
        <w:rPr>
          <w:rFonts w:ascii="Arial Narrow"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hAnsi="Arial Narrow"/>
          <w:sz w:val="18"/>
          <w:szCs w:val="18"/>
        </w:rPr>
        <w:t>mo</w:t>
      </w:r>
      <w:r w:rsidRPr="009F2EE5">
        <w:rPr>
          <w:rFonts w:ascii="Arial Narrow" w:eastAsia="TimesNewRoman" w:hAnsi="Arial Narrow" w:cs="TimesNewRoman"/>
          <w:sz w:val="18"/>
          <w:szCs w:val="18"/>
        </w:rPr>
        <w:t>ż</w:t>
      </w:r>
      <w:r w:rsidRPr="009F2EE5">
        <w:rPr>
          <w:rFonts w:ascii="Arial Narrow" w:hAnsi="Arial Narrow"/>
          <w:sz w:val="18"/>
          <w:szCs w:val="18"/>
        </w:rPr>
        <w:t>liwo</w:t>
      </w:r>
      <w:r w:rsidRPr="009F2EE5">
        <w:rPr>
          <w:rFonts w:ascii="Arial Narrow" w:eastAsia="TimesNewRoman" w:hAnsi="Arial Narrow" w:cs="TimesNewRoman"/>
          <w:sz w:val="18"/>
          <w:szCs w:val="18"/>
        </w:rPr>
        <w:t>ś</w:t>
      </w:r>
      <w:r w:rsidRPr="009F2EE5">
        <w:rPr>
          <w:rFonts w:ascii="Arial Narrow"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hAnsi="Arial Narrow"/>
          <w:sz w:val="18"/>
          <w:szCs w:val="18"/>
        </w:rPr>
        <w:t>korzystania z nast</w:t>
      </w:r>
      <w:r w:rsidRPr="009F2EE5">
        <w:rPr>
          <w:rFonts w:ascii="Arial Narrow" w:eastAsia="TimesNewRoman" w:hAnsi="Arial Narrow" w:cs="TimesNewRoman"/>
          <w:sz w:val="18"/>
          <w:szCs w:val="18"/>
        </w:rPr>
        <w:t>ę</w:t>
      </w:r>
      <w:r w:rsidRPr="009F2EE5">
        <w:rPr>
          <w:rFonts w:ascii="Arial Narrow" w:hAnsi="Arial Narrow"/>
          <w:sz w:val="18"/>
          <w:szCs w:val="18"/>
        </w:rPr>
        <w:t>puj</w:t>
      </w:r>
      <w:r w:rsidRPr="009F2EE5">
        <w:rPr>
          <w:rFonts w:ascii="Arial Narrow" w:eastAsia="TimesNewRoman" w:hAnsi="Arial Narrow" w:cs="TimesNewRoman"/>
          <w:sz w:val="18"/>
          <w:szCs w:val="18"/>
        </w:rPr>
        <w:t>ą</w:t>
      </w:r>
      <w:r w:rsidRPr="009F2EE5">
        <w:rPr>
          <w:rFonts w:ascii="Arial Narrow" w:hAnsi="Arial Narrow"/>
          <w:sz w:val="18"/>
          <w:szCs w:val="18"/>
        </w:rPr>
        <w:t>cego sprz</w:t>
      </w:r>
      <w:r w:rsidRPr="009F2EE5">
        <w:rPr>
          <w:rFonts w:ascii="Arial Narrow" w:eastAsia="TimesNewRoman" w:hAnsi="Arial Narrow" w:cs="TimesNewRoman"/>
          <w:sz w:val="18"/>
          <w:szCs w:val="18"/>
        </w:rPr>
        <w:t>ę</w:t>
      </w:r>
      <w:r w:rsidRPr="009F2EE5">
        <w:rPr>
          <w:rFonts w:ascii="Arial Narrow" w:hAnsi="Arial Narrow"/>
          <w:sz w:val="18"/>
          <w:szCs w:val="18"/>
        </w:rPr>
        <w:t>tu:</w:t>
      </w:r>
    </w:p>
    <w:p w14:paraId="3E93555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betoniarek przewo</w:t>
      </w:r>
      <w:r w:rsidRPr="009F2EE5">
        <w:rPr>
          <w:rFonts w:ascii="Arial Narrow" w:eastAsia="TimesNewRoman" w:hAnsi="Arial Narrow" w:cs="TimesNewRoman"/>
          <w:sz w:val="18"/>
          <w:szCs w:val="18"/>
        </w:rPr>
        <w:t>ź</w:t>
      </w:r>
      <w:r w:rsidRPr="009F2EE5">
        <w:rPr>
          <w:rFonts w:ascii="Arial Narrow" w:hAnsi="Arial Narrow"/>
          <w:sz w:val="18"/>
          <w:szCs w:val="18"/>
        </w:rPr>
        <w:t>nych , do wykonywania fundamentów betonowych „na mokro”,</w:t>
      </w:r>
    </w:p>
    <w:p w14:paraId="353E1C09"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xml:space="preserve">- </w:t>
      </w:r>
      <w:r w:rsidRPr="009F2EE5">
        <w:rPr>
          <w:rFonts w:ascii="Arial Narrow" w:eastAsia="TimesNewRoman" w:hAnsi="Arial Narrow" w:cs="TimesNewRoman"/>
          <w:sz w:val="18"/>
          <w:szCs w:val="18"/>
        </w:rPr>
        <w:t>ś</w:t>
      </w:r>
      <w:r w:rsidRPr="009F2EE5">
        <w:rPr>
          <w:rFonts w:ascii="Arial Narrow" w:hAnsi="Arial Narrow"/>
          <w:sz w:val="18"/>
          <w:szCs w:val="18"/>
        </w:rPr>
        <w:t>rodków transportu materiałów,</w:t>
      </w:r>
    </w:p>
    <w:p w14:paraId="2AC663E8"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wiertnic, do wykonywania otworów pod słupki,</w:t>
      </w:r>
    </w:p>
    <w:p w14:paraId="17F37E92" w14:textId="11A85E88"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przewo</w:t>
      </w:r>
      <w:r w:rsidRPr="009F2EE5">
        <w:rPr>
          <w:rFonts w:ascii="Arial Narrow" w:eastAsia="TimesNewRoman" w:hAnsi="Arial Narrow" w:cs="TimesNewRoman"/>
          <w:sz w:val="18"/>
          <w:szCs w:val="18"/>
        </w:rPr>
        <w:t>ź</w:t>
      </w:r>
      <w:r w:rsidRPr="009F2EE5">
        <w:rPr>
          <w:rFonts w:ascii="Arial Narrow" w:hAnsi="Arial Narrow"/>
          <w:sz w:val="18"/>
          <w:szCs w:val="18"/>
        </w:rPr>
        <w:t>nych zbiorników do wody, itp., pod warunkiem zaakceptowania przez Inspektora Nadzoru.</w:t>
      </w:r>
    </w:p>
    <w:p w14:paraId="033F4839" w14:textId="77777777" w:rsidR="001445F5" w:rsidRPr="009F2EE5" w:rsidRDefault="001445F5" w:rsidP="001445F5">
      <w:pPr>
        <w:pStyle w:val="Bezodstpw"/>
        <w:rPr>
          <w:rFonts w:ascii="Arial Narrow" w:hAnsi="Arial Narrow" w:cstheme="minorHAnsi"/>
          <w:sz w:val="18"/>
          <w:szCs w:val="18"/>
        </w:rPr>
      </w:pPr>
    </w:p>
    <w:p w14:paraId="734B5ED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2D830420"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1642102D"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7F734BEF"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05351BD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617AD9DB"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4.2. Transport materiałów</w:t>
      </w:r>
    </w:p>
    <w:p w14:paraId="410487F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Cement nale</w:t>
      </w:r>
      <w:r w:rsidRPr="009F2EE5">
        <w:rPr>
          <w:rFonts w:ascii="Arial Narrow" w:eastAsia="TimesNewRoman" w:hAnsi="Arial Narrow" w:cs="TimesNewRoman"/>
          <w:sz w:val="18"/>
          <w:szCs w:val="18"/>
        </w:rPr>
        <w:t>ż</w:t>
      </w:r>
      <w:r w:rsidRPr="009F2EE5">
        <w:rPr>
          <w:rFonts w:ascii="Arial Narrow" w:hAnsi="Arial Narrow"/>
          <w:sz w:val="18"/>
          <w:szCs w:val="18"/>
        </w:rPr>
        <w:t>y przewozi</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zgodnie z postanowieniami BN-88/6731-08, za</w:t>
      </w:r>
      <w:r w:rsidRPr="009F2EE5">
        <w:rPr>
          <w:rFonts w:ascii="Arial Narrow" w:eastAsia="TimesNewRoman" w:hAnsi="Arial Narrow" w:cs="TimesNewRoman"/>
          <w:sz w:val="18"/>
          <w:szCs w:val="18"/>
        </w:rPr>
        <w:t xml:space="preserve">ś </w:t>
      </w:r>
      <w:r w:rsidRPr="009F2EE5">
        <w:rPr>
          <w:rFonts w:ascii="Arial Narrow" w:hAnsi="Arial Narrow"/>
          <w:sz w:val="18"/>
          <w:szCs w:val="18"/>
        </w:rPr>
        <w:t>mieszank</w:t>
      </w:r>
      <w:r w:rsidRPr="009F2EE5">
        <w:rPr>
          <w:rFonts w:ascii="Arial Narrow" w:eastAsia="TimesNewRoman" w:hAnsi="Arial Narrow" w:cs="TimesNewRoman"/>
          <w:sz w:val="18"/>
          <w:szCs w:val="18"/>
        </w:rPr>
        <w:t xml:space="preserve">ę </w:t>
      </w:r>
      <w:r w:rsidRPr="009F2EE5">
        <w:rPr>
          <w:rFonts w:ascii="Arial Narrow" w:hAnsi="Arial Narrow"/>
          <w:sz w:val="18"/>
          <w:szCs w:val="18"/>
        </w:rPr>
        <w:t>betonow</w:t>
      </w:r>
      <w:r w:rsidRPr="009F2EE5">
        <w:rPr>
          <w:rFonts w:ascii="Arial Narrow" w:eastAsia="TimesNewRoman" w:hAnsi="Arial Narrow" w:cs="TimesNewRoman"/>
          <w:sz w:val="18"/>
          <w:szCs w:val="18"/>
        </w:rPr>
        <w:t xml:space="preserve">ą </w:t>
      </w:r>
      <w:r w:rsidRPr="009F2EE5">
        <w:rPr>
          <w:rFonts w:ascii="Arial Narrow" w:hAnsi="Arial Narrow"/>
          <w:sz w:val="18"/>
          <w:szCs w:val="18"/>
        </w:rPr>
        <w:t>wg. PN-B-0625.</w:t>
      </w:r>
    </w:p>
    <w:p w14:paraId="65E0EDA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Bariery przewozi</w:t>
      </w:r>
      <w:r w:rsidRPr="009F2EE5">
        <w:rPr>
          <w:rFonts w:ascii="Arial Narrow" w:eastAsia="TimesNewRoman" w:hAnsi="Arial Narrow" w:cs="TimesNewRoman"/>
          <w:sz w:val="18"/>
          <w:szCs w:val="18"/>
        </w:rPr>
        <w:t xml:space="preserve">ć </w:t>
      </w:r>
      <w:r w:rsidRPr="009F2EE5">
        <w:rPr>
          <w:rFonts w:ascii="Arial Narrow" w:hAnsi="Arial Narrow"/>
          <w:sz w:val="18"/>
          <w:szCs w:val="18"/>
        </w:rPr>
        <w:t>mo</w:t>
      </w:r>
      <w:r w:rsidRPr="009F2EE5">
        <w:rPr>
          <w:rFonts w:ascii="Arial Narrow" w:eastAsia="TimesNewRoman" w:hAnsi="Arial Narrow" w:cs="TimesNewRoman"/>
          <w:sz w:val="18"/>
          <w:szCs w:val="18"/>
        </w:rPr>
        <w:t>ż</w:t>
      </w:r>
      <w:r w:rsidRPr="009F2EE5">
        <w:rPr>
          <w:rFonts w:ascii="Arial Narrow" w:hAnsi="Arial Narrow"/>
          <w:sz w:val="18"/>
          <w:szCs w:val="18"/>
        </w:rPr>
        <w:t xml:space="preserve">na dowolnymi </w:t>
      </w:r>
      <w:r w:rsidRPr="009F2EE5">
        <w:rPr>
          <w:rFonts w:ascii="Arial Narrow" w:eastAsia="TimesNewRoman" w:hAnsi="Arial Narrow" w:cs="TimesNewRoman"/>
          <w:sz w:val="18"/>
          <w:szCs w:val="18"/>
        </w:rPr>
        <w:t>ś</w:t>
      </w:r>
      <w:r w:rsidRPr="009F2EE5">
        <w:rPr>
          <w:rFonts w:ascii="Arial Narrow" w:hAnsi="Arial Narrow"/>
          <w:sz w:val="18"/>
          <w:szCs w:val="18"/>
        </w:rPr>
        <w:t>rodkami transportu, w warunkach zabezpieczaj</w:t>
      </w:r>
      <w:r w:rsidRPr="009F2EE5">
        <w:rPr>
          <w:rFonts w:ascii="Arial Narrow" w:eastAsia="TimesNewRoman" w:hAnsi="Arial Narrow" w:cs="TimesNewRoman"/>
          <w:sz w:val="18"/>
          <w:szCs w:val="18"/>
        </w:rPr>
        <w:t>ą</w:t>
      </w:r>
      <w:r w:rsidRPr="009F2EE5">
        <w:rPr>
          <w:rFonts w:ascii="Arial Narrow" w:hAnsi="Arial Narrow"/>
          <w:sz w:val="18"/>
          <w:szCs w:val="18"/>
        </w:rPr>
        <w:t>cych je przed uszkodzeniami mechanicznymi</w:t>
      </w:r>
    </w:p>
    <w:p w14:paraId="010A71E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08C11213"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71DF243D"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3B7D7E1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5.2. Wykonanie barier ochronnych</w:t>
      </w:r>
    </w:p>
    <w:p w14:paraId="585A3707"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5.2.1. Wykonanie dołów pod słupki</w:t>
      </w:r>
    </w:p>
    <w:p w14:paraId="17FDF41E"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Przed wykonaniem robót nale</w:t>
      </w:r>
      <w:r w:rsidRPr="009F2EE5">
        <w:rPr>
          <w:rFonts w:ascii="Arial Narrow" w:eastAsia="TimesNewRoman" w:hAnsi="Arial Narrow" w:cs="TimesNewRoman"/>
          <w:sz w:val="18"/>
          <w:szCs w:val="18"/>
        </w:rPr>
        <w:t>ż</w:t>
      </w:r>
      <w:r w:rsidRPr="009F2EE5">
        <w:rPr>
          <w:rFonts w:ascii="Arial Narrow" w:hAnsi="Arial Narrow"/>
          <w:sz w:val="18"/>
          <w:szCs w:val="18"/>
        </w:rPr>
        <w:t>y wytyczy</w:t>
      </w:r>
      <w:r w:rsidRPr="009F2EE5">
        <w:rPr>
          <w:rFonts w:ascii="Arial Narrow" w:eastAsia="TimesNewRoman" w:hAnsi="Arial Narrow" w:cs="TimesNewRoman"/>
          <w:sz w:val="18"/>
          <w:szCs w:val="18"/>
        </w:rPr>
        <w:t xml:space="preserve">ć </w:t>
      </w:r>
      <w:r w:rsidRPr="009F2EE5">
        <w:rPr>
          <w:rFonts w:ascii="Arial Narrow" w:hAnsi="Arial Narrow"/>
          <w:sz w:val="18"/>
          <w:szCs w:val="18"/>
        </w:rPr>
        <w:t>lokalizacj</w:t>
      </w:r>
      <w:r w:rsidRPr="009F2EE5">
        <w:rPr>
          <w:rFonts w:ascii="Arial Narrow" w:eastAsia="TimesNewRoman" w:hAnsi="Arial Narrow" w:cs="TimesNewRoman"/>
          <w:sz w:val="18"/>
          <w:szCs w:val="18"/>
        </w:rPr>
        <w:t xml:space="preserve">ę barier </w:t>
      </w:r>
      <w:r w:rsidRPr="009F2EE5">
        <w:rPr>
          <w:rFonts w:ascii="Arial Narrow" w:hAnsi="Arial Narrow"/>
          <w:sz w:val="18"/>
          <w:szCs w:val="18"/>
        </w:rPr>
        <w:t>na podstawie Dokumentacji Projektowej, SST lub zalece</w:t>
      </w:r>
      <w:r w:rsidRPr="009F2EE5">
        <w:rPr>
          <w:rFonts w:ascii="Arial Narrow" w:eastAsia="TimesNewRoman" w:hAnsi="Arial Narrow" w:cs="TimesNewRoman"/>
          <w:sz w:val="18"/>
          <w:szCs w:val="18"/>
        </w:rPr>
        <w:t xml:space="preserve">ń </w:t>
      </w:r>
      <w:r w:rsidRPr="009F2EE5">
        <w:rPr>
          <w:rFonts w:ascii="Arial Narrow" w:hAnsi="Arial Narrow"/>
          <w:sz w:val="18"/>
          <w:szCs w:val="18"/>
        </w:rPr>
        <w:t>Inspektora Nadzoru.</w:t>
      </w:r>
    </w:p>
    <w:p w14:paraId="048ADDF2" w14:textId="5FC3CB8B"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Doły pod słupki powinny mie</w:t>
      </w:r>
      <w:r w:rsidRPr="009F2EE5">
        <w:rPr>
          <w:rFonts w:ascii="Arial Narrow" w:eastAsia="TimesNewRoman" w:hAnsi="Arial Narrow" w:cs="TimesNewRoman"/>
          <w:sz w:val="18"/>
          <w:szCs w:val="18"/>
        </w:rPr>
        <w:t xml:space="preserve">ć </w:t>
      </w:r>
      <w:r w:rsidRPr="009F2EE5">
        <w:rPr>
          <w:rFonts w:ascii="Arial Narrow" w:hAnsi="Arial Narrow"/>
          <w:sz w:val="18"/>
          <w:szCs w:val="18"/>
        </w:rPr>
        <w:t>wymiary w planie co najmniej o 20 cm wi</w:t>
      </w:r>
      <w:r w:rsidRPr="009F2EE5">
        <w:rPr>
          <w:rFonts w:ascii="Arial Narrow" w:eastAsia="TimesNewRoman" w:hAnsi="Arial Narrow" w:cs="TimesNewRoman"/>
          <w:sz w:val="18"/>
          <w:szCs w:val="18"/>
        </w:rPr>
        <w:t>ę</w:t>
      </w:r>
      <w:r w:rsidRPr="009F2EE5">
        <w:rPr>
          <w:rFonts w:ascii="Arial Narrow" w:hAnsi="Arial Narrow"/>
          <w:sz w:val="18"/>
          <w:szCs w:val="18"/>
        </w:rPr>
        <w:t>ksze od wymiarów słupka, a gł</w:t>
      </w:r>
      <w:r w:rsidRPr="009F2EE5">
        <w:rPr>
          <w:rFonts w:ascii="Arial Narrow" w:eastAsia="TimesNewRoman" w:hAnsi="Arial Narrow" w:cs="TimesNewRoman"/>
          <w:sz w:val="18"/>
          <w:szCs w:val="18"/>
        </w:rPr>
        <w:t>ę</w:t>
      </w:r>
      <w:r w:rsidRPr="009F2EE5">
        <w:rPr>
          <w:rFonts w:ascii="Arial Narrow" w:hAnsi="Arial Narrow"/>
          <w:sz w:val="18"/>
          <w:szCs w:val="18"/>
        </w:rPr>
        <w:t>boko</w:t>
      </w:r>
      <w:r w:rsidRPr="009F2EE5">
        <w:rPr>
          <w:rFonts w:ascii="Arial Narrow" w:eastAsia="TimesNewRoman" w:hAnsi="Arial Narrow" w:cs="TimesNewRoman"/>
          <w:sz w:val="18"/>
          <w:szCs w:val="18"/>
        </w:rPr>
        <w:t xml:space="preserve">ść </w:t>
      </w:r>
      <w:r w:rsidRPr="009F2EE5">
        <w:rPr>
          <w:rFonts w:ascii="Arial Narrow" w:hAnsi="Arial Narrow"/>
          <w:sz w:val="18"/>
          <w:szCs w:val="18"/>
        </w:rPr>
        <w:t>od 0,8 do 1,2 m.</w:t>
      </w:r>
    </w:p>
    <w:p w14:paraId="7564732D" w14:textId="77777777" w:rsidR="001445F5" w:rsidRPr="009F2EE5" w:rsidRDefault="001445F5" w:rsidP="001445F5">
      <w:pPr>
        <w:pStyle w:val="Bezodstpw"/>
        <w:rPr>
          <w:rFonts w:ascii="Arial Narrow" w:hAnsi="Arial Narrow"/>
          <w:sz w:val="18"/>
          <w:szCs w:val="18"/>
        </w:rPr>
      </w:pPr>
    </w:p>
    <w:p w14:paraId="5E71457C"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5.2.2. Ustawienie słupków wraz z wykonaniem fundamentów betonowych pod słupki</w:t>
      </w:r>
    </w:p>
    <w:p w14:paraId="3A838535"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Słupek nale</w:t>
      </w:r>
      <w:r w:rsidRPr="009F2EE5">
        <w:rPr>
          <w:rFonts w:ascii="Arial Narrow" w:eastAsia="TimesNewRoman" w:hAnsi="Arial Narrow" w:cs="TimesNewRoman"/>
          <w:sz w:val="18"/>
          <w:szCs w:val="18"/>
        </w:rPr>
        <w:t>ż</w:t>
      </w:r>
      <w:r w:rsidRPr="009F2EE5">
        <w:rPr>
          <w:rFonts w:ascii="Arial Narrow" w:hAnsi="Arial Narrow"/>
          <w:sz w:val="18"/>
          <w:szCs w:val="18"/>
        </w:rPr>
        <w:t>y wstawi</w:t>
      </w:r>
      <w:r w:rsidRPr="009F2EE5">
        <w:rPr>
          <w:rFonts w:ascii="Arial Narrow" w:eastAsia="TimesNewRoman" w:hAnsi="Arial Narrow" w:cs="TimesNewRoman"/>
          <w:sz w:val="18"/>
          <w:szCs w:val="18"/>
        </w:rPr>
        <w:t xml:space="preserve">ć </w:t>
      </w:r>
      <w:r w:rsidRPr="009F2EE5">
        <w:rPr>
          <w:rFonts w:ascii="Arial Narrow" w:hAnsi="Arial Narrow"/>
          <w:sz w:val="18"/>
          <w:szCs w:val="18"/>
        </w:rPr>
        <w:t>w gotowy wykop i napełni</w:t>
      </w:r>
      <w:r w:rsidRPr="009F2EE5">
        <w:rPr>
          <w:rFonts w:ascii="Arial Narrow" w:eastAsia="TimesNewRoman" w:hAnsi="Arial Narrow" w:cs="TimesNewRoman"/>
          <w:sz w:val="18"/>
          <w:szCs w:val="18"/>
        </w:rPr>
        <w:t xml:space="preserve">ć </w:t>
      </w:r>
      <w:r w:rsidRPr="009F2EE5">
        <w:rPr>
          <w:rFonts w:ascii="Arial Narrow" w:hAnsi="Arial Narrow"/>
          <w:sz w:val="18"/>
          <w:szCs w:val="18"/>
        </w:rPr>
        <w:t>otwór mieszank</w:t>
      </w:r>
      <w:r w:rsidRPr="009F2EE5">
        <w:rPr>
          <w:rFonts w:ascii="Arial Narrow" w:eastAsia="TimesNewRoman" w:hAnsi="Arial Narrow" w:cs="TimesNewRoman"/>
          <w:sz w:val="18"/>
          <w:szCs w:val="18"/>
        </w:rPr>
        <w:t xml:space="preserve">ą </w:t>
      </w:r>
      <w:r w:rsidRPr="009F2EE5">
        <w:rPr>
          <w:rFonts w:ascii="Arial Narrow" w:hAnsi="Arial Narrow"/>
          <w:sz w:val="18"/>
          <w:szCs w:val="18"/>
        </w:rPr>
        <w:t>betonow</w:t>
      </w:r>
      <w:r w:rsidRPr="009F2EE5">
        <w:rPr>
          <w:rFonts w:ascii="Arial Narrow" w:eastAsia="TimesNewRoman" w:hAnsi="Arial Narrow" w:cs="TimesNewRoman"/>
          <w:sz w:val="18"/>
          <w:szCs w:val="18"/>
        </w:rPr>
        <w:t xml:space="preserve">ą </w:t>
      </w:r>
      <w:r w:rsidRPr="009F2EE5">
        <w:rPr>
          <w:rFonts w:ascii="Arial Narrow" w:hAnsi="Arial Narrow"/>
          <w:sz w:val="18"/>
          <w:szCs w:val="18"/>
        </w:rPr>
        <w:t>odpowiadaj</w:t>
      </w:r>
      <w:r w:rsidRPr="009F2EE5">
        <w:rPr>
          <w:rFonts w:ascii="Arial Narrow" w:eastAsia="TimesNewRoman" w:hAnsi="Arial Narrow" w:cs="TimesNewRoman"/>
          <w:sz w:val="18"/>
          <w:szCs w:val="18"/>
        </w:rPr>
        <w:t>ą</w:t>
      </w:r>
      <w:r w:rsidRPr="009F2EE5">
        <w:rPr>
          <w:rFonts w:ascii="Arial Narrow" w:hAnsi="Arial Narrow"/>
          <w:sz w:val="18"/>
          <w:szCs w:val="18"/>
        </w:rPr>
        <w:t>c</w:t>
      </w:r>
      <w:r w:rsidRPr="009F2EE5">
        <w:rPr>
          <w:rFonts w:ascii="Arial Narrow" w:eastAsia="TimesNewRoman" w:hAnsi="Arial Narrow" w:cs="TimesNewRoman"/>
          <w:sz w:val="18"/>
          <w:szCs w:val="18"/>
        </w:rPr>
        <w:t xml:space="preserve">ą </w:t>
      </w:r>
      <w:r w:rsidRPr="009F2EE5">
        <w:rPr>
          <w:rFonts w:ascii="Arial Narrow" w:hAnsi="Arial Narrow"/>
          <w:sz w:val="18"/>
          <w:szCs w:val="18"/>
        </w:rPr>
        <w:t>wymaganiom punktu 2.3. Do czasu stwardnienia betonu słupek nale</w:t>
      </w:r>
      <w:r w:rsidRPr="009F2EE5">
        <w:rPr>
          <w:rFonts w:ascii="Arial Narrow" w:eastAsia="TimesNewRoman" w:hAnsi="Arial Narrow" w:cs="TimesNewRoman"/>
          <w:sz w:val="18"/>
          <w:szCs w:val="18"/>
        </w:rPr>
        <w:t>ż</w:t>
      </w:r>
      <w:r w:rsidRPr="009F2EE5">
        <w:rPr>
          <w:rFonts w:ascii="Arial Narrow" w:hAnsi="Arial Narrow"/>
          <w:sz w:val="18"/>
          <w:szCs w:val="18"/>
        </w:rPr>
        <w:t>y podeprze</w:t>
      </w:r>
      <w:r w:rsidRPr="009F2EE5">
        <w:rPr>
          <w:rFonts w:ascii="Arial Narrow" w:eastAsia="TimesNewRoman" w:hAnsi="Arial Narrow" w:cs="TimesNewRoman"/>
          <w:sz w:val="18"/>
          <w:szCs w:val="18"/>
        </w:rPr>
        <w:t>ć</w:t>
      </w:r>
      <w:r w:rsidRPr="009F2EE5">
        <w:rPr>
          <w:rFonts w:ascii="Arial Narrow" w:hAnsi="Arial Narrow"/>
          <w:sz w:val="18"/>
          <w:szCs w:val="18"/>
        </w:rPr>
        <w:t>.</w:t>
      </w:r>
    </w:p>
    <w:p w14:paraId="2CEB516E" w14:textId="3CD40370"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Fundament betonowy wykonany „na mokro”, w którym osadzono słupek, mo</w:t>
      </w:r>
      <w:r w:rsidRPr="009F2EE5">
        <w:rPr>
          <w:rFonts w:ascii="Arial Narrow" w:eastAsia="TimesNewRoman" w:hAnsi="Arial Narrow" w:cs="TimesNewRoman"/>
          <w:sz w:val="18"/>
          <w:szCs w:val="18"/>
        </w:rPr>
        <w:t>ż</w:t>
      </w:r>
      <w:r w:rsidRPr="009F2EE5">
        <w:rPr>
          <w:rFonts w:ascii="Arial Narrow" w:hAnsi="Arial Narrow"/>
          <w:sz w:val="18"/>
          <w:szCs w:val="18"/>
        </w:rPr>
        <w:t>na wykorzysta</w:t>
      </w:r>
      <w:r w:rsidRPr="009F2EE5">
        <w:rPr>
          <w:rFonts w:ascii="Arial Narrow" w:eastAsia="TimesNewRoman" w:hAnsi="Arial Narrow" w:cs="TimesNewRoman"/>
          <w:sz w:val="18"/>
          <w:szCs w:val="18"/>
        </w:rPr>
        <w:t xml:space="preserve">ć </w:t>
      </w:r>
      <w:r w:rsidRPr="009F2EE5">
        <w:rPr>
          <w:rFonts w:ascii="Arial Narrow" w:hAnsi="Arial Narrow"/>
          <w:sz w:val="18"/>
          <w:szCs w:val="18"/>
        </w:rPr>
        <w:t>do dalszych</w:t>
      </w:r>
      <w:r w:rsidR="001445F5" w:rsidRPr="009F2EE5">
        <w:rPr>
          <w:rFonts w:ascii="Arial Narrow" w:hAnsi="Arial Narrow"/>
          <w:sz w:val="18"/>
          <w:szCs w:val="18"/>
        </w:rPr>
        <w:t xml:space="preserve"> </w:t>
      </w:r>
      <w:r w:rsidRPr="009F2EE5">
        <w:rPr>
          <w:rFonts w:ascii="Arial Narrow" w:hAnsi="Arial Narrow"/>
          <w:sz w:val="18"/>
          <w:szCs w:val="18"/>
        </w:rPr>
        <w:t>prac co najmniej po 7 dniach od ustawienia słupka w betonie, a je</w:t>
      </w:r>
      <w:r w:rsidRPr="009F2EE5">
        <w:rPr>
          <w:rFonts w:ascii="Arial Narrow" w:eastAsia="TimesNewRoman" w:hAnsi="Arial Narrow" w:cs="TimesNewRoman"/>
          <w:sz w:val="18"/>
          <w:szCs w:val="18"/>
        </w:rPr>
        <w:t>ś</w:t>
      </w:r>
      <w:r w:rsidRPr="009F2EE5">
        <w:rPr>
          <w:rFonts w:ascii="Arial Narrow" w:hAnsi="Arial Narrow"/>
          <w:sz w:val="18"/>
          <w:szCs w:val="18"/>
        </w:rPr>
        <w:t>li temperatura w czasie wykonywania</w:t>
      </w:r>
      <w:r w:rsidR="001445F5" w:rsidRPr="009F2EE5">
        <w:rPr>
          <w:rFonts w:ascii="Arial Narrow" w:hAnsi="Arial Narrow"/>
          <w:sz w:val="18"/>
          <w:szCs w:val="18"/>
        </w:rPr>
        <w:t xml:space="preserve"> </w:t>
      </w:r>
      <w:r w:rsidRPr="009F2EE5">
        <w:rPr>
          <w:rFonts w:ascii="Arial Narrow" w:hAnsi="Arial Narrow"/>
          <w:sz w:val="18"/>
          <w:szCs w:val="18"/>
        </w:rPr>
        <w:t>fundamentu jest ni</w:t>
      </w:r>
      <w:r w:rsidRPr="009F2EE5">
        <w:rPr>
          <w:rFonts w:ascii="Arial Narrow" w:eastAsia="TimesNewRoman" w:hAnsi="Arial Narrow" w:cs="TimesNewRoman"/>
          <w:sz w:val="18"/>
          <w:szCs w:val="18"/>
        </w:rPr>
        <w:t>ż</w:t>
      </w:r>
      <w:r w:rsidRPr="009F2EE5">
        <w:rPr>
          <w:rFonts w:ascii="Arial Narrow" w:hAnsi="Arial Narrow"/>
          <w:sz w:val="18"/>
          <w:szCs w:val="18"/>
        </w:rPr>
        <w:t>sza od 10oC - po 14 dniach.</w:t>
      </w:r>
    </w:p>
    <w:p w14:paraId="2C94B3D5" w14:textId="77777777" w:rsidR="001445F5" w:rsidRPr="009F2EE5" w:rsidRDefault="001445F5" w:rsidP="001445F5">
      <w:pPr>
        <w:pStyle w:val="Bezodstpw"/>
        <w:rPr>
          <w:rFonts w:ascii="Arial Narrow" w:hAnsi="Arial Narrow"/>
          <w:sz w:val="18"/>
          <w:szCs w:val="18"/>
        </w:rPr>
      </w:pPr>
    </w:p>
    <w:p w14:paraId="5A9FC738"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5.2.3. Ustawienie słupków barier</w:t>
      </w:r>
    </w:p>
    <w:p w14:paraId="3EAA9C8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Słupki, bez wzgl</w:t>
      </w:r>
      <w:r w:rsidRPr="009F2EE5">
        <w:rPr>
          <w:rFonts w:ascii="Arial Narrow" w:eastAsia="TimesNewRoman" w:hAnsi="Arial Narrow" w:cs="TimesNewRoman"/>
          <w:sz w:val="18"/>
          <w:szCs w:val="18"/>
        </w:rPr>
        <w:t>ę</w:t>
      </w:r>
      <w:r w:rsidRPr="009F2EE5">
        <w:rPr>
          <w:rFonts w:ascii="Arial Narrow" w:hAnsi="Arial Narrow"/>
          <w:sz w:val="18"/>
          <w:szCs w:val="18"/>
        </w:rPr>
        <w:t>du na rodzaj i sposób osadzenia w gruncie, powinny sta</w:t>
      </w:r>
      <w:r w:rsidRPr="009F2EE5">
        <w:rPr>
          <w:rFonts w:ascii="Arial Narrow" w:eastAsia="TimesNewRoman" w:hAnsi="Arial Narrow" w:cs="TimesNewRoman"/>
          <w:sz w:val="18"/>
          <w:szCs w:val="18"/>
        </w:rPr>
        <w:t xml:space="preserve">ć </w:t>
      </w:r>
      <w:r w:rsidRPr="009F2EE5">
        <w:rPr>
          <w:rFonts w:ascii="Arial Narrow" w:hAnsi="Arial Narrow"/>
          <w:sz w:val="18"/>
          <w:szCs w:val="18"/>
        </w:rPr>
        <w:t>pionowo w linii urz</w:t>
      </w:r>
      <w:r w:rsidRPr="009F2EE5">
        <w:rPr>
          <w:rFonts w:ascii="Arial Narrow" w:eastAsia="TimesNewRoman" w:hAnsi="Arial Narrow" w:cs="TimesNewRoman"/>
          <w:sz w:val="18"/>
          <w:szCs w:val="18"/>
        </w:rPr>
        <w:t>ą</w:t>
      </w:r>
      <w:r w:rsidRPr="009F2EE5">
        <w:rPr>
          <w:rFonts w:ascii="Arial Narrow" w:hAnsi="Arial Narrow"/>
          <w:sz w:val="18"/>
          <w:szCs w:val="18"/>
        </w:rPr>
        <w:t>dzenia zabezpieczaj</w:t>
      </w:r>
      <w:r w:rsidRPr="009F2EE5">
        <w:rPr>
          <w:rFonts w:ascii="Arial Narrow" w:eastAsia="TimesNewRoman" w:hAnsi="Arial Narrow" w:cs="TimesNewRoman"/>
          <w:sz w:val="18"/>
          <w:szCs w:val="18"/>
        </w:rPr>
        <w:t>ą</w:t>
      </w:r>
      <w:r w:rsidRPr="009F2EE5">
        <w:rPr>
          <w:rFonts w:ascii="Arial Narrow" w:hAnsi="Arial Narrow"/>
          <w:sz w:val="18"/>
          <w:szCs w:val="18"/>
        </w:rPr>
        <w:t>cego ruch pieszych, a ich wierzchołki powinny znajdowa</w:t>
      </w:r>
      <w:r w:rsidRPr="009F2EE5">
        <w:rPr>
          <w:rFonts w:ascii="Arial Narrow" w:eastAsia="TimesNewRoman" w:hAnsi="Arial Narrow" w:cs="TimesNewRoman"/>
          <w:sz w:val="18"/>
          <w:szCs w:val="18"/>
        </w:rPr>
        <w:t xml:space="preserve">ć </w:t>
      </w:r>
      <w:r w:rsidRPr="009F2EE5">
        <w:rPr>
          <w:rFonts w:ascii="Arial Narrow"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hAnsi="Arial Narrow"/>
          <w:sz w:val="18"/>
          <w:szCs w:val="18"/>
        </w:rPr>
        <w:t>na jednakowej wysoko</w:t>
      </w:r>
      <w:r w:rsidRPr="009F2EE5">
        <w:rPr>
          <w:rFonts w:ascii="Arial Narrow" w:eastAsia="TimesNewRoman" w:hAnsi="Arial Narrow" w:cs="TimesNewRoman"/>
          <w:sz w:val="18"/>
          <w:szCs w:val="18"/>
        </w:rPr>
        <w:t>ś</w:t>
      </w:r>
      <w:r w:rsidRPr="009F2EE5">
        <w:rPr>
          <w:rFonts w:ascii="Arial Narrow" w:hAnsi="Arial Narrow"/>
          <w:sz w:val="18"/>
          <w:szCs w:val="18"/>
        </w:rPr>
        <w:t>ci.</w:t>
      </w:r>
    </w:p>
    <w:p w14:paraId="32434062"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5.2.4. Wykonanie barier ochronnych</w:t>
      </w:r>
    </w:p>
    <w:p w14:paraId="5909AD91"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Wysoko</w:t>
      </w:r>
      <w:r w:rsidRPr="009F2EE5">
        <w:rPr>
          <w:rFonts w:ascii="Arial Narrow" w:eastAsia="TimesNewRoman" w:hAnsi="Arial Narrow" w:cs="TimesNewRoman"/>
          <w:sz w:val="18"/>
          <w:szCs w:val="18"/>
        </w:rPr>
        <w:t>ść barier</w:t>
      </w:r>
      <w:r w:rsidRPr="009F2EE5">
        <w:rPr>
          <w:rFonts w:ascii="Arial Narrow" w:hAnsi="Arial Narrow"/>
          <w:sz w:val="18"/>
          <w:szCs w:val="18"/>
        </w:rPr>
        <w:t xml:space="preserve"> i ich rozstaw 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zgodne z ofert</w:t>
      </w:r>
      <w:r w:rsidRPr="009F2EE5">
        <w:rPr>
          <w:rFonts w:ascii="Arial Narrow" w:eastAsia="TimesNewRoman" w:hAnsi="Arial Narrow" w:cs="TimesNewRoman"/>
          <w:sz w:val="18"/>
          <w:szCs w:val="18"/>
        </w:rPr>
        <w:t xml:space="preserve">ą </w:t>
      </w:r>
      <w:r w:rsidRPr="009F2EE5">
        <w:rPr>
          <w:rFonts w:ascii="Arial Narrow" w:hAnsi="Arial Narrow"/>
          <w:sz w:val="18"/>
          <w:szCs w:val="18"/>
        </w:rPr>
        <w:t>producenta i uzgodnione z Inspektorem Nadzoru.</w:t>
      </w:r>
    </w:p>
    <w:p w14:paraId="635475D4" w14:textId="77777777" w:rsidR="00BE59EF" w:rsidRPr="009F2EE5" w:rsidRDefault="00BE59EF" w:rsidP="001445F5">
      <w:pPr>
        <w:pStyle w:val="Bezodstpw"/>
        <w:rPr>
          <w:rFonts w:ascii="Arial Narrow" w:hAnsi="Arial Narrow" w:cstheme="minorHAnsi"/>
          <w:sz w:val="18"/>
          <w:szCs w:val="18"/>
        </w:rPr>
      </w:pPr>
      <w:r w:rsidRPr="009F2EE5">
        <w:rPr>
          <w:rFonts w:ascii="Arial Narrow" w:hAnsi="Arial Narrow"/>
          <w:sz w:val="18"/>
          <w:szCs w:val="18"/>
        </w:rPr>
        <w:t>Kolor zastosowanych barier Wykonawca powinien uzgodni</w:t>
      </w:r>
      <w:r w:rsidRPr="009F2EE5">
        <w:rPr>
          <w:rFonts w:ascii="Arial Narrow" w:eastAsia="TimesNewRoman" w:hAnsi="Arial Narrow" w:cs="TimesNewRoman"/>
          <w:sz w:val="18"/>
          <w:szCs w:val="18"/>
        </w:rPr>
        <w:t xml:space="preserve">ć </w:t>
      </w:r>
      <w:r w:rsidRPr="009F2EE5">
        <w:rPr>
          <w:rFonts w:ascii="Arial Narrow" w:hAnsi="Arial Narrow"/>
          <w:sz w:val="18"/>
          <w:szCs w:val="18"/>
        </w:rPr>
        <w:t xml:space="preserve">z Inwestorem. </w:t>
      </w:r>
    </w:p>
    <w:p w14:paraId="3A394445" w14:textId="77777777" w:rsidR="00BE59EF" w:rsidRPr="009F2EE5" w:rsidRDefault="00BE59EF" w:rsidP="00BE59EF">
      <w:pPr>
        <w:pStyle w:val="Bezodstpw"/>
        <w:jc w:val="both"/>
        <w:rPr>
          <w:rFonts w:ascii="Arial Narrow" w:hAnsi="Arial Narrow" w:cstheme="minorHAnsi"/>
          <w:b/>
          <w:sz w:val="18"/>
          <w:szCs w:val="18"/>
        </w:rPr>
      </w:pPr>
    </w:p>
    <w:p w14:paraId="41FCE76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1E4545B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628F356C"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2B014AD3" w14:textId="77777777" w:rsidR="00BE59EF" w:rsidRPr="009F2EE5" w:rsidRDefault="00BE59EF" w:rsidP="00BE59EF">
      <w:pPr>
        <w:jc w:val="both"/>
        <w:rPr>
          <w:rFonts w:ascii="Arial Narrow" w:hAnsi="Arial Narrow" w:cstheme="minorHAnsi"/>
          <w:b/>
          <w:sz w:val="18"/>
          <w:szCs w:val="18"/>
          <w:u w:val="single"/>
        </w:rPr>
      </w:pPr>
    </w:p>
    <w:p w14:paraId="6BA04B4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6.2. Badania przed przyst</w:t>
      </w:r>
      <w:r w:rsidRPr="009F2EE5">
        <w:rPr>
          <w:rFonts w:ascii="Arial Narrow" w:hAnsi="Arial Narrow" w:cs="TimesNewRoman,Bold"/>
          <w:b/>
          <w:sz w:val="18"/>
          <w:szCs w:val="18"/>
        </w:rPr>
        <w:t>ą</w:t>
      </w:r>
      <w:r w:rsidRPr="009F2EE5">
        <w:rPr>
          <w:rFonts w:ascii="Arial Narrow" w:hAnsi="Arial Narrow"/>
          <w:b/>
          <w:sz w:val="18"/>
          <w:szCs w:val="18"/>
        </w:rPr>
        <w:t>pieniem do robót</w:t>
      </w:r>
    </w:p>
    <w:p w14:paraId="7F74DFB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w:t>
      </w:r>
      <w:r w:rsidRPr="009F2EE5">
        <w:rPr>
          <w:rFonts w:ascii="Arial Narrow" w:eastAsia="TimesNewRoman" w:hAnsi="Arial Narrow" w:cs="TimesNewRoman"/>
          <w:sz w:val="18"/>
          <w:szCs w:val="18"/>
        </w:rPr>
        <w:t>ą</w:t>
      </w:r>
      <w:r w:rsidRPr="009F2EE5">
        <w:rPr>
          <w:rFonts w:ascii="Arial Narrow" w:hAnsi="Arial Narrow"/>
          <w:sz w:val="18"/>
          <w:szCs w:val="18"/>
        </w:rPr>
        <w:t>pieniem do robót Wykonawca powinien uzyska</w:t>
      </w:r>
      <w:r w:rsidRPr="009F2EE5">
        <w:rPr>
          <w:rFonts w:ascii="Arial Narrow" w:eastAsia="TimesNewRoman" w:hAnsi="Arial Narrow" w:cs="TimesNewRoman"/>
          <w:sz w:val="18"/>
          <w:szCs w:val="18"/>
        </w:rPr>
        <w:t xml:space="preserve">ć </w:t>
      </w:r>
      <w:r w:rsidRPr="009F2EE5">
        <w:rPr>
          <w:rFonts w:ascii="Arial Narrow" w:hAnsi="Arial Narrow"/>
          <w:sz w:val="18"/>
          <w:szCs w:val="18"/>
        </w:rPr>
        <w:t>od producentów za</w:t>
      </w:r>
      <w:r w:rsidRPr="009F2EE5">
        <w:rPr>
          <w:rFonts w:ascii="Arial Narrow" w:eastAsia="TimesNewRoman" w:hAnsi="Arial Narrow" w:cs="TimesNewRoman"/>
          <w:sz w:val="18"/>
          <w:szCs w:val="18"/>
        </w:rPr>
        <w:t>ś</w:t>
      </w:r>
      <w:r w:rsidRPr="009F2EE5">
        <w:rPr>
          <w:rFonts w:ascii="Arial Narrow" w:hAnsi="Arial Narrow"/>
          <w:sz w:val="18"/>
          <w:szCs w:val="18"/>
        </w:rPr>
        <w:t>wiadczenia o jako</w:t>
      </w:r>
      <w:r w:rsidRPr="009F2EE5">
        <w:rPr>
          <w:rFonts w:ascii="Arial Narrow" w:eastAsia="TimesNewRoman" w:hAnsi="Arial Narrow" w:cs="TimesNewRoman"/>
          <w:sz w:val="18"/>
          <w:szCs w:val="18"/>
        </w:rPr>
        <w:t>ś</w:t>
      </w:r>
      <w:r w:rsidRPr="009F2EE5">
        <w:rPr>
          <w:rFonts w:ascii="Arial Narrow" w:hAnsi="Arial Narrow"/>
          <w:sz w:val="18"/>
          <w:szCs w:val="18"/>
        </w:rPr>
        <w:t>ci (aprobaty techniczne) oraz wykona</w:t>
      </w:r>
      <w:r w:rsidRPr="009F2EE5">
        <w:rPr>
          <w:rFonts w:ascii="Arial Narrow" w:eastAsia="TimesNewRoman" w:hAnsi="Arial Narrow" w:cs="TimesNewRoman"/>
          <w:sz w:val="18"/>
          <w:szCs w:val="18"/>
        </w:rPr>
        <w:t xml:space="preserve">ć </w:t>
      </w:r>
      <w:r w:rsidRPr="009F2EE5">
        <w:rPr>
          <w:rFonts w:ascii="Arial Narrow" w:hAnsi="Arial Narrow"/>
          <w:sz w:val="18"/>
          <w:szCs w:val="18"/>
        </w:rPr>
        <w:t>badania materiałów przeznaczonych do wykonania robót i przedstawi</w:t>
      </w:r>
      <w:r w:rsidRPr="009F2EE5">
        <w:rPr>
          <w:rFonts w:ascii="Arial Narrow" w:eastAsia="TimesNewRoman" w:hAnsi="Arial Narrow" w:cs="TimesNewRoman"/>
          <w:sz w:val="18"/>
          <w:szCs w:val="18"/>
        </w:rPr>
        <w:t xml:space="preserve">ć </w:t>
      </w:r>
      <w:r w:rsidRPr="009F2EE5">
        <w:rPr>
          <w:rFonts w:ascii="Arial Narrow" w:hAnsi="Arial Narrow"/>
          <w:sz w:val="18"/>
          <w:szCs w:val="18"/>
        </w:rPr>
        <w:t>ich wyniki Inspektorowi Nadzoru w celu akceptacji materiałów.</w:t>
      </w:r>
    </w:p>
    <w:p w14:paraId="41B6A813"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6.3. Badania i kontrola w czasie wykonywania robót</w:t>
      </w:r>
    </w:p>
    <w:p w14:paraId="175AB6D9"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6.3.1. Badania materiałów w czasie wykonywania robót</w:t>
      </w:r>
    </w:p>
    <w:p w14:paraId="0E25636C"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Wszystkie materiały dostarczone na budow</w:t>
      </w:r>
      <w:r w:rsidRPr="009F2EE5">
        <w:rPr>
          <w:rFonts w:ascii="Arial Narrow" w:eastAsia="TimesNewRoman" w:hAnsi="Arial Narrow" w:cs="TimesNewRoman"/>
          <w:sz w:val="18"/>
          <w:szCs w:val="18"/>
        </w:rPr>
        <w:t xml:space="preserve">ę </w:t>
      </w:r>
      <w:r w:rsidRPr="009F2EE5">
        <w:rPr>
          <w:rFonts w:ascii="Arial Narrow" w:hAnsi="Arial Narrow"/>
          <w:sz w:val="18"/>
          <w:szCs w:val="18"/>
        </w:rPr>
        <w:t>z za</w:t>
      </w:r>
      <w:r w:rsidRPr="009F2EE5">
        <w:rPr>
          <w:rFonts w:ascii="Arial Narrow" w:eastAsia="TimesNewRoman" w:hAnsi="Arial Narrow" w:cs="TimesNewRoman"/>
          <w:sz w:val="18"/>
          <w:szCs w:val="18"/>
        </w:rPr>
        <w:t>ś</w:t>
      </w:r>
      <w:r w:rsidRPr="009F2EE5">
        <w:rPr>
          <w:rFonts w:ascii="Arial Narrow" w:hAnsi="Arial Narrow"/>
          <w:sz w:val="18"/>
          <w:szCs w:val="18"/>
        </w:rPr>
        <w:t>wiadczeniem o jako</w:t>
      </w:r>
      <w:r w:rsidRPr="009F2EE5">
        <w:rPr>
          <w:rFonts w:ascii="Arial Narrow" w:eastAsia="TimesNewRoman" w:hAnsi="Arial Narrow" w:cs="TimesNewRoman"/>
          <w:sz w:val="18"/>
          <w:szCs w:val="18"/>
        </w:rPr>
        <w:t>ś</w:t>
      </w:r>
      <w:r w:rsidRPr="009F2EE5">
        <w:rPr>
          <w:rFonts w:ascii="Arial Narrow" w:hAnsi="Arial Narrow"/>
          <w:sz w:val="18"/>
          <w:szCs w:val="18"/>
        </w:rPr>
        <w:t>ci (aprobat</w:t>
      </w:r>
      <w:r w:rsidRPr="009F2EE5">
        <w:rPr>
          <w:rFonts w:ascii="Arial Narrow" w:eastAsia="TimesNewRoman" w:hAnsi="Arial Narrow" w:cs="TimesNewRoman"/>
          <w:sz w:val="18"/>
          <w:szCs w:val="18"/>
        </w:rPr>
        <w:t xml:space="preserve">ą </w:t>
      </w:r>
      <w:r w:rsidRPr="009F2EE5">
        <w:rPr>
          <w:rFonts w:ascii="Arial Narrow" w:hAnsi="Arial Narrow"/>
          <w:sz w:val="18"/>
          <w:szCs w:val="18"/>
        </w:rPr>
        <w:t>techniczn</w:t>
      </w:r>
      <w:r w:rsidRPr="009F2EE5">
        <w:rPr>
          <w:rFonts w:ascii="Arial Narrow" w:eastAsia="TimesNewRoman" w:hAnsi="Arial Narrow" w:cs="TimesNewRoman"/>
          <w:sz w:val="18"/>
          <w:szCs w:val="18"/>
        </w:rPr>
        <w:t>ą</w:t>
      </w:r>
      <w:r w:rsidRPr="009F2EE5">
        <w:rPr>
          <w:rFonts w:ascii="Arial Narrow" w:hAnsi="Arial Narrow"/>
          <w:sz w:val="18"/>
          <w:szCs w:val="18"/>
        </w:rPr>
        <w:t>) producenta</w:t>
      </w:r>
    </w:p>
    <w:p w14:paraId="4B63EFBD"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sprawdzone w zakresie powierzchni wyrobu i jego wymiarów.</w:t>
      </w:r>
    </w:p>
    <w:p w14:paraId="53F106C4"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Cz</w:t>
      </w:r>
      <w:r w:rsidRPr="009F2EE5">
        <w:rPr>
          <w:rFonts w:ascii="Arial Narrow" w:eastAsia="TimesNewRoman" w:hAnsi="Arial Narrow" w:cs="TimesNewRoman"/>
          <w:sz w:val="18"/>
          <w:szCs w:val="18"/>
        </w:rPr>
        <w:t>ę</w:t>
      </w:r>
      <w:r w:rsidRPr="009F2EE5">
        <w:rPr>
          <w:rFonts w:ascii="Arial Narrow" w:hAnsi="Arial Narrow"/>
          <w:sz w:val="18"/>
          <w:szCs w:val="18"/>
        </w:rPr>
        <w:t>stotliwo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i ocena ich wyników powinna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zgodna z zaleceniami tablicy 1.</w:t>
      </w:r>
    </w:p>
    <w:p w14:paraId="609D76A0" w14:textId="77777777" w:rsidR="00BE59EF" w:rsidRPr="009F2EE5" w:rsidRDefault="00BE59EF" w:rsidP="00BE59EF">
      <w:pPr>
        <w:jc w:val="both"/>
        <w:rPr>
          <w:rFonts w:ascii="Arial Narrow" w:hAnsi="Arial Narrow" w:cstheme="minorHAnsi"/>
          <w:sz w:val="18"/>
          <w:szCs w:val="18"/>
        </w:rPr>
      </w:pPr>
    </w:p>
    <w:p w14:paraId="13DCC7C5" w14:textId="77777777" w:rsidR="00BE59EF" w:rsidRPr="009F2EE5" w:rsidRDefault="00BE59EF" w:rsidP="00260521">
      <w:pPr>
        <w:rPr>
          <w:rFonts w:ascii="Arial Narrow" w:hAnsi="Arial Narrow" w:cstheme="minorHAnsi"/>
          <w:sz w:val="18"/>
          <w:szCs w:val="18"/>
        </w:rPr>
      </w:pPr>
      <w:r w:rsidRPr="009F2EE5">
        <w:rPr>
          <w:rFonts w:ascii="Arial Narrow" w:hAnsi="Arial Narrow" w:cstheme="minorHAnsi"/>
          <w:noProof/>
          <w:sz w:val="18"/>
          <w:szCs w:val="18"/>
          <w:lang w:eastAsia="pl-PL"/>
        </w:rPr>
        <w:lastRenderedPageBreak/>
        <w:drawing>
          <wp:inline distT="0" distB="0" distL="0" distR="0" wp14:anchorId="055AE726" wp14:editId="38A22775">
            <wp:extent cx="4135426" cy="1778188"/>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40145" cy="1780217"/>
                    </a:xfrm>
                    <a:prstGeom prst="rect">
                      <a:avLst/>
                    </a:prstGeom>
                    <a:noFill/>
                    <a:ln>
                      <a:noFill/>
                    </a:ln>
                  </pic:spPr>
                </pic:pic>
              </a:graphicData>
            </a:graphic>
          </wp:inline>
        </w:drawing>
      </w:r>
    </w:p>
    <w:p w14:paraId="51D300FD" w14:textId="7B6F0D14" w:rsidR="00BE59EF" w:rsidRPr="009F2EE5" w:rsidRDefault="00BE59EF" w:rsidP="00BE59EF">
      <w:pPr>
        <w:rPr>
          <w:rFonts w:ascii="Arial Narrow" w:hAnsi="Arial Narrow"/>
          <w:b/>
          <w:sz w:val="18"/>
          <w:szCs w:val="18"/>
        </w:rPr>
      </w:pPr>
      <w:r w:rsidRPr="009F2EE5">
        <w:rPr>
          <w:rFonts w:ascii="Arial Narrow" w:hAnsi="Arial Narrow"/>
          <w:b/>
          <w:sz w:val="18"/>
          <w:szCs w:val="18"/>
        </w:rPr>
        <w:t>6.3.2. Kontrola w czasie wykonywania robót</w:t>
      </w:r>
    </w:p>
    <w:p w14:paraId="26D9D86E"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W czasie wykonywania barier nale</w:t>
      </w:r>
      <w:r w:rsidRPr="009F2EE5">
        <w:rPr>
          <w:rFonts w:ascii="Arial Narrow" w:eastAsia="TimesNewRoman" w:hAnsi="Arial Narrow" w:cs="TimesNewRoman"/>
          <w:sz w:val="18"/>
          <w:szCs w:val="18"/>
        </w:rPr>
        <w:t>ż</w:t>
      </w:r>
      <w:r w:rsidRPr="009F2EE5">
        <w:rPr>
          <w:rFonts w:ascii="Arial Narrow" w:hAnsi="Arial Narrow"/>
          <w:sz w:val="18"/>
          <w:szCs w:val="18"/>
        </w:rPr>
        <w:t>y zbada</w:t>
      </w:r>
      <w:r w:rsidRPr="009F2EE5">
        <w:rPr>
          <w:rFonts w:ascii="Arial Narrow" w:eastAsia="TimesNewRoman" w:hAnsi="Arial Narrow" w:cs="TimesNewRoman"/>
          <w:sz w:val="18"/>
          <w:szCs w:val="18"/>
        </w:rPr>
        <w:t xml:space="preserve">ć </w:t>
      </w:r>
      <w:r w:rsidRPr="009F2EE5">
        <w:rPr>
          <w:rFonts w:ascii="Arial Narrow" w:hAnsi="Arial Narrow"/>
          <w:sz w:val="18"/>
          <w:szCs w:val="18"/>
        </w:rPr>
        <w:t>:</w:t>
      </w:r>
    </w:p>
    <w:p w14:paraId="0E50CABB"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a) zgodno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z Dokumentacj</w:t>
      </w:r>
      <w:r w:rsidRPr="009F2EE5">
        <w:rPr>
          <w:rFonts w:ascii="Arial Narrow" w:eastAsia="TimesNewRoman" w:hAnsi="Arial Narrow" w:cs="TimesNewRoman"/>
          <w:sz w:val="18"/>
          <w:szCs w:val="18"/>
        </w:rPr>
        <w:t xml:space="preserve">ą </w:t>
      </w:r>
      <w:r w:rsidRPr="009F2EE5">
        <w:rPr>
          <w:rFonts w:ascii="Arial Narrow"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hAnsi="Arial Narrow"/>
          <w:sz w:val="18"/>
          <w:szCs w:val="18"/>
        </w:rPr>
        <w:t>(lokalizacja, wymiary),</w:t>
      </w:r>
    </w:p>
    <w:p w14:paraId="4C7E2872"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b) prawidłowo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dołów pod słupki, zgodnie z punktem 5.2.1,</w:t>
      </w:r>
    </w:p>
    <w:p w14:paraId="1EE28651"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c) poprawno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fundamentów pod słupki, zgodnie z punktem 5.2.2,</w:t>
      </w:r>
    </w:p>
    <w:p w14:paraId="7347904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d) poprawno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ustawienia słupków, zgodnie z punktem 5.2.3,</w:t>
      </w:r>
    </w:p>
    <w:p w14:paraId="1B774FEF" w14:textId="49B520CF"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e) prawidłowo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barier, zgodnie z punktem 5.2.4.</w:t>
      </w:r>
    </w:p>
    <w:p w14:paraId="44B87B11" w14:textId="77777777" w:rsidR="00260521" w:rsidRPr="009F2EE5" w:rsidRDefault="00260521" w:rsidP="00260521">
      <w:pPr>
        <w:pStyle w:val="Bezodstpw"/>
        <w:rPr>
          <w:rFonts w:ascii="Arial Narrow" w:hAnsi="Arial Narrow" w:cstheme="minorHAnsi"/>
          <w:sz w:val="18"/>
          <w:szCs w:val="18"/>
        </w:rPr>
      </w:pPr>
    </w:p>
    <w:p w14:paraId="4B4250C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4A21AAAC"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089D7429"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B7DFD0C"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4B61790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56C8F7A"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60C93347"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21C123A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8.2. Rodzaje odbiorów</w:t>
      </w:r>
    </w:p>
    <w:p w14:paraId="098196F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Odbiór barier obejmuje:</w:t>
      </w:r>
    </w:p>
    <w:p w14:paraId="4B8A08CE"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a) odbiór ostateczny,</w:t>
      </w:r>
    </w:p>
    <w:p w14:paraId="098096B7"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b) odbiór pogwarancyjny,</w:t>
      </w:r>
    </w:p>
    <w:p w14:paraId="25228FB9"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według zasad okre</w:t>
      </w:r>
      <w:r w:rsidRPr="009F2EE5">
        <w:rPr>
          <w:rFonts w:ascii="Arial Narrow" w:eastAsia="TimesNewRoman" w:hAnsi="Arial Narrow" w:cs="TimesNewRoman"/>
          <w:sz w:val="18"/>
          <w:szCs w:val="18"/>
        </w:rPr>
        <w:t>ś</w:t>
      </w:r>
      <w:r w:rsidRPr="009F2EE5">
        <w:rPr>
          <w:rFonts w:ascii="Arial Narrow" w:hAnsi="Arial Narrow"/>
          <w:sz w:val="18"/>
          <w:szCs w:val="18"/>
        </w:rPr>
        <w:t>lonych w SST D.00.00.00 „Wymagania ogólne”.</w:t>
      </w:r>
    </w:p>
    <w:p w14:paraId="39F06A40" w14:textId="77777777" w:rsidR="00BE59EF" w:rsidRPr="009F2EE5" w:rsidRDefault="00BE59EF" w:rsidP="00BE59EF">
      <w:pPr>
        <w:rPr>
          <w:rFonts w:ascii="Arial Narrow" w:hAnsi="Arial Narrow" w:cstheme="minorHAnsi"/>
          <w:sz w:val="18"/>
          <w:szCs w:val="18"/>
        </w:rPr>
      </w:pPr>
    </w:p>
    <w:p w14:paraId="5728DC03"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58D32DC"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24E4FE9C"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0008749A"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5F6DE7D3"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1663661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7E51538D"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0FF5371"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E30DC69"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23847120"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lastRenderedPageBreak/>
        <w:t>koszty pośrednie, zysk kalkulacyjny i ryzyko.</w:t>
      </w:r>
    </w:p>
    <w:p w14:paraId="2AF4AF5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07F6965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9.2. Cena jednostki obmiarowej</w:t>
      </w:r>
    </w:p>
    <w:p w14:paraId="19F227E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Płatno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za 1 m wykonanego ogrodzenia panelowego nale</w:t>
      </w:r>
      <w:r w:rsidRPr="009F2EE5">
        <w:rPr>
          <w:rFonts w:ascii="Arial Narrow" w:eastAsia="TimesNewRoman" w:hAnsi="Arial Narrow" w:cs="TimesNewRoman"/>
          <w:sz w:val="18"/>
          <w:szCs w:val="18"/>
        </w:rPr>
        <w:t>ż</w:t>
      </w:r>
      <w:r w:rsidRPr="009F2EE5">
        <w:rPr>
          <w:rFonts w:ascii="Arial Narrow" w:hAnsi="Arial Narrow"/>
          <w:sz w:val="18"/>
          <w:szCs w:val="18"/>
        </w:rPr>
        <w:t>y przyjmowa</w:t>
      </w:r>
      <w:r w:rsidRPr="009F2EE5">
        <w:rPr>
          <w:rFonts w:ascii="Arial Narrow" w:eastAsia="TimesNewRoman" w:hAnsi="Arial Narrow" w:cs="TimesNewRoman"/>
          <w:sz w:val="18"/>
          <w:szCs w:val="18"/>
        </w:rPr>
        <w:t xml:space="preserve">ć </w:t>
      </w:r>
      <w:r w:rsidRPr="009F2EE5">
        <w:rPr>
          <w:rFonts w:ascii="Arial Narrow" w:hAnsi="Arial Narrow"/>
          <w:sz w:val="18"/>
          <w:szCs w:val="18"/>
        </w:rPr>
        <w:t>na podstawie obmiaru i oceny jako</w:t>
      </w:r>
      <w:r w:rsidRPr="009F2EE5">
        <w:rPr>
          <w:rFonts w:ascii="Arial Narrow" w:eastAsia="TimesNewRoman" w:hAnsi="Arial Narrow" w:cs="TimesNewRoman"/>
          <w:sz w:val="18"/>
          <w:szCs w:val="18"/>
        </w:rPr>
        <w:t>ś</w:t>
      </w:r>
      <w:r w:rsidRPr="009F2EE5">
        <w:rPr>
          <w:rFonts w:ascii="Arial Narrow" w:hAnsi="Arial Narrow"/>
          <w:sz w:val="18"/>
          <w:szCs w:val="18"/>
        </w:rPr>
        <w:t>ci robót w oparciu o pomiary i wyniki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laboratoryjnych.</w:t>
      </w:r>
    </w:p>
    <w:p w14:paraId="79F1876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Cena wykonania robót obejmuje:</w:t>
      </w:r>
    </w:p>
    <w:p w14:paraId="41E48D5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prace pomiarowe przy wytyczeniu linii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oraz rozstawu słupków,</w:t>
      </w:r>
    </w:p>
    <w:p w14:paraId="780F972D"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roboty przygotowawcze</w:t>
      </w:r>
    </w:p>
    <w:p w14:paraId="09277F41"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zakup i dostarczenie na miejsce wbudowania elementów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panelowych,</w:t>
      </w:r>
    </w:p>
    <w:p w14:paraId="4B49954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wykonanie dołków pod słupki, wraz z odwozem i utylizacj</w:t>
      </w:r>
      <w:r w:rsidRPr="009F2EE5">
        <w:rPr>
          <w:rFonts w:ascii="Arial Narrow" w:eastAsia="TimesNewRoman" w:hAnsi="Arial Narrow" w:cs="TimesNewRoman"/>
          <w:sz w:val="18"/>
          <w:szCs w:val="18"/>
        </w:rPr>
        <w:t>ą</w:t>
      </w:r>
      <w:r w:rsidRPr="009F2EE5">
        <w:rPr>
          <w:rFonts w:ascii="Arial Narrow" w:hAnsi="Arial Narrow"/>
          <w:sz w:val="18"/>
          <w:szCs w:val="18"/>
        </w:rPr>
        <w:t>, zagospodarowaniem urobku,</w:t>
      </w:r>
    </w:p>
    <w:p w14:paraId="60F105F5"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zainstalowanie słupków w fundamencie betonowym i przymocowanie paneli ogrodzenia,</w:t>
      </w:r>
    </w:p>
    <w:p w14:paraId="197E6C30"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doprowadzenie terenu wzdłu</w:t>
      </w:r>
      <w:r w:rsidRPr="009F2EE5">
        <w:rPr>
          <w:rFonts w:ascii="Arial Narrow" w:eastAsia="TimesNewRoman" w:hAnsi="Arial Narrow" w:cs="TimesNewRoman"/>
          <w:sz w:val="18"/>
          <w:szCs w:val="18"/>
        </w:rPr>
        <w:t xml:space="preserve">ż </w:t>
      </w:r>
      <w:r w:rsidRPr="009F2EE5">
        <w:rPr>
          <w:rFonts w:ascii="Arial Narrow" w:hAnsi="Arial Narrow"/>
          <w:sz w:val="18"/>
          <w:szCs w:val="18"/>
        </w:rPr>
        <w:t>wykonanych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do stanu przewidzianego w Dokumentacji Projektowej albo według zalece</w:t>
      </w:r>
      <w:r w:rsidRPr="009F2EE5">
        <w:rPr>
          <w:rFonts w:ascii="Arial Narrow" w:eastAsia="TimesNewRoman" w:hAnsi="Arial Narrow" w:cs="TimesNewRoman"/>
          <w:sz w:val="18"/>
          <w:szCs w:val="18"/>
        </w:rPr>
        <w:t xml:space="preserve">ń </w:t>
      </w:r>
      <w:r w:rsidRPr="009F2EE5">
        <w:rPr>
          <w:rFonts w:ascii="Arial Narrow" w:hAnsi="Arial Narrow"/>
          <w:sz w:val="18"/>
          <w:szCs w:val="18"/>
        </w:rPr>
        <w:t>Inspektora Nadzoru,</w:t>
      </w:r>
    </w:p>
    <w:p w14:paraId="22091B4C"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przeprowadzenie wymaganych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i pomiarów.</w:t>
      </w:r>
    </w:p>
    <w:p w14:paraId="5268EC61" w14:textId="54769D13"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wykonanie innych czynno</w:t>
      </w:r>
      <w:r w:rsidRPr="009F2EE5">
        <w:rPr>
          <w:rFonts w:ascii="Arial Narrow" w:eastAsia="TimesNewRoman" w:hAnsi="Arial Narrow" w:cs="TimesNewRoman"/>
          <w:sz w:val="18"/>
          <w:szCs w:val="18"/>
        </w:rPr>
        <w:t>ś</w:t>
      </w:r>
      <w:r w:rsidRPr="009F2EE5">
        <w:rPr>
          <w:rFonts w:ascii="Arial Narrow" w:hAnsi="Arial Narrow"/>
          <w:sz w:val="18"/>
          <w:szCs w:val="18"/>
        </w:rPr>
        <w:t>ci niezb</w:t>
      </w:r>
      <w:r w:rsidRPr="009F2EE5">
        <w:rPr>
          <w:rFonts w:ascii="Arial Narrow" w:eastAsia="TimesNewRoman" w:hAnsi="Arial Narrow" w:cs="TimesNewRoman"/>
          <w:sz w:val="18"/>
          <w:szCs w:val="18"/>
        </w:rPr>
        <w:t>ę</w:t>
      </w:r>
      <w:r w:rsidRPr="009F2EE5">
        <w:rPr>
          <w:rFonts w:ascii="Arial Narrow" w:hAnsi="Arial Narrow"/>
          <w:sz w:val="18"/>
          <w:szCs w:val="18"/>
        </w:rPr>
        <w:t>dnych do realizacji Robót obj</w:t>
      </w:r>
      <w:r w:rsidRPr="009F2EE5">
        <w:rPr>
          <w:rFonts w:ascii="Arial Narrow" w:eastAsia="TimesNewRoman" w:hAnsi="Arial Narrow" w:cs="TimesNewRoman"/>
          <w:sz w:val="18"/>
          <w:szCs w:val="18"/>
        </w:rPr>
        <w:t>ę</w:t>
      </w:r>
      <w:r w:rsidRPr="009F2EE5">
        <w:rPr>
          <w:rFonts w:ascii="Arial Narrow" w:hAnsi="Arial Narrow"/>
          <w:sz w:val="18"/>
          <w:szCs w:val="18"/>
        </w:rPr>
        <w:t>tych niniejsz</w:t>
      </w:r>
      <w:r w:rsidRPr="009F2EE5">
        <w:rPr>
          <w:rFonts w:ascii="Arial Narrow" w:eastAsia="TimesNewRoman" w:hAnsi="Arial Narrow" w:cs="TimesNewRoman"/>
          <w:sz w:val="18"/>
          <w:szCs w:val="18"/>
        </w:rPr>
        <w:t xml:space="preserve">ą </w:t>
      </w:r>
      <w:r w:rsidRPr="009F2EE5">
        <w:rPr>
          <w:rFonts w:ascii="Arial Narrow" w:hAnsi="Arial Narrow"/>
          <w:sz w:val="18"/>
          <w:szCs w:val="18"/>
        </w:rPr>
        <w:t>ST, zgodnie z Dokumentacj</w:t>
      </w:r>
      <w:r w:rsidRPr="009F2EE5">
        <w:rPr>
          <w:rFonts w:ascii="Arial Narrow" w:eastAsia="TimesNewRoman" w:hAnsi="Arial Narrow" w:cs="TimesNewRoman"/>
          <w:sz w:val="18"/>
          <w:szCs w:val="18"/>
        </w:rPr>
        <w:t xml:space="preserve">ą </w:t>
      </w:r>
      <w:r w:rsidRPr="009F2EE5">
        <w:rPr>
          <w:rFonts w:ascii="Arial Narrow"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hAnsi="Arial Narrow"/>
          <w:sz w:val="18"/>
          <w:szCs w:val="18"/>
        </w:rPr>
        <w:t>i SST.</w:t>
      </w:r>
    </w:p>
    <w:p w14:paraId="6574B79E" w14:textId="77777777" w:rsidR="00260521" w:rsidRPr="009F2EE5" w:rsidRDefault="00260521" w:rsidP="00260521">
      <w:pPr>
        <w:pStyle w:val="Bezodstpw"/>
        <w:rPr>
          <w:rFonts w:ascii="Arial Narrow" w:hAnsi="Arial Narrow"/>
          <w:sz w:val="18"/>
          <w:szCs w:val="18"/>
        </w:rPr>
      </w:pPr>
    </w:p>
    <w:p w14:paraId="1E4120CE"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39430F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27273B10"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1. PN-B-06250 Beton zwykły.</w:t>
      </w:r>
    </w:p>
    <w:p w14:paraId="2711ABA8"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xml:space="preserve">2. PN-B-06251 Roboty betonowe i </w:t>
      </w:r>
      <w:r w:rsidRPr="009F2EE5">
        <w:rPr>
          <w:rFonts w:ascii="Arial Narrow" w:eastAsia="TimesNewRoman" w:hAnsi="Arial Narrow" w:cs="TimesNewRoman"/>
          <w:sz w:val="18"/>
          <w:szCs w:val="18"/>
        </w:rPr>
        <w:t>ż</w:t>
      </w:r>
      <w:r w:rsidRPr="009F2EE5">
        <w:rPr>
          <w:rFonts w:ascii="Arial Narrow" w:hAnsi="Arial Narrow"/>
          <w:sz w:val="18"/>
          <w:szCs w:val="18"/>
        </w:rPr>
        <w:t>elbetowe. Wymagania techniczne.</w:t>
      </w:r>
    </w:p>
    <w:p w14:paraId="6BF31383"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3. PN-B-06712 Kruszywa mineralne do betonu.</w:t>
      </w:r>
    </w:p>
    <w:p w14:paraId="67406D5E" w14:textId="70A8165E"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4. PN-EN 197-1 Cement. Skład, wymagania i kryteria zgodno</w:t>
      </w:r>
      <w:r w:rsidRPr="009F2EE5">
        <w:rPr>
          <w:rFonts w:ascii="Arial Narrow" w:eastAsia="TimesNewRoman" w:hAnsi="Arial Narrow" w:cs="TimesNewRoman"/>
          <w:sz w:val="18"/>
          <w:szCs w:val="18"/>
        </w:rPr>
        <w:t>ś</w:t>
      </w:r>
      <w:r w:rsidRPr="009F2EE5">
        <w:rPr>
          <w:rFonts w:ascii="Arial Narrow" w:hAnsi="Arial Narrow"/>
          <w:sz w:val="18"/>
          <w:szCs w:val="18"/>
        </w:rPr>
        <w:t>ci dotycz</w:t>
      </w:r>
      <w:r w:rsidRPr="009F2EE5">
        <w:rPr>
          <w:rFonts w:ascii="Arial Narrow" w:eastAsia="TimesNewRoman" w:hAnsi="Arial Narrow" w:cs="TimesNewRoman"/>
          <w:sz w:val="18"/>
          <w:szCs w:val="18"/>
        </w:rPr>
        <w:t>ą</w:t>
      </w:r>
      <w:r w:rsidRPr="009F2EE5">
        <w:rPr>
          <w:rFonts w:ascii="Arial Narrow" w:hAnsi="Arial Narrow"/>
          <w:sz w:val="18"/>
          <w:szCs w:val="18"/>
        </w:rPr>
        <w:t>ce cementów</w:t>
      </w:r>
      <w:r w:rsidR="001445F5" w:rsidRPr="009F2EE5">
        <w:rPr>
          <w:rFonts w:ascii="Arial Narrow" w:hAnsi="Arial Narrow"/>
          <w:sz w:val="18"/>
          <w:szCs w:val="18"/>
        </w:rPr>
        <w:t xml:space="preserve"> </w:t>
      </w:r>
      <w:r w:rsidRPr="009F2EE5">
        <w:rPr>
          <w:rFonts w:ascii="Arial Narrow" w:hAnsi="Arial Narrow"/>
          <w:sz w:val="18"/>
          <w:szCs w:val="18"/>
        </w:rPr>
        <w:t>powszechnego u</w:t>
      </w:r>
      <w:r w:rsidRPr="009F2EE5">
        <w:rPr>
          <w:rFonts w:ascii="Arial Narrow" w:eastAsia="TimesNewRoman" w:hAnsi="Arial Narrow" w:cs="TimesNewRoman"/>
          <w:sz w:val="18"/>
          <w:szCs w:val="18"/>
        </w:rPr>
        <w:t>ż</w:t>
      </w:r>
      <w:r w:rsidRPr="009F2EE5">
        <w:rPr>
          <w:rFonts w:ascii="Arial Narrow" w:hAnsi="Arial Narrow"/>
          <w:sz w:val="18"/>
          <w:szCs w:val="18"/>
        </w:rPr>
        <w:t>ytku.</w:t>
      </w:r>
    </w:p>
    <w:p w14:paraId="2DB094D4"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5. PN-B-32250 Materiały budowlane. Woda do betonów i zapraw.</w:t>
      </w:r>
    </w:p>
    <w:p w14:paraId="6A4A4F25"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6. PN-H-04651 Ochrona przed korozj</w:t>
      </w:r>
      <w:r w:rsidRPr="009F2EE5">
        <w:rPr>
          <w:rFonts w:ascii="Arial Narrow" w:eastAsia="TimesNewRoman" w:hAnsi="Arial Narrow" w:cs="TimesNewRoman"/>
          <w:sz w:val="18"/>
          <w:szCs w:val="18"/>
        </w:rPr>
        <w:t>ą</w:t>
      </w:r>
      <w:r w:rsidRPr="009F2EE5">
        <w:rPr>
          <w:rFonts w:ascii="Arial Narrow" w:hAnsi="Arial Narrow"/>
          <w:sz w:val="18"/>
          <w:szCs w:val="18"/>
        </w:rPr>
        <w:t>. Klasyfikacja i okre</w:t>
      </w:r>
      <w:r w:rsidRPr="009F2EE5">
        <w:rPr>
          <w:rFonts w:ascii="Arial Narrow" w:eastAsia="TimesNewRoman" w:hAnsi="Arial Narrow" w:cs="TimesNewRoman"/>
          <w:sz w:val="18"/>
          <w:szCs w:val="18"/>
        </w:rPr>
        <w:t>ś</w:t>
      </w:r>
      <w:r w:rsidRPr="009F2EE5">
        <w:rPr>
          <w:rFonts w:ascii="Arial Narrow" w:hAnsi="Arial Narrow"/>
          <w:sz w:val="18"/>
          <w:szCs w:val="18"/>
        </w:rPr>
        <w:t>lenie agresywno</w:t>
      </w:r>
      <w:r w:rsidRPr="009F2EE5">
        <w:rPr>
          <w:rFonts w:ascii="Arial Narrow" w:eastAsia="TimesNewRoman" w:hAnsi="Arial Narrow" w:cs="TimesNewRoman"/>
          <w:sz w:val="18"/>
          <w:szCs w:val="18"/>
        </w:rPr>
        <w:t>ś</w:t>
      </w:r>
      <w:r w:rsidRPr="009F2EE5">
        <w:rPr>
          <w:rFonts w:ascii="Arial Narrow" w:hAnsi="Arial Narrow"/>
          <w:sz w:val="18"/>
          <w:szCs w:val="18"/>
        </w:rPr>
        <w:t xml:space="preserve">ci korozyjnej </w:t>
      </w:r>
      <w:r w:rsidRPr="009F2EE5">
        <w:rPr>
          <w:rFonts w:ascii="Arial Narrow" w:eastAsia="TimesNewRoman" w:hAnsi="Arial Narrow" w:cs="TimesNewRoman"/>
          <w:sz w:val="18"/>
          <w:szCs w:val="18"/>
        </w:rPr>
        <w:t>ś</w:t>
      </w:r>
      <w:r w:rsidRPr="009F2EE5">
        <w:rPr>
          <w:rFonts w:ascii="Arial Narrow" w:hAnsi="Arial Narrow"/>
          <w:sz w:val="18"/>
          <w:szCs w:val="18"/>
        </w:rPr>
        <w:t>rodowisk.</w:t>
      </w:r>
    </w:p>
    <w:p w14:paraId="3FCB3F3E"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7. BN-88/B-6731-08 Cement. Transport i przechowywanie.</w:t>
      </w:r>
    </w:p>
    <w:p w14:paraId="73461093" w14:textId="77777777" w:rsidR="00BE59EF" w:rsidRPr="009F2EE5" w:rsidRDefault="00BE59EF" w:rsidP="00BE59EF">
      <w:pPr>
        <w:rPr>
          <w:rFonts w:ascii="Arial Narrow" w:hAnsi="Arial Narrow"/>
          <w:b/>
          <w:bCs/>
          <w:sz w:val="18"/>
          <w:szCs w:val="18"/>
        </w:rPr>
      </w:pPr>
      <w:r w:rsidRPr="009F2EE5">
        <w:rPr>
          <w:rFonts w:ascii="Arial Narrow" w:hAnsi="Arial Narrow"/>
          <w:b/>
          <w:bCs/>
          <w:sz w:val="18"/>
          <w:szCs w:val="18"/>
        </w:rPr>
        <w:t>10.2. Inne dokumenty</w:t>
      </w:r>
    </w:p>
    <w:p w14:paraId="61F6DC8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8. Zał</w:t>
      </w:r>
      <w:r w:rsidRPr="009F2EE5">
        <w:rPr>
          <w:rFonts w:ascii="Arial Narrow" w:eastAsia="TimesNewRoman" w:hAnsi="Arial Narrow" w:cs="TimesNewRoman"/>
          <w:sz w:val="18"/>
          <w:szCs w:val="18"/>
        </w:rPr>
        <w:t>ą</w:t>
      </w:r>
      <w:r w:rsidRPr="009F2EE5">
        <w:rPr>
          <w:rFonts w:ascii="Arial Narrow" w:hAnsi="Arial Narrow"/>
          <w:sz w:val="18"/>
          <w:szCs w:val="18"/>
        </w:rPr>
        <w:t>cznik nr 4 do Dz.U 220, poz. 2181 z dnia 23 grudnia 2003 r. -Szczegółowe warunki techniczne dla znaków i sygnałów drogowych oraz urz</w:t>
      </w:r>
      <w:r w:rsidRPr="009F2EE5">
        <w:rPr>
          <w:rFonts w:ascii="Arial Narrow" w:eastAsia="TimesNewRoman" w:hAnsi="Arial Narrow" w:cs="TimesNewRoman"/>
          <w:sz w:val="18"/>
          <w:szCs w:val="18"/>
        </w:rPr>
        <w:t>ą</w:t>
      </w:r>
      <w:r w:rsidRPr="009F2EE5">
        <w:rPr>
          <w:rFonts w:ascii="Arial Narrow" w:hAnsi="Arial Narrow"/>
          <w:sz w:val="18"/>
          <w:szCs w:val="18"/>
        </w:rPr>
        <w:t>dze</w:t>
      </w:r>
      <w:r w:rsidRPr="009F2EE5">
        <w:rPr>
          <w:rFonts w:ascii="Arial Narrow" w:eastAsia="TimesNewRoman" w:hAnsi="Arial Narrow" w:cs="TimesNewRoman"/>
          <w:sz w:val="18"/>
          <w:szCs w:val="18"/>
        </w:rPr>
        <w:t xml:space="preserve">ń </w:t>
      </w:r>
      <w:r w:rsidRPr="009F2EE5">
        <w:rPr>
          <w:rFonts w:ascii="Arial Narrow" w:hAnsi="Arial Narrow"/>
          <w:sz w:val="18"/>
          <w:szCs w:val="18"/>
        </w:rPr>
        <w:t>bezpiecze</w:t>
      </w:r>
      <w:r w:rsidRPr="009F2EE5">
        <w:rPr>
          <w:rFonts w:ascii="Arial Narrow" w:eastAsia="TimesNewRoman" w:hAnsi="Arial Narrow" w:cs="TimesNewRoman"/>
          <w:sz w:val="18"/>
          <w:szCs w:val="18"/>
        </w:rPr>
        <w:t>ń</w:t>
      </w:r>
      <w:r w:rsidRPr="009F2EE5">
        <w:rPr>
          <w:rFonts w:ascii="Arial Narrow" w:hAnsi="Arial Narrow"/>
          <w:sz w:val="18"/>
          <w:szCs w:val="18"/>
        </w:rPr>
        <w:t>stwa ruchu drogowego i warunki ich umieszczania na drodze</w:t>
      </w:r>
    </w:p>
    <w:p w14:paraId="5677DE8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bookmarkEnd w:id="174"/>
      <w:bookmarkEnd w:id="183"/>
    </w:p>
    <w:sectPr w:rsidR="00BE59EF" w:rsidRPr="009F2EE5" w:rsidSect="003B4867">
      <w:headerReference w:type="default" r:id="rId63"/>
      <w:footerReference w:type="default" r:id="rId64"/>
      <w:headerReference w:type="first" r:id="rId65"/>
      <w:footerReference w:type="first" r:id="rId6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EE4D9" w14:textId="77777777" w:rsidR="008E36E9" w:rsidRDefault="008E36E9" w:rsidP="00C85EEA">
      <w:pPr>
        <w:spacing w:after="0" w:line="240" w:lineRule="auto"/>
      </w:pPr>
      <w:r>
        <w:separator/>
      </w:r>
    </w:p>
  </w:endnote>
  <w:endnote w:type="continuationSeparator" w:id="0">
    <w:p w14:paraId="2EE8E7A5" w14:textId="77777777" w:rsidR="008E36E9" w:rsidRDefault="008E36E9" w:rsidP="00C85E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TimesNewRomanPSMT">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Arial,Bold">
    <w:altName w:val="Arial Unicode MS"/>
    <w:panose1 w:val="00000000000000000000"/>
    <w:charset w:val="EE"/>
    <w:family w:val="auto"/>
    <w:notTrueType/>
    <w:pitch w:val="default"/>
    <w:sig w:usb0="00000005" w:usb1="00000000" w:usb2="00000000" w:usb3="00000000" w:csb0="00000002" w:csb1="00000000"/>
  </w:font>
  <w:font w:name="TimesNewRoman,Bold">
    <w:panose1 w:val="00000000000000000000"/>
    <w:charset w:val="EE"/>
    <w:family w:val="auto"/>
    <w:notTrueType/>
    <w:pitch w:val="default"/>
    <w:sig w:usb0="00000005"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B048A" w14:textId="77777777" w:rsidR="00F12F66" w:rsidRPr="00B526EE" w:rsidRDefault="00F12F66" w:rsidP="00C44E8F">
    <w:pPr>
      <w:jc w:val="center"/>
      <w:rPr>
        <w:b/>
        <w:color w:val="000000"/>
        <w:sz w:val="20"/>
        <w:szCs w:val="20"/>
      </w:rPr>
    </w:pPr>
  </w:p>
  <w:p w14:paraId="1C69ECFD" w14:textId="77777777" w:rsidR="00F12F66" w:rsidRPr="00C85EEA" w:rsidRDefault="00F12F66" w:rsidP="00C85EEA">
    <w:pPr>
      <w:pStyle w:val="Stopka"/>
      <w:pBdr>
        <w:top w:val="single" w:sz="4" w:space="1" w:color="auto"/>
      </w:pBdr>
      <w:rPr>
        <w:rFonts w:ascii="Times New Roman" w:hAnsi="Times New Roman"/>
        <w:i/>
      </w:rPr>
    </w:pPr>
    <w:r>
      <w:rPr>
        <w:rFonts w:ascii="Times New Roman" w:hAnsi="Times New Roman"/>
        <w:i/>
      </w:rPr>
      <w:tab/>
    </w:r>
    <w:r>
      <w:rPr>
        <w:rFonts w:ascii="Times New Roman" w:hAnsi="Times New Roman"/>
        <w:i/>
      </w:rPr>
      <w:tab/>
      <w:t xml:space="preserve">Strona - </w:t>
    </w:r>
    <w:r>
      <w:rPr>
        <w:rFonts w:ascii="Times New Roman" w:hAnsi="Times New Roman"/>
        <w:i/>
      </w:rPr>
      <w:fldChar w:fldCharType="begin"/>
    </w:r>
    <w:r>
      <w:rPr>
        <w:rFonts w:ascii="Times New Roman" w:hAnsi="Times New Roman"/>
        <w:i/>
      </w:rPr>
      <w:instrText xml:space="preserve"> PAGE  \* MERGEFORMAT </w:instrText>
    </w:r>
    <w:r>
      <w:rPr>
        <w:rFonts w:ascii="Times New Roman" w:hAnsi="Times New Roman"/>
        <w:i/>
      </w:rPr>
      <w:fldChar w:fldCharType="separate"/>
    </w:r>
    <w:r w:rsidR="005503BC">
      <w:rPr>
        <w:rFonts w:ascii="Times New Roman" w:hAnsi="Times New Roman"/>
        <w:i/>
        <w:noProof/>
      </w:rPr>
      <w:t>5</w:t>
    </w:r>
    <w:r>
      <w:rPr>
        <w:rFonts w:ascii="Times New Roman" w:hAnsi="Times New Roman"/>
        <w: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ED14F" w14:textId="77777777" w:rsidR="00F12F66" w:rsidRDefault="00F12F66" w:rsidP="00C85EEA">
    <w:pPr>
      <w:pStyle w:val="Stopka"/>
      <w:pBdr>
        <w:bottom w:val="single" w:sz="4" w:space="1" w:color="auto"/>
      </w:pBdr>
      <w:shd w:val="clear" w:color="auto" w:fill="C6D9F1"/>
    </w:pPr>
  </w:p>
  <w:p w14:paraId="3B10B48B" w14:textId="77777777" w:rsidR="00F12F66" w:rsidRDefault="00F12F6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FBC59" w14:textId="77777777" w:rsidR="008E36E9" w:rsidRDefault="008E36E9" w:rsidP="00C85EEA">
      <w:pPr>
        <w:spacing w:after="0" w:line="240" w:lineRule="auto"/>
      </w:pPr>
      <w:r>
        <w:separator/>
      </w:r>
    </w:p>
  </w:footnote>
  <w:footnote w:type="continuationSeparator" w:id="0">
    <w:p w14:paraId="643FE38C" w14:textId="77777777" w:rsidR="008E36E9" w:rsidRDefault="008E36E9" w:rsidP="00C85E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36992" w14:textId="77777777" w:rsidR="00F12F66" w:rsidRPr="00C85EEA" w:rsidRDefault="00F12F66" w:rsidP="00C85EEA">
    <w:pPr>
      <w:pStyle w:val="Nagwek"/>
      <w:pBdr>
        <w:bottom w:val="single" w:sz="4" w:space="1" w:color="auto"/>
      </w:pBdr>
      <w:rPr>
        <w:rFonts w:ascii="Times New Roman" w:hAnsi="Times New Roman"/>
        <w:i/>
      </w:rPr>
    </w:pPr>
    <w:r>
      <w:rPr>
        <w:rFonts w:ascii="Times New Roman" w:hAnsi="Times New Roman"/>
        <w:i/>
      </w:rPr>
      <w:t>Specyfikacja Techniczne Wykonania i Odbioru Robót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E3F" w14:textId="77777777" w:rsidR="00F12F66" w:rsidRDefault="00F12F66">
    <w:pPr>
      <w:pStyle w:val="Nagwek"/>
    </w:pPr>
    <w:r>
      <w:t>ALMAKO</w:t>
    </w:r>
  </w:p>
  <w:p w14:paraId="77B606E8" w14:textId="77777777" w:rsidR="00F12F66" w:rsidRDefault="00F12F66" w:rsidP="00C85EEA">
    <w:pPr>
      <w:pStyle w:val="Nagwek"/>
      <w:pBdr>
        <w:top w:val="single" w:sz="4" w:space="1" w:color="auto"/>
      </w:pBdr>
      <w:shd w:val="clear" w:color="auto" w:fill="C6D9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36CCED4"/>
    <w:lvl w:ilvl="0">
      <w:numFmt w:val="decimal"/>
      <w:lvlText w:val="*"/>
      <w:lvlJc w:val="left"/>
    </w:lvl>
  </w:abstractNum>
  <w:abstractNum w:abstractNumId="1" w15:restartNumberingAfterBreak="0">
    <w:nsid w:val="02F176D3"/>
    <w:multiLevelType w:val="multilevel"/>
    <w:tmpl w:val="BC54873C"/>
    <w:lvl w:ilvl="0">
      <w:start w:val="1"/>
      <w:numFmt w:val="decimal"/>
      <w:pStyle w:val="ST2"/>
      <w:lvlText w:val="%1."/>
      <w:lvlJc w:val="left"/>
      <w:pPr>
        <w:ind w:left="390" w:hanging="390"/>
      </w:pPr>
      <w:rPr>
        <w:rFonts w:hint="default"/>
      </w:rPr>
    </w:lvl>
    <w:lvl w:ilvl="1">
      <w:start w:val="1"/>
      <w:numFmt w:val="decimal"/>
      <w:pStyle w:val="Nagwek2"/>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6034724"/>
    <w:multiLevelType w:val="hybridMultilevel"/>
    <w:tmpl w:val="DADA9C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67727D7"/>
    <w:multiLevelType w:val="hybridMultilevel"/>
    <w:tmpl w:val="6FC4352A"/>
    <w:lvl w:ilvl="0" w:tplc="16A4D31E">
      <w:start w:val="1"/>
      <w:numFmt w:val="lowerLetter"/>
      <w:lvlText w:val="%1)"/>
      <w:lvlJc w:val="left"/>
      <w:pPr>
        <w:ind w:left="720" w:hanging="360"/>
      </w:pPr>
      <w:rPr>
        <w:rFonts w:ascii="Times New Roman" w:hAnsi="Times New Roman" w:cs="Times New Roman" w:hint="default"/>
      </w:rPr>
    </w:lvl>
    <w:lvl w:ilvl="1" w:tplc="09D8160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2E29E9"/>
    <w:multiLevelType w:val="singleLevel"/>
    <w:tmpl w:val="16A4D31E"/>
    <w:lvl w:ilvl="0">
      <w:start w:val="1"/>
      <w:numFmt w:val="lowerLetter"/>
      <w:lvlText w:val="%1)"/>
      <w:legacy w:legacy="1" w:legacySpace="0" w:legacyIndent="283"/>
      <w:lvlJc w:val="left"/>
      <w:rPr>
        <w:rFonts w:ascii="Times New Roman" w:hAnsi="Times New Roman" w:cs="Times New Roman" w:hint="default"/>
      </w:rPr>
    </w:lvl>
  </w:abstractNum>
  <w:abstractNum w:abstractNumId="5" w15:restartNumberingAfterBreak="0">
    <w:nsid w:val="0DDE33C0"/>
    <w:multiLevelType w:val="singleLevel"/>
    <w:tmpl w:val="16A4D31E"/>
    <w:lvl w:ilvl="0">
      <w:start w:val="1"/>
      <w:numFmt w:val="lowerLetter"/>
      <w:lvlText w:val="%1)"/>
      <w:legacy w:legacy="1" w:legacySpace="0" w:legacyIndent="283"/>
      <w:lvlJc w:val="left"/>
      <w:rPr>
        <w:rFonts w:ascii="Times New Roman" w:hAnsi="Times New Roman" w:cs="Times New Roman" w:hint="default"/>
      </w:rPr>
    </w:lvl>
  </w:abstractNum>
  <w:abstractNum w:abstractNumId="6" w15:restartNumberingAfterBreak="0">
    <w:nsid w:val="0E08780B"/>
    <w:multiLevelType w:val="hybridMultilevel"/>
    <w:tmpl w:val="2A3A569E"/>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E772985"/>
    <w:multiLevelType w:val="hybridMultilevel"/>
    <w:tmpl w:val="00480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000074B"/>
    <w:multiLevelType w:val="hybridMultilevel"/>
    <w:tmpl w:val="41E08F68"/>
    <w:lvl w:ilvl="0" w:tplc="3FC03AC0">
      <w:numFmt w:val="bullet"/>
      <w:lvlText w:val="·"/>
      <w:lvlJc w:val="left"/>
      <w:pPr>
        <w:ind w:left="720" w:hanging="360"/>
      </w:pPr>
      <w:rPr>
        <w:rFonts w:ascii="Calibri" w:eastAsiaTheme="minorHAnsi" w:hAnsi="Calibri" w:cs="SymbolM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3683169"/>
    <w:multiLevelType w:val="hybridMultilevel"/>
    <w:tmpl w:val="A0B25D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3109B4"/>
    <w:multiLevelType w:val="hybridMultilevel"/>
    <w:tmpl w:val="F9A60B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6B26E77"/>
    <w:multiLevelType w:val="hybridMultilevel"/>
    <w:tmpl w:val="5A9209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74A2186"/>
    <w:multiLevelType w:val="hybridMultilevel"/>
    <w:tmpl w:val="7B529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6E1EE9"/>
    <w:multiLevelType w:val="hybridMultilevel"/>
    <w:tmpl w:val="2D268D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C6C0E99"/>
    <w:multiLevelType w:val="hybridMultilevel"/>
    <w:tmpl w:val="4B30C9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B25D3B"/>
    <w:multiLevelType w:val="hybridMultilevel"/>
    <w:tmpl w:val="FB745A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EE03E3F"/>
    <w:multiLevelType w:val="hybridMultilevel"/>
    <w:tmpl w:val="4D4240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18A6CB1"/>
    <w:multiLevelType w:val="hybridMultilevel"/>
    <w:tmpl w:val="0B3E8E24"/>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53B6F83"/>
    <w:multiLevelType w:val="hybridMultilevel"/>
    <w:tmpl w:val="801672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55736C4"/>
    <w:multiLevelType w:val="hybridMultilevel"/>
    <w:tmpl w:val="83A496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7701D2F"/>
    <w:multiLevelType w:val="hybridMultilevel"/>
    <w:tmpl w:val="AB14B6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B5E7A25"/>
    <w:multiLevelType w:val="hybridMultilevel"/>
    <w:tmpl w:val="6292DC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099290A"/>
    <w:multiLevelType w:val="multilevel"/>
    <w:tmpl w:val="97F6454E"/>
    <w:lvl w:ilvl="0">
      <w:start w:val="1"/>
      <w:numFmt w:val="decimal"/>
      <w:lvlText w:val="%1."/>
      <w:legacy w:legacy="1" w:legacySpace="0" w:legacyIndent="283"/>
      <w:lvlJc w:val="left"/>
      <w:rPr>
        <w:rFonts w:ascii="Times New Roman" w:hAnsi="Times New Roman" w:cs="Times New Roman" w:hint="default"/>
      </w:rPr>
    </w:lvl>
    <w:lvl w:ilvl="1">
      <w:start w:val="4"/>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31681455"/>
    <w:multiLevelType w:val="hybridMultilevel"/>
    <w:tmpl w:val="7F149D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1717EA1"/>
    <w:multiLevelType w:val="hybridMultilevel"/>
    <w:tmpl w:val="5E322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4781896"/>
    <w:multiLevelType w:val="hybridMultilevel"/>
    <w:tmpl w:val="B3043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582034B"/>
    <w:multiLevelType w:val="hybridMultilevel"/>
    <w:tmpl w:val="EDE051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5F94102"/>
    <w:multiLevelType w:val="hybridMultilevel"/>
    <w:tmpl w:val="636C9B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7B253A6"/>
    <w:multiLevelType w:val="hybridMultilevel"/>
    <w:tmpl w:val="AFC80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8572AE8"/>
    <w:multiLevelType w:val="hybridMultilevel"/>
    <w:tmpl w:val="7C345C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2E46AD"/>
    <w:multiLevelType w:val="hybridMultilevel"/>
    <w:tmpl w:val="1AC2C4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DD97A3B"/>
    <w:multiLevelType w:val="hybridMultilevel"/>
    <w:tmpl w:val="10420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D725BFD"/>
    <w:multiLevelType w:val="hybridMultilevel"/>
    <w:tmpl w:val="93A825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F8142FA"/>
    <w:multiLevelType w:val="hybridMultilevel"/>
    <w:tmpl w:val="5DFE5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05B72C2"/>
    <w:multiLevelType w:val="hybridMultilevel"/>
    <w:tmpl w:val="7E923634"/>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3B33CA3"/>
    <w:multiLevelType w:val="hybridMultilevel"/>
    <w:tmpl w:val="EA9C09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43408A3"/>
    <w:multiLevelType w:val="hybridMultilevel"/>
    <w:tmpl w:val="F08857D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5516664E"/>
    <w:multiLevelType w:val="hybridMultilevel"/>
    <w:tmpl w:val="02386A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5CA7581"/>
    <w:multiLevelType w:val="hybridMultilevel"/>
    <w:tmpl w:val="634A6EC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7C02B35"/>
    <w:multiLevelType w:val="hybridMultilevel"/>
    <w:tmpl w:val="95E279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A291F1D"/>
    <w:multiLevelType w:val="hybridMultilevel"/>
    <w:tmpl w:val="A5D2E4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BDE243F"/>
    <w:multiLevelType w:val="hybridMultilevel"/>
    <w:tmpl w:val="71869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3A912D9"/>
    <w:multiLevelType w:val="hybridMultilevel"/>
    <w:tmpl w:val="AAE24B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5251339"/>
    <w:multiLevelType w:val="hybridMultilevel"/>
    <w:tmpl w:val="3ECED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7446340"/>
    <w:multiLevelType w:val="hybridMultilevel"/>
    <w:tmpl w:val="CA220F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797483F"/>
    <w:multiLevelType w:val="hybridMultilevel"/>
    <w:tmpl w:val="DA30F3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8501245"/>
    <w:multiLevelType w:val="hybridMultilevel"/>
    <w:tmpl w:val="1E808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9A660AD"/>
    <w:multiLevelType w:val="hybridMultilevel"/>
    <w:tmpl w:val="413AD6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6D38DD"/>
    <w:multiLevelType w:val="hybridMultilevel"/>
    <w:tmpl w:val="30EE9E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A6F6778"/>
    <w:multiLevelType w:val="hybridMultilevel"/>
    <w:tmpl w:val="6FF2FD0A"/>
    <w:lvl w:ilvl="0" w:tplc="AE4ACFB2">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D714E1B"/>
    <w:multiLevelType w:val="hybridMultilevel"/>
    <w:tmpl w:val="559EF9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EE17910"/>
    <w:multiLevelType w:val="hybridMultilevel"/>
    <w:tmpl w:val="4E6E5B80"/>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4741AE"/>
    <w:multiLevelType w:val="hybridMultilevel"/>
    <w:tmpl w:val="FE3046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7A9552E"/>
    <w:multiLevelType w:val="hybridMultilevel"/>
    <w:tmpl w:val="321A5F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77061D"/>
    <w:multiLevelType w:val="hybridMultilevel"/>
    <w:tmpl w:val="659C68BE"/>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B5821E0"/>
    <w:multiLevelType w:val="hybridMultilevel"/>
    <w:tmpl w:val="B0AC63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E8C23A9"/>
    <w:multiLevelType w:val="hybridMultilevel"/>
    <w:tmpl w:val="A83450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420178289">
    <w:abstractNumId w:val="0"/>
    <w:lvlOverride w:ilvl="0">
      <w:lvl w:ilvl="0">
        <w:start w:val="65535"/>
        <w:numFmt w:val="bullet"/>
        <w:lvlText w:val="-"/>
        <w:legacy w:legacy="1" w:legacySpace="0" w:legacyIndent="283"/>
        <w:lvlJc w:val="left"/>
        <w:rPr>
          <w:rFonts w:ascii="Arial" w:hAnsi="Arial" w:cs="Arial" w:hint="default"/>
        </w:rPr>
      </w:lvl>
    </w:lvlOverride>
  </w:num>
  <w:num w:numId="2" w16cid:durableId="958269031">
    <w:abstractNumId w:val="22"/>
  </w:num>
  <w:num w:numId="3" w16cid:durableId="1960187392">
    <w:abstractNumId w:val="4"/>
  </w:num>
  <w:num w:numId="4" w16cid:durableId="2141877537">
    <w:abstractNumId w:val="5"/>
  </w:num>
  <w:num w:numId="5" w16cid:durableId="270942023">
    <w:abstractNumId w:val="29"/>
  </w:num>
  <w:num w:numId="6" w16cid:durableId="24797674">
    <w:abstractNumId w:val="33"/>
  </w:num>
  <w:num w:numId="7" w16cid:durableId="2138406250">
    <w:abstractNumId w:val="3"/>
  </w:num>
  <w:num w:numId="8" w16cid:durableId="532576841">
    <w:abstractNumId w:val="15"/>
  </w:num>
  <w:num w:numId="9" w16cid:durableId="538274880">
    <w:abstractNumId w:val="16"/>
  </w:num>
  <w:num w:numId="10" w16cid:durableId="2127772050">
    <w:abstractNumId w:val="1"/>
  </w:num>
  <w:num w:numId="11" w16cid:durableId="1492527720">
    <w:abstractNumId w:val="13"/>
  </w:num>
  <w:num w:numId="12" w16cid:durableId="615412436">
    <w:abstractNumId w:val="54"/>
  </w:num>
  <w:num w:numId="13" w16cid:durableId="937566481">
    <w:abstractNumId w:val="38"/>
  </w:num>
  <w:num w:numId="14" w16cid:durableId="1205948134">
    <w:abstractNumId w:val="30"/>
  </w:num>
  <w:num w:numId="15" w16cid:durableId="503134758">
    <w:abstractNumId w:val="44"/>
  </w:num>
  <w:num w:numId="16" w16cid:durableId="850340218">
    <w:abstractNumId w:val="51"/>
  </w:num>
  <w:num w:numId="17" w16cid:durableId="375197656">
    <w:abstractNumId w:val="6"/>
  </w:num>
  <w:num w:numId="18" w16cid:durableId="1791388396">
    <w:abstractNumId w:val="17"/>
  </w:num>
  <w:num w:numId="19" w16cid:durableId="1933585679">
    <w:abstractNumId w:val="21"/>
  </w:num>
  <w:num w:numId="20" w16cid:durableId="1090127649">
    <w:abstractNumId w:val="36"/>
  </w:num>
  <w:num w:numId="21" w16cid:durableId="1000691294">
    <w:abstractNumId w:val="50"/>
  </w:num>
  <w:num w:numId="22" w16cid:durableId="773748501">
    <w:abstractNumId w:val="8"/>
  </w:num>
  <w:num w:numId="23" w16cid:durableId="636227124">
    <w:abstractNumId w:val="43"/>
  </w:num>
  <w:num w:numId="24" w16cid:durableId="1533153980">
    <w:abstractNumId w:val="20"/>
  </w:num>
  <w:num w:numId="25" w16cid:durableId="2145001370">
    <w:abstractNumId w:val="41"/>
  </w:num>
  <w:num w:numId="26" w16cid:durableId="779372104">
    <w:abstractNumId w:val="24"/>
  </w:num>
  <w:num w:numId="27" w16cid:durableId="352731788">
    <w:abstractNumId w:val="11"/>
  </w:num>
  <w:num w:numId="28" w16cid:durableId="631135985">
    <w:abstractNumId w:val="23"/>
  </w:num>
  <w:num w:numId="29" w16cid:durableId="615210213">
    <w:abstractNumId w:val="47"/>
  </w:num>
  <w:num w:numId="30" w16cid:durableId="283392326">
    <w:abstractNumId w:val="19"/>
  </w:num>
  <w:num w:numId="31" w16cid:durableId="1538158630">
    <w:abstractNumId w:val="7"/>
  </w:num>
  <w:num w:numId="32" w16cid:durableId="836269138">
    <w:abstractNumId w:val="18"/>
  </w:num>
  <w:num w:numId="33" w16cid:durableId="310863589">
    <w:abstractNumId w:val="9"/>
  </w:num>
  <w:num w:numId="34" w16cid:durableId="115223847">
    <w:abstractNumId w:val="28"/>
  </w:num>
  <w:num w:numId="35" w16cid:durableId="1487281553">
    <w:abstractNumId w:val="12"/>
  </w:num>
  <w:num w:numId="36" w16cid:durableId="1267956193">
    <w:abstractNumId w:val="35"/>
  </w:num>
  <w:num w:numId="37" w16cid:durableId="1943292621">
    <w:abstractNumId w:val="40"/>
  </w:num>
  <w:num w:numId="38" w16cid:durableId="384112290">
    <w:abstractNumId w:val="10"/>
  </w:num>
  <w:num w:numId="39" w16cid:durableId="1727949660">
    <w:abstractNumId w:val="25"/>
  </w:num>
  <w:num w:numId="40" w16cid:durableId="781195224">
    <w:abstractNumId w:val="56"/>
  </w:num>
  <w:num w:numId="41" w16cid:durableId="522019835">
    <w:abstractNumId w:val="14"/>
  </w:num>
  <w:num w:numId="42" w16cid:durableId="290526640">
    <w:abstractNumId w:val="52"/>
  </w:num>
  <w:num w:numId="43" w16cid:durableId="1726642851">
    <w:abstractNumId w:val="27"/>
  </w:num>
  <w:num w:numId="44" w16cid:durableId="1462461869">
    <w:abstractNumId w:val="55"/>
  </w:num>
  <w:num w:numId="45" w16cid:durableId="1574661071">
    <w:abstractNumId w:val="49"/>
  </w:num>
  <w:num w:numId="46" w16cid:durableId="432088194">
    <w:abstractNumId w:val="2"/>
  </w:num>
  <w:num w:numId="47" w16cid:durableId="850028067">
    <w:abstractNumId w:val="46"/>
  </w:num>
  <w:num w:numId="48" w16cid:durableId="1957565833">
    <w:abstractNumId w:val="45"/>
  </w:num>
  <w:num w:numId="49" w16cid:durableId="1569457210">
    <w:abstractNumId w:val="48"/>
  </w:num>
  <w:num w:numId="50" w16cid:durableId="1781142620">
    <w:abstractNumId w:val="39"/>
  </w:num>
  <w:num w:numId="51" w16cid:durableId="2069061824">
    <w:abstractNumId w:val="34"/>
  </w:num>
  <w:num w:numId="52" w16cid:durableId="2054111320">
    <w:abstractNumId w:val="42"/>
  </w:num>
  <w:num w:numId="53" w16cid:durableId="1201085620">
    <w:abstractNumId w:val="53"/>
  </w:num>
  <w:num w:numId="54" w16cid:durableId="1060010917">
    <w:abstractNumId w:val="26"/>
  </w:num>
  <w:num w:numId="55" w16cid:durableId="1451438438">
    <w:abstractNumId w:val="31"/>
  </w:num>
  <w:num w:numId="56" w16cid:durableId="1858304780">
    <w:abstractNumId w:val="37"/>
  </w:num>
  <w:num w:numId="57" w16cid:durableId="1842814537">
    <w:abstractNumId w:val="3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EEA"/>
    <w:rsid w:val="00002774"/>
    <w:rsid w:val="00012D12"/>
    <w:rsid w:val="00014E65"/>
    <w:rsid w:val="000162F4"/>
    <w:rsid w:val="00032A14"/>
    <w:rsid w:val="000453CC"/>
    <w:rsid w:val="00067AD6"/>
    <w:rsid w:val="00070CFD"/>
    <w:rsid w:val="00073DA2"/>
    <w:rsid w:val="00077601"/>
    <w:rsid w:val="00090112"/>
    <w:rsid w:val="00090532"/>
    <w:rsid w:val="000A411A"/>
    <w:rsid w:val="000A533B"/>
    <w:rsid w:val="000A786C"/>
    <w:rsid w:val="000C1951"/>
    <w:rsid w:val="000C6909"/>
    <w:rsid w:val="000D149C"/>
    <w:rsid w:val="000D7625"/>
    <w:rsid w:val="000E3428"/>
    <w:rsid w:val="000E5734"/>
    <w:rsid w:val="0010558B"/>
    <w:rsid w:val="001146BF"/>
    <w:rsid w:val="00115AD9"/>
    <w:rsid w:val="001256FD"/>
    <w:rsid w:val="00127A2A"/>
    <w:rsid w:val="00140F0A"/>
    <w:rsid w:val="001431D6"/>
    <w:rsid w:val="001445F5"/>
    <w:rsid w:val="001570D4"/>
    <w:rsid w:val="001627CB"/>
    <w:rsid w:val="001743C6"/>
    <w:rsid w:val="00183A9D"/>
    <w:rsid w:val="0019620B"/>
    <w:rsid w:val="001B08ED"/>
    <w:rsid w:val="001B1AA2"/>
    <w:rsid w:val="001C2BF0"/>
    <w:rsid w:val="001C4342"/>
    <w:rsid w:val="001F0E54"/>
    <w:rsid w:val="001F0EF3"/>
    <w:rsid w:val="001F2AB6"/>
    <w:rsid w:val="00213B06"/>
    <w:rsid w:val="002165B0"/>
    <w:rsid w:val="002267C2"/>
    <w:rsid w:val="0022719A"/>
    <w:rsid w:val="002340A1"/>
    <w:rsid w:val="00234566"/>
    <w:rsid w:val="00256D0B"/>
    <w:rsid w:val="00260521"/>
    <w:rsid w:val="00296CF4"/>
    <w:rsid w:val="002B3BFD"/>
    <w:rsid w:val="002D411B"/>
    <w:rsid w:val="00300AE7"/>
    <w:rsid w:val="00337F24"/>
    <w:rsid w:val="00346E39"/>
    <w:rsid w:val="003574AC"/>
    <w:rsid w:val="003866D2"/>
    <w:rsid w:val="0038794C"/>
    <w:rsid w:val="003A3382"/>
    <w:rsid w:val="003B4867"/>
    <w:rsid w:val="003C3F11"/>
    <w:rsid w:val="003C4867"/>
    <w:rsid w:val="003C5FFB"/>
    <w:rsid w:val="003C724A"/>
    <w:rsid w:val="003F16DD"/>
    <w:rsid w:val="003F23F5"/>
    <w:rsid w:val="00400B93"/>
    <w:rsid w:val="00402E57"/>
    <w:rsid w:val="00403200"/>
    <w:rsid w:val="0041674D"/>
    <w:rsid w:val="004258CF"/>
    <w:rsid w:val="00473CB2"/>
    <w:rsid w:val="004750E8"/>
    <w:rsid w:val="004A0C91"/>
    <w:rsid w:val="004A424B"/>
    <w:rsid w:val="004B09F8"/>
    <w:rsid w:val="004B31D4"/>
    <w:rsid w:val="004B413F"/>
    <w:rsid w:val="004B647A"/>
    <w:rsid w:val="004C6662"/>
    <w:rsid w:val="004F5541"/>
    <w:rsid w:val="004F6897"/>
    <w:rsid w:val="00500620"/>
    <w:rsid w:val="00503137"/>
    <w:rsid w:val="005050CD"/>
    <w:rsid w:val="005131C9"/>
    <w:rsid w:val="00525A96"/>
    <w:rsid w:val="00537674"/>
    <w:rsid w:val="005503BC"/>
    <w:rsid w:val="00573530"/>
    <w:rsid w:val="00586E8D"/>
    <w:rsid w:val="00597AAE"/>
    <w:rsid w:val="005A048A"/>
    <w:rsid w:val="005B03E4"/>
    <w:rsid w:val="005B708F"/>
    <w:rsid w:val="005C4A63"/>
    <w:rsid w:val="005C7512"/>
    <w:rsid w:val="005D71D6"/>
    <w:rsid w:val="005E5AEC"/>
    <w:rsid w:val="005F3781"/>
    <w:rsid w:val="005F45AE"/>
    <w:rsid w:val="00610695"/>
    <w:rsid w:val="00611C66"/>
    <w:rsid w:val="0061592A"/>
    <w:rsid w:val="006206A1"/>
    <w:rsid w:val="00625463"/>
    <w:rsid w:val="00626F28"/>
    <w:rsid w:val="00630593"/>
    <w:rsid w:val="0064407E"/>
    <w:rsid w:val="00650FA5"/>
    <w:rsid w:val="0065757C"/>
    <w:rsid w:val="006613DA"/>
    <w:rsid w:val="00676637"/>
    <w:rsid w:val="00693626"/>
    <w:rsid w:val="006B62DD"/>
    <w:rsid w:val="006C0E38"/>
    <w:rsid w:val="006F0643"/>
    <w:rsid w:val="006F7F1E"/>
    <w:rsid w:val="0070741E"/>
    <w:rsid w:val="007277E6"/>
    <w:rsid w:val="0074050B"/>
    <w:rsid w:val="00740F75"/>
    <w:rsid w:val="00751140"/>
    <w:rsid w:val="00756A22"/>
    <w:rsid w:val="00765896"/>
    <w:rsid w:val="00766511"/>
    <w:rsid w:val="0076675A"/>
    <w:rsid w:val="007750C5"/>
    <w:rsid w:val="00777938"/>
    <w:rsid w:val="007809E9"/>
    <w:rsid w:val="00794C3A"/>
    <w:rsid w:val="007966F8"/>
    <w:rsid w:val="00797B40"/>
    <w:rsid w:val="007E694C"/>
    <w:rsid w:val="007F19A4"/>
    <w:rsid w:val="0083396D"/>
    <w:rsid w:val="00837519"/>
    <w:rsid w:val="008442A5"/>
    <w:rsid w:val="008520E7"/>
    <w:rsid w:val="00865920"/>
    <w:rsid w:val="00874791"/>
    <w:rsid w:val="008767CE"/>
    <w:rsid w:val="0088182F"/>
    <w:rsid w:val="00883803"/>
    <w:rsid w:val="008A2178"/>
    <w:rsid w:val="008A398E"/>
    <w:rsid w:val="008B1B59"/>
    <w:rsid w:val="008B2A63"/>
    <w:rsid w:val="008C3F2B"/>
    <w:rsid w:val="008D0968"/>
    <w:rsid w:val="008E178C"/>
    <w:rsid w:val="008E36E9"/>
    <w:rsid w:val="008F7EDE"/>
    <w:rsid w:val="00923B76"/>
    <w:rsid w:val="009306ED"/>
    <w:rsid w:val="00933BB2"/>
    <w:rsid w:val="00950126"/>
    <w:rsid w:val="009533CE"/>
    <w:rsid w:val="0095702C"/>
    <w:rsid w:val="00992711"/>
    <w:rsid w:val="0099296C"/>
    <w:rsid w:val="009B2CE8"/>
    <w:rsid w:val="009C6955"/>
    <w:rsid w:val="009F29C9"/>
    <w:rsid w:val="009F2EE5"/>
    <w:rsid w:val="00A333BE"/>
    <w:rsid w:val="00A3740D"/>
    <w:rsid w:val="00A405EE"/>
    <w:rsid w:val="00A4071F"/>
    <w:rsid w:val="00A625C3"/>
    <w:rsid w:val="00A65632"/>
    <w:rsid w:val="00A66005"/>
    <w:rsid w:val="00A95AFC"/>
    <w:rsid w:val="00AA2165"/>
    <w:rsid w:val="00AC1633"/>
    <w:rsid w:val="00AD537A"/>
    <w:rsid w:val="00B014E4"/>
    <w:rsid w:val="00B1274D"/>
    <w:rsid w:val="00B362FD"/>
    <w:rsid w:val="00B43E1D"/>
    <w:rsid w:val="00B509A4"/>
    <w:rsid w:val="00B52630"/>
    <w:rsid w:val="00B526EE"/>
    <w:rsid w:val="00B77207"/>
    <w:rsid w:val="00B86D8C"/>
    <w:rsid w:val="00B90C33"/>
    <w:rsid w:val="00B9173D"/>
    <w:rsid w:val="00BA0090"/>
    <w:rsid w:val="00BA3DE1"/>
    <w:rsid w:val="00BA6B35"/>
    <w:rsid w:val="00BC2BEA"/>
    <w:rsid w:val="00BC54A7"/>
    <w:rsid w:val="00BE59EF"/>
    <w:rsid w:val="00BF5C48"/>
    <w:rsid w:val="00C06513"/>
    <w:rsid w:val="00C178F2"/>
    <w:rsid w:val="00C2764F"/>
    <w:rsid w:val="00C44E8F"/>
    <w:rsid w:val="00C61223"/>
    <w:rsid w:val="00C647F8"/>
    <w:rsid w:val="00C81F5F"/>
    <w:rsid w:val="00C85EEA"/>
    <w:rsid w:val="00C97264"/>
    <w:rsid w:val="00CD5147"/>
    <w:rsid w:val="00CE72BF"/>
    <w:rsid w:val="00D14586"/>
    <w:rsid w:val="00D226B0"/>
    <w:rsid w:val="00D30E9D"/>
    <w:rsid w:val="00D52F97"/>
    <w:rsid w:val="00DB131B"/>
    <w:rsid w:val="00DD253B"/>
    <w:rsid w:val="00DD2940"/>
    <w:rsid w:val="00DE4BCA"/>
    <w:rsid w:val="00DF733E"/>
    <w:rsid w:val="00E016CA"/>
    <w:rsid w:val="00E14149"/>
    <w:rsid w:val="00E51521"/>
    <w:rsid w:val="00E92B05"/>
    <w:rsid w:val="00E94F27"/>
    <w:rsid w:val="00E95B8C"/>
    <w:rsid w:val="00EA68D7"/>
    <w:rsid w:val="00EC2A8A"/>
    <w:rsid w:val="00EC6632"/>
    <w:rsid w:val="00EE04F2"/>
    <w:rsid w:val="00F060B7"/>
    <w:rsid w:val="00F12F66"/>
    <w:rsid w:val="00F15C6F"/>
    <w:rsid w:val="00F51197"/>
    <w:rsid w:val="00F533E1"/>
    <w:rsid w:val="00F54330"/>
    <w:rsid w:val="00F651CE"/>
    <w:rsid w:val="00F744F7"/>
    <w:rsid w:val="00F8202B"/>
    <w:rsid w:val="00F84A66"/>
    <w:rsid w:val="00F93124"/>
    <w:rsid w:val="00F96900"/>
    <w:rsid w:val="00FB0B82"/>
    <w:rsid w:val="00FB5555"/>
    <w:rsid w:val="00FC2C64"/>
    <w:rsid w:val="00FD437E"/>
    <w:rsid w:val="00FD471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02591F"/>
  <w15:docId w15:val="{62F34CEC-F6C0-473B-A948-8DC070177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200" w:line="276" w:lineRule="auto"/>
    </w:pPr>
    <w:rPr>
      <w:sz w:val="22"/>
      <w:szCs w:val="22"/>
      <w:lang w:eastAsia="en-US"/>
    </w:rPr>
  </w:style>
  <w:style w:type="paragraph" w:styleId="Nagwek1">
    <w:name w:val="heading 1"/>
    <w:aliases w:val="ST 1"/>
    <w:basedOn w:val="Normalny"/>
    <w:next w:val="Normalny"/>
    <w:link w:val="Nagwek1Znak"/>
    <w:uiPriority w:val="9"/>
    <w:qFormat/>
    <w:rsid w:val="00C85EEA"/>
    <w:pPr>
      <w:keepNext/>
      <w:suppressAutoHyphens/>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C85EEA"/>
    <w:pPr>
      <w:keepNext/>
      <w:numPr>
        <w:ilvl w:val="1"/>
        <w:numId w:val="10"/>
      </w:numPr>
      <w:suppressAutoHyphens/>
      <w:spacing w:after="0" w:line="360" w:lineRule="auto"/>
      <w:jc w:val="both"/>
      <w:outlineLvl w:val="1"/>
    </w:pPr>
    <w:rPr>
      <w:rFonts w:eastAsia="Times New Roman" w:cs="Calibri"/>
      <w:b/>
      <w:spacing w:val="-2"/>
      <w:sz w:val="20"/>
      <w:szCs w:val="20"/>
      <w:lang w:eastAsia="pl-PL"/>
    </w:rPr>
  </w:style>
  <w:style w:type="paragraph" w:styleId="Nagwek3">
    <w:name w:val="heading 3"/>
    <w:basedOn w:val="Normalny"/>
    <w:next w:val="Normalny"/>
    <w:link w:val="Nagwek3Znak"/>
    <w:uiPriority w:val="9"/>
    <w:unhideWhenUsed/>
    <w:qFormat/>
    <w:rsid w:val="00C85EEA"/>
    <w:pPr>
      <w:keepNext/>
      <w:keepLines/>
      <w:spacing w:before="200" w:after="0"/>
      <w:outlineLvl w:val="2"/>
    </w:pPr>
    <w:rPr>
      <w:rFonts w:ascii="Cambria" w:eastAsia="Times New Roman" w:hAnsi="Cambria"/>
      <w:b/>
      <w:bCs/>
      <w:color w:val="4F81BD"/>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85EEA"/>
    <w:pPr>
      <w:tabs>
        <w:tab w:val="center" w:pos="4536"/>
        <w:tab w:val="right" w:pos="9072"/>
      </w:tabs>
      <w:spacing w:after="0" w:line="240" w:lineRule="auto"/>
    </w:pPr>
    <w:rPr>
      <w:rFonts w:eastAsia="Times New Roman"/>
      <w:lang w:eastAsia="pl-PL"/>
    </w:rPr>
  </w:style>
  <w:style w:type="character" w:customStyle="1" w:styleId="NagwekZnak">
    <w:name w:val="Nagłówek Znak"/>
    <w:link w:val="Nagwek"/>
    <w:uiPriority w:val="99"/>
    <w:rsid w:val="00C85EEA"/>
    <w:rPr>
      <w:rFonts w:eastAsia="Times New Roman"/>
      <w:lang w:eastAsia="pl-PL"/>
    </w:rPr>
  </w:style>
  <w:style w:type="paragraph" w:styleId="Stopka">
    <w:name w:val="footer"/>
    <w:basedOn w:val="Normalny"/>
    <w:link w:val="StopkaZnak"/>
    <w:uiPriority w:val="99"/>
    <w:unhideWhenUsed/>
    <w:rsid w:val="00C85EEA"/>
    <w:pPr>
      <w:tabs>
        <w:tab w:val="center" w:pos="4536"/>
        <w:tab w:val="right" w:pos="9072"/>
      </w:tabs>
      <w:spacing w:after="0" w:line="240" w:lineRule="auto"/>
    </w:pPr>
    <w:rPr>
      <w:rFonts w:eastAsia="Times New Roman"/>
      <w:lang w:eastAsia="pl-PL"/>
    </w:rPr>
  </w:style>
  <w:style w:type="character" w:customStyle="1" w:styleId="StopkaZnak">
    <w:name w:val="Stopka Znak"/>
    <w:link w:val="Stopka"/>
    <w:uiPriority w:val="99"/>
    <w:rsid w:val="00C85EEA"/>
    <w:rPr>
      <w:rFonts w:eastAsia="Times New Roman"/>
      <w:lang w:eastAsia="pl-PL"/>
    </w:rPr>
  </w:style>
  <w:style w:type="paragraph" w:styleId="Tekstdymka">
    <w:name w:val="Balloon Text"/>
    <w:basedOn w:val="Normalny"/>
    <w:link w:val="TekstdymkaZnak"/>
    <w:uiPriority w:val="99"/>
    <w:semiHidden/>
    <w:unhideWhenUsed/>
    <w:rsid w:val="00C85EEA"/>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C85EEA"/>
    <w:rPr>
      <w:rFonts w:ascii="Tahoma" w:hAnsi="Tahoma" w:cs="Tahoma"/>
      <w:sz w:val="16"/>
      <w:szCs w:val="16"/>
    </w:rPr>
  </w:style>
  <w:style w:type="character" w:customStyle="1" w:styleId="Nagwek1Znak">
    <w:name w:val="Nagłówek 1 Znak"/>
    <w:aliases w:val="ST 1 Znak"/>
    <w:link w:val="Nagwek1"/>
    <w:uiPriority w:val="9"/>
    <w:rsid w:val="00C85EEA"/>
    <w:rPr>
      <w:rFonts w:ascii="Cambria" w:eastAsia="Times New Roman" w:hAnsi="Cambria" w:cs="Times New Roman"/>
      <w:b/>
      <w:bCs/>
      <w:kern w:val="32"/>
      <w:sz w:val="32"/>
      <w:szCs w:val="32"/>
      <w:lang w:eastAsia="pl-PL"/>
    </w:rPr>
  </w:style>
  <w:style w:type="character" w:customStyle="1" w:styleId="Nagwek2Znak">
    <w:name w:val="Nagłówek 2 Znak"/>
    <w:link w:val="Nagwek2"/>
    <w:rsid w:val="00C85EEA"/>
    <w:rPr>
      <w:rFonts w:eastAsia="Times New Roman" w:cs="Calibri"/>
      <w:b/>
      <w:spacing w:val="-2"/>
    </w:rPr>
  </w:style>
  <w:style w:type="paragraph" w:styleId="Akapitzlist">
    <w:name w:val="List Paragraph"/>
    <w:basedOn w:val="Normalny"/>
    <w:uiPriority w:val="34"/>
    <w:qFormat/>
    <w:rsid w:val="00C85EEA"/>
    <w:pPr>
      <w:suppressAutoHyphens/>
      <w:spacing w:after="0" w:line="240" w:lineRule="auto"/>
      <w:ind w:left="720"/>
      <w:contextualSpacing/>
    </w:pPr>
    <w:rPr>
      <w:rFonts w:ascii="Times New Roman" w:eastAsia="Times New Roman" w:hAnsi="Times New Roman"/>
      <w:sz w:val="20"/>
      <w:szCs w:val="20"/>
      <w:lang w:eastAsia="pl-PL"/>
    </w:rPr>
  </w:style>
  <w:style w:type="paragraph" w:customStyle="1" w:styleId="ST3">
    <w:name w:val="ST3"/>
    <w:basedOn w:val="Nagwek2"/>
    <w:link w:val="ST3Znak"/>
    <w:qFormat/>
    <w:rsid w:val="00C85EEA"/>
  </w:style>
  <w:style w:type="paragraph" w:customStyle="1" w:styleId="ST2">
    <w:name w:val="ST2"/>
    <w:basedOn w:val="Nagwek2"/>
    <w:link w:val="ST2Znak"/>
    <w:qFormat/>
    <w:rsid w:val="00C85EEA"/>
    <w:pPr>
      <w:numPr>
        <w:ilvl w:val="0"/>
      </w:numPr>
    </w:pPr>
  </w:style>
  <w:style w:type="character" w:customStyle="1" w:styleId="ST3Znak">
    <w:name w:val="ST3 Znak"/>
    <w:link w:val="ST3"/>
    <w:rsid w:val="00C85EEA"/>
    <w:rPr>
      <w:rFonts w:eastAsia="Times New Roman" w:cs="Calibri"/>
      <w:b/>
      <w:spacing w:val="-2"/>
    </w:rPr>
  </w:style>
  <w:style w:type="paragraph" w:customStyle="1" w:styleId="ST4">
    <w:name w:val="ST4"/>
    <w:basedOn w:val="Nagwek3"/>
    <w:link w:val="ST4Znak"/>
    <w:qFormat/>
    <w:rsid w:val="00C85EEA"/>
    <w:pPr>
      <w:keepNext w:val="0"/>
      <w:keepLines w:val="0"/>
      <w:suppressAutoHyphens/>
      <w:spacing w:before="0" w:line="240" w:lineRule="auto"/>
      <w:jc w:val="both"/>
    </w:pPr>
    <w:rPr>
      <w:rFonts w:cs="Calibri"/>
      <w:sz w:val="20"/>
      <w:szCs w:val="20"/>
      <w:lang w:eastAsia="pl-PL"/>
    </w:rPr>
  </w:style>
  <w:style w:type="character" w:customStyle="1" w:styleId="ST2Znak">
    <w:name w:val="ST2 Znak"/>
    <w:link w:val="ST2"/>
    <w:rsid w:val="00C85EEA"/>
    <w:rPr>
      <w:rFonts w:eastAsia="Times New Roman" w:cs="Calibri"/>
      <w:b/>
      <w:spacing w:val="-2"/>
    </w:rPr>
  </w:style>
  <w:style w:type="character" w:customStyle="1" w:styleId="ST4Znak">
    <w:name w:val="ST4 Znak"/>
    <w:link w:val="ST4"/>
    <w:rsid w:val="00C85EEA"/>
    <w:rPr>
      <w:rFonts w:ascii="Cambria" w:eastAsia="Times New Roman" w:hAnsi="Cambria" w:cs="Calibri"/>
      <w:b/>
      <w:bCs/>
      <w:color w:val="4F81BD"/>
      <w:sz w:val="20"/>
      <w:szCs w:val="20"/>
      <w:lang w:eastAsia="pl-PL"/>
    </w:rPr>
  </w:style>
  <w:style w:type="character" w:customStyle="1" w:styleId="Nagwek3Znak">
    <w:name w:val="Nagłówek 3 Znak"/>
    <w:link w:val="Nagwek3"/>
    <w:uiPriority w:val="9"/>
    <w:rsid w:val="00C85EEA"/>
    <w:rPr>
      <w:rFonts w:ascii="Cambria" w:eastAsia="Times New Roman" w:hAnsi="Cambria" w:cs="Times New Roman"/>
      <w:b/>
      <w:bCs/>
      <w:color w:val="4F81BD"/>
    </w:rPr>
  </w:style>
  <w:style w:type="paragraph" w:styleId="Bezodstpw">
    <w:name w:val="No Spacing"/>
    <w:link w:val="BezodstpwZnak"/>
    <w:uiPriority w:val="1"/>
    <w:qFormat/>
    <w:rsid w:val="00C85EEA"/>
    <w:pPr>
      <w:widowControl w:val="0"/>
      <w:autoSpaceDE w:val="0"/>
      <w:autoSpaceDN w:val="0"/>
      <w:adjustRightInd w:val="0"/>
    </w:pPr>
    <w:rPr>
      <w:rFonts w:ascii="Times New Roman" w:hAnsi="Times New Roman"/>
    </w:rPr>
  </w:style>
  <w:style w:type="paragraph" w:customStyle="1" w:styleId="Styl1">
    <w:name w:val="Styl1"/>
    <w:basedOn w:val="Normalny"/>
    <w:rsid w:val="00C85EEA"/>
    <w:pPr>
      <w:suppressAutoHyphens/>
      <w:spacing w:after="0" w:line="240" w:lineRule="auto"/>
      <w:jc w:val="both"/>
    </w:pPr>
    <w:rPr>
      <w:rFonts w:ascii="Arial" w:hAnsi="Arial"/>
      <w:sz w:val="20"/>
      <w:szCs w:val="24"/>
      <w:lang w:eastAsia="pl-PL"/>
    </w:rPr>
  </w:style>
  <w:style w:type="character" w:customStyle="1" w:styleId="BezodstpwZnak">
    <w:name w:val="Bez odstępów Znak"/>
    <w:link w:val="Bezodstpw"/>
    <w:uiPriority w:val="1"/>
    <w:rsid w:val="00C85EEA"/>
    <w:rPr>
      <w:rFonts w:ascii="Times New Roman" w:eastAsia="Calibri" w:hAnsi="Times New Roman" w:cs="Times New Roman"/>
      <w:sz w:val="20"/>
      <w:szCs w:val="20"/>
      <w:lang w:eastAsia="pl-PL"/>
    </w:rPr>
  </w:style>
  <w:style w:type="table" w:styleId="Tabela-Siatka">
    <w:name w:val="Table Grid"/>
    <w:basedOn w:val="Standardowy"/>
    <w:uiPriority w:val="59"/>
    <w:rsid w:val="00C8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Iwony">
    <w:name w:val="Styl Iwony"/>
    <w:basedOn w:val="Normalny"/>
    <w:rsid w:val="00C85EEA"/>
    <w:pPr>
      <w:overflowPunct w:val="0"/>
      <w:autoSpaceDE w:val="0"/>
      <w:autoSpaceDN w:val="0"/>
      <w:adjustRightInd w:val="0"/>
      <w:spacing w:before="120" w:after="120" w:line="240" w:lineRule="auto"/>
      <w:jc w:val="both"/>
      <w:textAlignment w:val="baseline"/>
    </w:pPr>
    <w:rPr>
      <w:rFonts w:ascii="Bookman Old Style" w:eastAsia="Times New Roman" w:hAnsi="Bookman Old Style"/>
      <w:sz w:val="24"/>
      <w:szCs w:val="20"/>
      <w:lang w:eastAsia="pl-PL"/>
    </w:rPr>
  </w:style>
  <w:style w:type="paragraph" w:customStyle="1" w:styleId="tekstost">
    <w:name w:val="tekst ost"/>
    <w:basedOn w:val="Normalny"/>
    <w:rsid w:val="00C85EEA"/>
    <w:pPr>
      <w:spacing w:after="0" w:line="240" w:lineRule="auto"/>
      <w:jc w:val="both"/>
    </w:pPr>
    <w:rPr>
      <w:rFonts w:ascii="Times New Roman" w:eastAsia="Times New Roman" w:hAnsi="Times New Roman"/>
      <w:sz w:val="20"/>
      <w:szCs w:val="20"/>
      <w:lang w:eastAsia="pl-PL"/>
    </w:rPr>
  </w:style>
  <w:style w:type="paragraph" w:customStyle="1" w:styleId="Standardowytekst">
    <w:name w:val="Standardowy.tekst"/>
    <w:rsid w:val="00C85EEA"/>
    <w:pPr>
      <w:overflowPunct w:val="0"/>
      <w:autoSpaceDE w:val="0"/>
      <w:autoSpaceDN w:val="0"/>
      <w:adjustRightInd w:val="0"/>
      <w:jc w:val="both"/>
      <w:textAlignment w:val="baseline"/>
    </w:pPr>
    <w:rPr>
      <w:rFonts w:ascii="Times New Roman" w:eastAsia="Times New Roman" w:hAnsi="Times New Roman"/>
    </w:rPr>
  </w:style>
  <w:style w:type="paragraph" w:customStyle="1" w:styleId="Styl2">
    <w:name w:val="Styl2"/>
    <w:basedOn w:val="Normalny"/>
    <w:link w:val="Styl2Znak"/>
    <w:qFormat/>
    <w:rsid w:val="00C85EEA"/>
    <w:pPr>
      <w:suppressAutoHyphens/>
      <w:spacing w:after="0" w:line="240" w:lineRule="auto"/>
      <w:jc w:val="both"/>
    </w:pPr>
    <w:rPr>
      <w:rFonts w:eastAsia="Times New Roman" w:cs="Calibri"/>
      <w:sz w:val="20"/>
      <w:szCs w:val="20"/>
      <w:lang w:eastAsia="pl-PL"/>
    </w:rPr>
  </w:style>
  <w:style w:type="character" w:customStyle="1" w:styleId="Styl2Znak">
    <w:name w:val="Styl2 Znak"/>
    <w:link w:val="Styl2"/>
    <w:rsid w:val="00C85EEA"/>
    <w:rPr>
      <w:rFonts w:ascii="Calibri" w:eastAsia="Times New Roman" w:hAnsi="Calibri" w:cs="Calibri"/>
      <w:sz w:val="20"/>
      <w:szCs w:val="20"/>
      <w:lang w:eastAsia="pl-PL"/>
    </w:rPr>
  </w:style>
  <w:style w:type="paragraph" w:customStyle="1" w:styleId="Default">
    <w:name w:val="Default"/>
    <w:rsid w:val="00C85EEA"/>
    <w:pPr>
      <w:autoSpaceDE w:val="0"/>
      <w:autoSpaceDN w:val="0"/>
      <w:adjustRightInd w:val="0"/>
    </w:pPr>
    <w:rPr>
      <w:rFonts w:ascii="Times New Roman" w:hAnsi="Times New Roman"/>
      <w:color w:val="000000"/>
      <w:sz w:val="24"/>
      <w:szCs w:val="24"/>
    </w:rPr>
  </w:style>
  <w:style w:type="paragraph" w:customStyle="1" w:styleId="FR3">
    <w:name w:val="FR3"/>
    <w:rsid w:val="00C85EEA"/>
    <w:pPr>
      <w:widowControl w:val="0"/>
      <w:autoSpaceDE w:val="0"/>
      <w:autoSpaceDN w:val="0"/>
      <w:adjustRightInd w:val="0"/>
      <w:jc w:val="both"/>
    </w:pPr>
    <w:rPr>
      <w:rFonts w:ascii="Arial" w:eastAsia="Times New Roman" w:hAnsi="Arial" w:cs="Arial"/>
      <w:sz w:val="18"/>
      <w:szCs w:val="18"/>
    </w:rPr>
  </w:style>
  <w:style w:type="paragraph" w:styleId="Spistreci1">
    <w:name w:val="toc 1"/>
    <w:basedOn w:val="Normalny"/>
    <w:next w:val="Normalny"/>
    <w:autoRedefine/>
    <w:uiPriority w:val="39"/>
    <w:unhideWhenUsed/>
    <w:rsid w:val="00DB131B"/>
  </w:style>
  <w:style w:type="paragraph" w:styleId="Cytat">
    <w:name w:val="Quote"/>
    <w:basedOn w:val="Normalny"/>
    <w:next w:val="Normalny"/>
    <w:link w:val="CytatZnak"/>
    <w:uiPriority w:val="29"/>
    <w:qFormat/>
    <w:rsid w:val="00BA3DE1"/>
    <w:pPr>
      <w:suppressAutoHyphens/>
      <w:spacing w:before="200" w:after="0" w:line="240" w:lineRule="auto"/>
      <w:ind w:left="864" w:right="864"/>
      <w:jc w:val="center"/>
    </w:pPr>
    <w:rPr>
      <w:rFonts w:ascii="Times New Roman" w:hAnsi="Times New Roman"/>
      <w:i/>
      <w:iCs/>
      <w:color w:val="404040" w:themeColor="text1" w:themeTint="BF"/>
      <w:sz w:val="20"/>
      <w:szCs w:val="20"/>
      <w:lang w:eastAsia="pl-PL"/>
    </w:rPr>
  </w:style>
  <w:style w:type="character" w:customStyle="1" w:styleId="CytatZnak">
    <w:name w:val="Cytat Znak"/>
    <w:basedOn w:val="Domylnaczcionkaakapitu"/>
    <w:link w:val="Cytat"/>
    <w:uiPriority w:val="29"/>
    <w:rsid w:val="00BA3DE1"/>
    <w:rPr>
      <w:rFonts w:ascii="Times New Roman" w:hAnsi="Times New Roman"/>
      <w:i/>
      <w:iCs/>
      <w:color w:val="404040" w:themeColor="text1" w:themeTint="BF"/>
    </w:rPr>
  </w:style>
  <w:style w:type="paragraph" w:styleId="Tytu">
    <w:name w:val="Title"/>
    <w:basedOn w:val="Normalny"/>
    <w:next w:val="Normalny"/>
    <w:link w:val="TytuZnak"/>
    <w:uiPriority w:val="10"/>
    <w:qFormat/>
    <w:rsid w:val="00BA3DE1"/>
    <w:pPr>
      <w:suppressAutoHyphens/>
      <w:spacing w:after="0" w:line="240" w:lineRule="auto"/>
      <w:contextualSpacing/>
    </w:pPr>
    <w:rPr>
      <w:rFonts w:asciiTheme="majorHAnsi" w:eastAsiaTheme="majorEastAsia" w:hAnsiTheme="majorHAnsi" w:cstheme="majorBidi"/>
      <w:spacing w:val="-10"/>
      <w:kern w:val="28"/>
      <w:sz w:val="56"/>
      <w:szCs w:val="56"/>
      <w:lang w:eastAsia="pl-PL"/>
    </w:rPr>
  </w:style>
  <w:style w:type="character" w:customStyle="1" w:styleId="TytuZnak">
    <w:name w:val="Tytuł Znak"/>
    <w:basedOn w:val="Domylnaczcionkaakapitu"/>
    <w:link w:val="Tytu"/>
    <w:uiPriority w:val="10"/>
    <w:rsid w:val="00BA3DE1"/>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BA3DE1"/>
    <w:pPr>
      <w:numPr>
        <w:ilvl w:val="1"/>
      </w:numPr>
      <w:suppressAutoHyphens/>
      <w:spacing w:after="0" w:line="240" w:lineRule="auto"/>
    </w:pPr>
    <w:rPr>
      <w:rFonts w:ascii="Times New Roman" w:eastAsiaTheme="minorEastAsia" w:hAnsi="Times New Roman"/>
      <w:color w:val="5A5A5A" w:themeColor="text1" w:themeTint="A5"/>
      <w:spacing w:val="15"/>
      <w:sz w:val="20"/>
      <w:szCs w:val="20"/>
      <w:lang w:eastAsia="pl-PL"/>
    </w:rPr>
  </w:style>
  <w:style w:type="character" w:customStyle="1" w:styleId="PodtytuZnak">
    <w:name w:val="Podtytuł Znak"/>
    <w:basedOn w:val="Domylnaczcionkaakapitu"/>
    <w:link w:val="Podtytu"/>
    <w:uiPriority w:val="11"/>
    <w:rsid w:val="00BA3DE1"/>
    <w:rPr>
      <w:rFonts w:ascii="Times New Roman" w:eastAsiaTheme="minorEastAsia" w:hAnsi="Times New Roman"/>
      <w:color w:val="5A5A5A" w:themeColor="text1" w:themeTint="A5"/>
      <w:spacing w:val="15"/>
    </w:rPr>
  </w:style>
  <w:style w:type="character" w:customStyle="1" w:styleId="apple-converted-space">
    <w:name w:val="apple-converted-space"/>
    <w:basedOn w:val="Domylnaczcionkaakapitu"/>
    <w:rsid w:val="00BA3DE1"/>
  </w:style>
  <w:style w:type="paragraph" w:styleId="Tekstpodstawowy">
    <w:name w:val="Body Text"/>
    <w:basedOn w:val="Normalny"/>
    <w:link w:val="TekstpodstawowyZnak"/>
    <w:rsid w:val="00BA3DE1"/>
    <w:pPr>
      <w:widowControl w:val="0"/>
      <w:shd w:val="clear" w:color="auto" w:fill="FFFFFF"/>
      <w:spacing w:after="0" w:line="240" w:lineRule="auto"/>
      <w:jc w:val="both"/>
    </w:pPr>
    <w:rPr>
      <w:rFonts w:ascii="Times New Roman" w:eastAsia="Times New Roman" w:hAnsi="Times New Roman"/>
      <w:snapToGrid w:val="0"/>
      <w:color w:val="000000"/>
      <w:sz w:val="24"/>
      <w:szCs w:val="20"/>
      <w:lang w:eastAsia="pl-PL"/>
    </w:rPr>
  </w:style>
  <w:style w:type="character" w:customStyle="1" w:styleId="TekstpodstawowyZnak">
    <w:name w:val="Tekst podstawowy Znak"/>
    <w:basedOn w:val="Domylnaczcionkaakapitu"/>
    <w:link w:val="Tekstpodstawowy"/>
    <w:rsid w:val="00BA3DE1"/>
    <w:rPr>
      <w:rFonts w:ascii="Times New Roman" w:eastAsia="Times New Roman" w:hAnsi="Times New Roman"/>
      <w:snapToGrid w:val="0"/>
      <w:color w:val="000000"/>
      <w:sz w:val="24"/>
      <w:shd w:val="clear" w:color="auto" w:fill="FFFFFF"/>
    </w:rPr>
  </w:style>
  <w:style w:type="paragraph" w:styleId="Tekstpodstawowywcity">
    <w:name w:val="Body Text Indent"/>
    <w:basedOn w:val="Normalny"/>
    <w:link w:val="TekstpodstawowywcityZnak"/>
    <w:rsid w:val="00BA3DE1"/>
    <w:pPr>
      <w:widowControl w:val="0"/>
      <w:shd w:val="clear" w:color="auto" w:fill="FFFFFF"/>
      <w:spacing w:after="0" w:line="240" w:lineRule="auto"/>
      <w:ind w:left="360"/>
    </w:pPr>
    <w:rPr>
      <w:rFonts w:ascii="Times New Roman" w:eastAsia="Times New Roman" w:hAnsi="Times New Roman"/>
      <w:snapToGrid w:val="0"/>
      <w:color w:val="000000"/>
      <w:sz w:val="24"/>
      <w:szCs w:val="20"/>
      <w:lang w:eastAsia="pl-PL"/>
    </w:rPr>
  </w:style>
  <w:style w:type="character" w:customStyle="1" w:styleId="TekstpodstawowywcityZnak">
    <w:name w:val="Tekst podstawowy wcięty Znak"/>
    <w:basedOn w:val="Domylnaczcionkaakapitu"/>
    <w:link w:val="Tekstpodstawowywcity"/>
    <w:rsid w:val="00BA3DE1"/>
    <w:rPr>
      <w:rFonts w:ascii="Times New Roman" w:eastAsia="Times New Roman" w:hAnsi="Times New Roman"/>
      <w:snapToGrid w:val="0"/>
      <w:color w:val="000000"/>
      <w:sz w:val="24"/>
      <w:shd w:val="clear" w:color="auto" w:fill="FFFFFF"/>
    </w:rPr>
  </w:style>
  <w:style w:type="paragraph" w:styleId="Zwykytekst">
    <w:name w:val="Plain Text"/>
    <w:basedOn w:val="Normalny"/>
    <w:link w:val="ZwykytekstZnak"/>
    <w:rsid w:val="00650FA5"/>
    <w:pPr>
      <w:spacing w:after="0" w:line="240" w:lineRule="auto"/>
    </w:pPr>
    <w:rPr>
      <w:rFonts w:ascii="Courier New" w:eastAsia="Times New Roman" w:hAnsi="Courier New"/>
      <w:sz w:val="20"/>
      <w:szCs w:val="20"/>
      <w:lang w:eastAsia="pl-PL"/>
    </w:rPr>
  </w:style>
  <w:style w:type="character" w:customStyle="1" w:styleId="ZwykytekstZnak">
    <w:name w:val="Zwykły tekst Znak"/>
    <w:basedOn w:val="Domylnaczcionkaakapitu"/>
    <w:link w:val="Zwykytekst"/>
    <w:rsid w:val="00650FA5"/>
    <w:rPr>
      <w:rFonts w:ascii="Courier New" w:eastAsia="Times New Roman" w:hAnsi="Courier New"/>
    </w:rPr>
  </w:style>
  <w:style w:type="paragraph" w:customStyle="1" w:styleId="Calibri">
    <w:name w:val="Calibri"/>
    <w:basedOn w:val="Bezodstpw"/>
    <w:link w:val="CalibriZnak"/>
    <w:qFormat/>
    <w:rsid w:val="00874791"/>
    <w:pPr>
      <w:widowControl/>
      <w:autoSpaceDE/>
      <w:autoSpaceDN/>
      <w:adjustRightInd/>
      <w:jc w:val="both"/>
    </w:pPr>
    <w:rPr>
      <w:rFonts w:ascii="Calibri" w:eastAsia="Times New Roman" w:hAnsi="Calibri" w:cs="Calibri"/>
    </w:rPr>
  </w:style>
  <w:style w:type="character" w:customStyle="1" w:styleId="CalibriZnak">
    <w:name w:val="Calibri Znak"/>
    <w:link w:val="Calibri"/>
    <w:rsid w:val="00874791"/>
    <w:rPr>
      <w:rFonts w:eastAsia="Times New Roman" w:cs="Calibri"/>
    </w:rPr>
  </w:style>
  <w:style w:type="paragraph" w:customStyle="1" w:styleId="Style12">
    <w:name w:val="Style12"/>
    <w:basedOn w:val="Normalny"/>
    <w:uiPriority w:val="99"/>
    <w:rsid w:val="00630593"/>
    <w:pPr>
      <w:widowControl w:val="0"/>
      <w:autoSpaceDE w:val="0"/>
      <w:autoSpaceDN w:val="0"/>
      <w:adjustRightInd w:val="0"/>
      <w:spacing w:after="0" w:line="246" w:lineRule="exact"/>
      <w:jc w:val="both"/>
    </w:pPr>
    <w:rPr>
      <w:rFonts w:ascii="Times New Roman" w:eastAsia="Times New Roman" w:hAnsi="Times New Roman"/>
      <w:sz w:val="24"/>
      <w:szCs w:val="24"/>
      <w:lang w:eastAsia="pl-PL"/>
    </w:rPr>
  </w:style>
  <w:style w:type="character" w:customStyle="1" w:styleId="FontStyle31">
    <w:name w:val="Font Style31"/>
    <w:uiPriority w:val="99"/>
    <w:rsid w:val="00630593"/>
    <w:rPr>
      <w:rFonts w:ascii="Arial" w:hAnsi="Arial" w:cs="Arial"/>
      <w:color w:val="000000"/>
      <w:sz w:val="20"/>
      <w:szCs w:val="20"/>
    </w:rPr>
  </w:style>
  <w:style w:type="paragraph" w:customStyle="1" w:styleId="Style10">
    <w:name w:val="Style10"/>
    <w:basedOn w:val="Normalny"/>
    <w:uiPriority w:val="99"/>
    <w:rsid w:val="00630593"/>
    <w:pPr>
      <w:widowControl w:val="0"/>
      <w:autoSpaceDE w:val="0"/>
      <w:autoSpaceDN w:val="0"/>
      <w:adjustRightInd w:val="0"/>
      <w:spacing w:after="0" w:line="250" w:lineRule="exact"/>
      <w:jc w:val="both"/>
    </w:pPr>
    <w:rPr>
      <w:rFonts w:ascii="Times New Roman" w:eastAsia="Times New Roman" w:hAnsi="Times New Roman"/>
      <w:sz w:val="24"/>
      <w:szCs w:val="24"/>
      <w:lang w:eastAsia="pl-PL"/>
    </w:rPr>
  </w:style>
  <w:style w:type="character" w:customStyle="1" w:styleId="FontStyle30">
    <w:name w:val="Font Style30"/>
    <w:uiPriority w:val="99"/>
    <w:rsid w:val="00630593"/>
    <w:rPr>
      <w:rFonts w:ascii="Arial" w:hAnsi="Arial" w:cs="Arial"/>
      <w:b/>
      <w:bCs/>
      <w:color w:val="000000"/>
      <w:sz w:val="20"/>
      <w:szCs w:val="20"/>
    </w:rPr>
  </w:style>
  <w:style w:type="paragraph" w:customStyle="1" w:styleId="Style13">
    <w:name w:val="Style13"/>
    <w:basedOn w:val="Normalny"/>
    <w:uiPriority w:val="99"/>
    <w:rsid w:val="00630593"/>
    <w:pPr>
      <w:widowControl w:val="0"/>
      <w:autoSpaceDE w:val="0"/>
      <w:autoSpaceDN w:val="0"/>
      <w:adjustRightInd w:val="0"/>
      <w:spacing w:after="0" w:line="278" w:lineRule="exact"/>
      <w:ind w:hanging="350"/>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unhideWhenUsed/>
    <w:rsid w:val="00630593"/>
    <w:pPr>
      <w:suppressAutoHyphens/>
      <w:spacing w:after="120" w:line="480" w:lineRule="auto"/>
    </w:pPr>
    <w:rPr>
      <w:rFonts w:ascii="Times New Roman" w:hAnsi="Times New Roman"/>
      <w:sz w:val="20"/>
      <w:szCs w:val="20"/>
      <w:lang w:eastAsia="pl-PL"/>
    </w:rPr>
  </w:style>
  <w:style w:type="character" w:customStyle="1" w:styleId="Tekstpodstawowy2Znak">
    <w:name w:val="Tekst podstawowy 2 Znak"/>
    <w:basedOn w:val="Domylnaczcionkaakapitu"/>
    <w:link w:val="Tekstpodstawowy2"/>
    <w:uiPriority w:val="99"/>
    <w:semiHidden/>
    <w:rsid w:val="00630593"/>
    <w:rPr>
      <w:rFonts w:ascii="Times New Roman" w:hAnsi="Times New Roman"/>
    </w:rPr>
  </w:style>
  <w:style w:type="paragraph" w:customStyle="1" w:styleId="Style18">
    <w:name w:val="Style18"/>
    <w:basedOn w:val="Normalny"/>
    <w:uiPriority w:val="99"/>
    <w:rsid w:val="00630593"/>
    <w:pPr>
      <w:widowControl w:val="0"/>
      <w:autoSpaceDE w:val="0"/>
      <w:autoSpaceDN w:val="0"/>
      <w:adjustRightInd w:val="0"/>
      <w:spacing w:after="0" w:line="245" w:lineRule="exact"/>
      <w:jc w:val="both"/>
    </w:pPr>
    <w:rPr>
      <w:rFonts w:ascii="Times New Roman" w:eastAsia="Times New Roman" w:hAnsi="Times New Roman"/>
      <w:sz w:val="24"/>
      <w:szCs w:val="24"/>
      <w:lang w:eastAsia="pl-PL"/>
    </w:rPr>
  </w:style>
  <w:style w:type="paragraph" w:customStyle="1" w:styleId="Style17">
    <w:name w:val="Style17"/>
    <w:basedOn w:val="Normalny"/>
    <w:uiPriority w:val="99"/>
    <w:rsid w:val="00630593"/>
    <w:pPr>
      <w:widowControl w:val="0"/>
      <w:autoSpaceDE w:val="0"/>
      <w:autoSpaceDN w:val="0"/>
      <w:adjustRightInd w:val="0"/>
      <w:spacing w:after="0" w:line="245" w:lineRule="exact"/>
      <w:ind w:hanging="158"/>
      <w:jc w:val="both"/>
    </w:pPr>
    <w:rPr>
      <w:rFonts w:ascii="Times New Roman" w:eastAsia="Times New Roman" w:hAnsi="Times New Roman"/>
      <w:sz w:val="24"/>
      <w:szCs w:val="24"/>
      <w:lang w:eastAsia="pl-PL"/>
    </w:rPr>
  </w:style>
  <w:style w:type="paragraph" w:styleId="NormalnyWeb">
    <w:name w:val="Normal (Web)"/>
    <w:basedOn w:val="Normalny"/>
    <w:uiPriority w:val="99"/>
    <w:semiHidden/>
    <w:unhideWhenUsed/>
    <w:rsid w:val="003866D2"/>
    <w:pPr>
      <w:spacing w:before="100" w:beforeAutospacing="1" w:after="100" w:afterAutospacing="1" w:line="240" w:lineRule="auto"/>
    </w:pPr>
    <w:rPr>
      <w:rFonts w:ascii="Times New Roman" w:eastAsia="Times New Roman" w:hAnsi="Times New Roman"/>
      <w:sz w:val="24"/>
      <w:szCs w:val="24"/>
      <w:lang w:eastAsia="pl-PL"/>
    </w:rPr>
  </w:style>
  <w:style w:type="character" w:styleId="Pogrubienie">
    <w:name w:val="Strong"/>
    <w:basedOn w:val="Domylnaczcionkaakapitu"/>
    <w:uiPriority w:val="22"/>
    <w:qFormat/>
    <w:rsid w:val="003866D2"/>
    <w:rPr>
      <w:b/>
      <w:bCs/>
    </w:rPr>
  </w:style>
  <w:style w:type="character" w:styleId="Uwydatnienie">
    <w:name w:val="Emphasis"/>
    <w:basedOn w:val="Domylnaczcionkaakapitu"/>
    <w:uiPriority w:val="20"/>
    <w:qFormat/>
    <w:rsid w:val="003866D2"/>
    <w:rPr>
      <w:i/>
      <w:iCs/>
    </w:rPr>
  </w:style>
  <w:style w:type="character" w:styleId="Odwoaniedokomentarza">
    <w:name w:val="annotation reference"/>
    <w:basedOn w:val="Domylnaczcionkaakapitu"/>
    <w:uiPriority w:val="99"/>
    <w:semiHidden/>
    <w:unhideWhenUsed/>
    <w:rsid w:val="001146BF"/>
    <w:rPr>
      <w:sz w:val="16"/>
      <w:szCs w:val="16"/>
    </w:rPr>
  </w:style>
  <w:style w:type="paragraph" w:styleId="Tekstkomentarza">
    <w:name w:val="annotation text"/>
    <w:basedOn w:val="Normalny"/>
    <w:link w:val="TekstkomentarzaZnak"/>
    <w:uiPriority w:val="99"/>
    <w:semiHidden/>
    <w:unhideWhenUsed/>
    <w:rsid w:val="001146B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146BF"/>
    <w:rPr>
      <w:lang w:eastAsia="en-US"/>
    </w:rPr>
  </w:style>
  <w:style w:type="paragraph" w:styleId="Tematkomentarza">
    <w:name w:val="annotation subject"/>
    <w:basedOn w:val="Tekstkomentarza"/>
    <w:next w:val="Tekstkomentarza"/>
    <w:link w:val="TematkomentarzaZnak"/>
    <w:uiPriority w:val="99"/>
    <w:semiHidden/>
    <w:unhideWhenUsed/>
    <w:rsid w:val="001146BF"/>
    <w:rPr>
      <w:b/>
      <w:bCs/>
    </w:rPr>
  </w:style>
  <w:style w:type="character" w:customStyle="1" w:styleId="TematkomentarzaZnak">
    <w:name w:val="Temat komentarza Znak"/>
    <w:basedOn w:val="TekstkomentarzaZnak"/>
    <w:link w:val="Tematkomentarza"/>
    <w:uiPriority w:val="99"/>
    <w:semiHidden/>
    <w:rsid w:val="001146BF"/>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76821">
      <w:bodyDiv w:val="1"/>
      <w:marLeft w:val="0"/>
      <w:marRight w:val="0"/>
      <w:marTop w:val="0"/>
      <w:marBottom w:val="0"/>
      <w:divBdr>
        <w:top w:val="none" w:sz="0" w:space="0" w:color="auto"/>
        <w:left w:val="none" w:sz="0" w:space="0" w:color="auto"/>
        <w:bottom w:val="none" w:sz="0" w:space="0" w:color="auto"/>
        <w:right w:val="none" w:sz="0" w:space="0" w:color="auto"/>
      </w:divBdr>
    </w:div>
    <w:div w:id="245308730">
      <w:bodyDiv w:val="1"/>
      <w:marLeft w:val="0"/>
      <w:marRight w:val="0"/>
      <w:marTop w:val="0"/>
      <w:marBottom w:val="0"/>
      <w:divBdr>
        <w:top w:val="none" w:sz="0" w:space="0" w:color="auto"/>
        <w:left w:val="none" w:sz="0" w:space="0" w:color="auto"/>
        <w:bottom w:val="none" w:sz="0" w:space="0" w:color="auto"/>
        <w:right w:val="none" w:sz="0" w:space="0" w:color="auto"/>
      </w:divBdr>
    </w:div>
    <w:div w:id="262107039">
      <w:bodyDiv w:val="1"/>
      <w:marLeft w:val="0"/>
      <w:marRight w:val="0"/>
      <w:marTop w:val="0"/>
      <w:marBottom w:val="0"/>
      <w:divBdr>
        <w:top w:val="none" w:sz="0" w:space="0" w:color="auto"/>
        <w:left w:val="none" w:sz="0" w:space="0" w:color="auto"/>
        <w:bottom w:val="none" w:sz="0" w:space="0" w:color="auto"/>
        <w:right w:val="none" w:sz="0" w:space="0" w:color="auto"/>
      </w:divBdr>
    </w:div>
    <w:div w:id="351152317">
      <w:bodyDiv w:val="1"/>
      <w:marLeft w:val="0"/>
      <w:marRight w:val="0"/>
      <w:marTop w:val="0"/>
      <w:marBottom w:val="0"/>
      <w:divBdr>
        <w:top w:val="none" w:sz="0" w:space="0" w:color="auto"/>
        <w:left w:val="none" w:sz="0" w:space="0" w:color="auto"/>
        <w:bottom w:val="none" w:sz="0" w:space="0" w:color="auto"/>
        <w:right w:val="none" w:sz="0" w:space="0" w:color="auto"/>
      </w:divBdr>
    </w:div>
    <w:div w:id="362290897">
      <w:bodyDiv w:val="1"/>
      <w:marLeft w:val="0"/>
      <w:marRight w:val="0"/>
      <w:marTop w:val="0"/>
      <w:marBottom w:val="0"/>
      <w:divBdr>
        <w:top w:val="none" w:sz="0" w:space="0" w:color="auto"/>
        <w:left w:val="none" w:sz="0" w:space="0" w:color="auto"/>
        <w:bottom w:val="none" w:sz="0" w:space="0" w:color="auto"/>
        <w:right w:val="none" w:sz="0" w:space="0" w:color="auto"/>
      </w:divBdr>
    </w:div>
    <w:div w:id="375399743">
      <w:bodyDiv w:val="1"/>
      <w:marLeft w:val="0"/>
      <w:marRight w:val="0"/>
      <w:marTop w:val="0"/>
      <w:marBottom w:val="0"/>
      <w:divBdr>
        <w:top w:val="none" w:sz="0" w:space="0" w:color="auto"/>
        <w:left w:val="none" w:sz="0" w:space="0" w:color="auto"/>
        <w:bottom w:val="none" w:sz="0" w:space="0" w:color="auto"/>
        <w:right w:val="none" w:sz="0" w:space="0" w:color="auto"/>
      </w:divBdr>
    </w:div>
    <w:div w:id="466437024">
      <w:bodyDiv w:val="1"/>
      <w:marLeft w:val="0"/>
      <w:marRight w:val="0"/>
      <w:marTop w:val="0"/>
      <w:marBottom w:val="0"/>
      <w:divBdr>
        <w:top w:val="none" w:sz="0" w:space="0" w:color="auto"/>
        <w:left w:val="none" w:sz="0" w:space="0" w:color="auto"/>
        <w:bottom w:val="none" w:sz="0" w:space="0" w:color="auto"/>
        <w:right w:val="none" w:sz="0" w:space="0" w:color="auto"/>
      </w:divBdr>
    </w:div>
    <w:div w:id="483666110">
      <w:bodyDiv w:val="1"/>
      <w:marLeft w:val="0"/>
      <w:marRight w:val="0"/>
      <w:marTop w:val="0"/>
      <w:marBottom w:val="0"/>
      <w:divBdr>
        <w:top w:val="none" w:sz="0" w:space="0" w:color="auto"/>
        <w:left w:val="none" w:sz="0" w:space="0" w:color="auto"/>
        <w:bottom w:val="none" w:sz="0" w:space="0" w:color="auto"/>
        <w:right w:val="none" w:sz="0" w:space="0" w:color="auto"/>
      </w:divBdr>
    </w:div>
    <w:div w:id="657003000">
      <w:bodyDiv w:val="1"/>
      <w:marLeft w:val="0"/>
      <w:marRight w:val="0"/>
      <w:marTop w:val="0"/>
      <w:marBottom w:val="0"/>
      <w:divBdr>
        <w:top w:val="none" w:sz="0" w:space="0" w:color="auto"/>
        <w:left w:val="none" w:sz="0" w:space="0" w:color="auto"/>
        <w:bottom w:val="none" w:sz="0" w:space="0" w:color="auto"/>
        <w:right w:val="none" w:sz="0" w:space="0" w:color="auto"/>
      </w:divBdr>
    </w:div>
    <w:div w:id="738017200">
      <w:bodyDiv w:val="1"/>
      <w:marLeft w:val="0"/>
      <w:marRight w:val="0"/>
      <w:marTop w:val="0"/>
      <w:marBottom w:val="0"/>
      <w:divBdr>
        <w:top w:val="none" w:sz="0" w:space="0" w:color="auto"/>
        <w:left w:val="none" w:sz="0" w:space="0" w:color="auto"/>
        <w:bottom w:val="none" w:sz="0" w:space="0" w:color="auto"/>
        <w:right w:val="none" w:sz="0" w:space="0" w:color="auto"/>
      </w:divBdr>
    </w:div>
    <w:div w:id="861938892">
      <w:bodyDiv w:val="1"/>
      <w:marLeft w:val="0"/>
      <w:marRight w:val="0"/>
      <w:marTop w:val="0"/>
      <w:marBottom w:val="0"/>
      <w:divBdr>
        <w:top w:val="none" w:sz="0" w:space="0" w:color="auto"/>
        <w:left w:val="none" w:sz="0" w:space="0" w:color="auto"/>
        <w:bottom w:val="none" w:sz="0" w:space="0" w:color="auto"/>
        <w:right w:val="none" w:sz="0" w:space="0" w:color="auto"/>
      </w:divBdr>
    </w:div>
    <w:div w:id="868030798">
      <w:bodyDiv w:val="1"/>
      <w:marLeft w:val="0"/>
      <w:marRight w:val="0"/>
      <w:marTop w:val="0"/>
      <w:marBottom w:val="0"/>
      <w:divBdr>
        <w:top w:val="none" w:sz="0" w:space="0" w:color="auto"/>
        <w:left w:val="none" w:sz="0" w:space="0" w:color="auto"/>
        <w:bottom w:val="none" w:sz="0" w:space="0" w:color="auto"/>
        <w:right w:val="none" w:sz="0" w:space="0" w:color="auto"/>
      </w:divBdr>
    </w:div>
    <w:div w:id="909315520">
      <w:bodyDiv w:val="1"/>
      <w:marLeft w:val="0"/>
      <w:marRight w:val="0"/>
      <w:marTop w:val="0"/>
      <w:marBottom w:val="0"/>
      <w:divBdr>
        <w:top w:val="none" w:sz="0" w:space="0" w:color="auto"/>
        <w:left w:val="none" w:sz="0" w:space="0" w:color="auto"/>
        <w:bottom w:val="none" w:sz="0" w:space="0" w:color="auto"/>
        <w:right w:val="none" w:sz="0" w:space="0" w:color="auto"/>
      </w:divBdr>
    </w:div>
    <w:div w:id="960109780">
      <w:bodyDiv w:val="1"/>
      <w:marLeft w:val="0"/>
      <w:marRight w:val="0"/>
      <w:marTop w:val="0"/>
      <w:marBottom w:val="0"/>
      <w:divBdr>
        <w:top w:val="none" w:sz="0" w:space="0" w:color="auto"/>
        <w:left w:val="none" w:sz="0" w:space="0" w:color="auto"/>
        <w:bottom w:val="none" w:sz="0" w:space="0" w:color="auto"/>
        <w:right w:val="none" w:sz="0" w:space="0" w:color="auto"/>
      </w:divBdr>
    </w:div>
    <w:div w:id="1151210859">
      <w:bodyDiv w:val="1"/>
      <w:marLeft w:val="0"/>
      <w:marRight w:val="0"/>
      <w:marTop w:val="0"/>
      <w:marBottom w:val="0"/>
      <w:divBdr>
        <w:top w:val="none" w:sz="0" w:space="0" w:color="auto"/>
        <w:left w:val="none" w:sz="0" w:space="0" w:color="auto"/>
        <w:bottom w:val="none" w:sz="0" w:space="0" w:color="auto"/>
        <w:right w:val="none" w:sz="0" w:space="0" w:color="auto"/>
      </w:divBdr>
    </w:div>
    <w:div w:id="1198810993">
      <w:bodyDiv w:val="1"/>
      <w:marLeft w:val="0"/>
      <w:marRight w:val="0"/>
      <w:marTop w:val="0"/>
      <w:marBottom w:val="0"/>
      <w:divBdr>
        <w:top w:val="none" w:sz="0" w:space="0" w:color="auto"/>
        <w:left w:val="none" w:sz="0" w:space="0" w:color="auto"/>
        <w:bottom w:val="none" w:sz="0" w:space="0" w:color="auto"/>
        <w:right w:val="none" w:sz="0" w:space="0" w:color="auto"/>
      </w:divBdr>
    </w:div>
    <w:div w:id="1218517872">
      <w:bodyDiv w:val="1"/>
      <w:marLeft w:val="0"/>
      <w:marRight w:val="0"/>
      <w:marTop w:val="0"/>
      <w:marBottom w:val="0"/>
      <w:divBdr>
        <w:top w:val="none" w:sz="0" w:space="0" w:color="auto"/>
        <w:left w:val="none" w:sz="0" w:space="0" w:color="auto"/>
        <w:bottom w:val="none" w:sz="0" w:space="0" w:color="auto"/>
        <w:right w:val="none" w:sz="0" w:space="0" w:color="auto"/>
      </w:divBdr>
    </w:div>
    <w:div w:id="1314682374">
      <w:bodyDiv w:val="1"/>
      <w:marLeft w:val="0"/>
      <w:marRight w:val="0"/>
      <w:marTop w:val="0"/>
      <w:marBottom w:val="0"/>
      <w:divBdr>
        <w:top w:val="none" w:sz="0" w:space="0" w:color="auto"/>
        <w:left w:val="none" w:sz="0" w:space="0" w:color="auto"/>
        <w:bottom w:val="none" w:sz="0" w:space="0" w:color="auto"/>
        <w:right w:val="none" w:sz="0" w:space="0" w:color="auto"/>
      </w:divBdr>
    </w:div>
    <w:div w:id="1348749100">
      <w:bodyDiv w:val="1"/>
      <w:marLeft w:val="0"/>
      <w:marRight w:val="0"/>
      <w:marTop w:val="0"/>
      <w:marBottom w:val="0"/>
      <w:divBdr>
        <w:top w:val="none" w:sz="0" w:space="0" w:color="auto"/>
        <w:left w:val="none" w:sz="0" w:space="0" w:color="auto"/>
        <w:bottom w:val="none" w:sz="0" w:space="0" w:color="auto"/>
        <w:right w:val="none" w:sz="0" w:space="0" w:color="auto"/>
      </w:divBdr>
    </w:div>
    <w:div w:id="1512794808">
      <w:bodyDiv w:val="1"/>
      <w:marLeft w:val="0"/>
      <w:marRight w:val="0"/>
      <w:marTop w:val="0"/>
      <w:marBottom w:val="0"/>
      <w:divBdr>
        <w:top w:val="none" w:sz="0" w:space="0" w:color="auto"/>
        <w:left w:val="none" w:sz="0" w:space="0" w:color="auto"/>
        <w:bottom w:val="none" w:sz="0" w:space="0" w:color="auto"/>
        <w:right w:val="none" w:sz="0" w:space="0" w:color="auto"/>
      </w:divBdr>
    </w:div>
    <w:div w:id="1521241253">
      <w:bodyDiv w:val="1"/>
      <w:marLeft w:val="0"/>
      <w:marRight w:val="0"/>
      <w:marTop w:val="0"/>
      <w:marBottom w:val="0"/>
      <w:divBdr>
        <w:top w:val="none" w:sz="0" w:space="0" w:color="auto"/>
        <w:left w:val="none" w:sz="0" w:space="0" w:color="auto"/>
        <w:bottom w:val="none" w:sz="0" w:space="0" w:color="auto"/>
        <w:right w:val="none" w:sz="0" w:space="0" w:color="auto"/>
      </w:divBdr>
    </w:div>
    <w:div w:id="1548566376">
      <w:bodyDiv w:val="1"/>
      <w:marLeft w:val="0"/>
      <w:marRight w:val="0"/>
      <w:marTop w:val="0"/>
      <w:marBottom w:val="0"/>
      <w:divBdr>
        <w:top w:val="none" w:sz="0" w:space="0" w:color="auto"/>
        <w:left w:val="none" w:sz="0" w:space="0" w:color="auto"/>
        <w:bottom w:val="none" w:sz="0" w:space="0" w:color="auto"/>
        <w:right w:val="none" w:sz="0" w:space="0" w:color="auto"/>
      </w:divBdr>
    </w:div>
    <w:div w:id="1678726892">
      <w:bodyDiv w:val="1"/>
      <w:marLeft w:val="0"/>
      <w:marRight w:val="0"/>
      <w:marTop w:val="0"/>
      <w:marBottom w:val="0"/>
      <w:divBdr>
        <w:top w:val="none" w:sz="0" w:space="0" w:color="auto"/>
        <w:left w:val="none" w:sz="0" w:space="0" w:color="auto"/>
        <w:bottom w:val="none" w:sz="0" w:space="0" w:color="auto"/>
        <w:right w:val="none" w:sz="0" w:space="0" w:color="auto"/>
      </w:divBdr>
    </w:div>
    <w:div w:id="1729720659">
      <w:bodyDiv w:val="1"/>
      <w:marLeft w:val="0"/>
      <w:marRight w:val="0"/>
      <w:marTop w:val="0"/>
      <w:marBottom w:val="0"/>
      <w:divBdr>
        <w:top w:val="none" w:sz="0" w:space="0" w:color="auto"/>
        <w:left w:val="none" w:sz="0" w:space="0" w:color="auto"/>
        <w:bottom w:val="none" w:sz="0" w:space="0" w:color="auto"/>
        <w:right w:val="none" w:sz="0" w:space="0" w:color="auto"/>
      </w:divBdr>
    </w:div>
    <w:div w:id="1798913416">
      <w:bodyDiv w:val="1"/>
      <w:marLeft w:val="0"/>
      <w:marRight w:val="0"/>
      <w:marTop w:val="0"/>
      <w:marBottom w:val="0"/>
      <w:divBdr>
        <w:top w:val="none" w:sz="0" w:space="0" w:color="auto"/>
        <w:left w:val="none" w:sz="0" w:space="0" w:color="auto"/>
        <w:bottom w:val="none" w:sz="0" w:space="0" w:color="auto"/>
        <w:right w:val="none" w:sz="0" w:space="0" w:color="auto"/>
      </w:divBdr>
    </w:div>
    <w:div w:id="1911306633">
      <w:bodyDiv w:val="1"/>
      <w:marLeft w:val="0"/>
      <w:marRight w:val="0"/>
      <w:marTop w:val="0"/>
      <w:marBottom w:val="0"/>
      <w:divBdr>
        <w:top w:val="none" w:sz="0" w:space="0" w:color="auto"/>
        <w:left w:val="none" w:sz="0" w:space="0" w:color="auto"/>
        <w:bottom w:val="none" w:sz="0" w:space="0" w:color="auto"/>
        <w:right w:val="none" w:sz="0" w:space="0" w:color="auto"/>
      </w:divBdr>
    </w:div>
    <w:div w:id="2018188677">
      <w:bodyDiv w:val="1"/>
      <w:marLeft w:val="0"/>
      <w:marRight w:val="0"/>
      <w:marTop w:val="0"/>
      <w:marBottom w:val="0"/>
      <w:divBdr>
        <w:top w:val="none" w:sz="0" w:space="0" w:color="auto"/>
        <w:left w:val="none" w:sz="0" w:space="0" w:color="auto"/>
        <w:bottom w:val="none" w:sz="0" w:space="0" w:color="auto"/>
        <w:right w:val="none" w:sz="0" w:space="0" w:color="auto"/>
      </w:divBdr>
    </w:div>
    <w:div w:id="2060666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emf"/><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emf"/><Relationship Id="rId55" Type="http://schemas.openxmlformats.org/officeDocument/2006/relationships/image" Target="media/image44.emf"/><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3.emf"/><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emf"/><Relationship Id="rId58" Type="http://schemas.openxmlformats.org/officeDocument/2006/relationships/image" Target="media/image47.emf"/><Relationship Id="rId66"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emf"/><Relationship Id="rId61" Type="http://schemas.openxmlformats.org/officeDocument/2006/relationships/image" Target="media/image50.jpeg"/><Relationship Id="rId10" Type="http://schemas.openxmlformats.org/officeDocument/2006/relationships/image" Target="media/image1.emf"/><Relationship Id="rId19" Type="http://schemas.openxmlformats.org/officeDocument/2006/relationships/image" Target="media/image8.emf"/><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emf"/><Relationship Id="rId60" Type="http://schemas.openxmlformats.org/officeDocument/2006/relationships/image" Target="media/image49.emf"/><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uzp.gov.pl/__data/assets/pdf_file/0019/42184/ustawa_PZP_z_11_wrzesnia_2019.pdf" TargetMode="External"/><Relationship Id="rId14" Type="http://schemas.openxmlformats.org/officeDocument/2006/relationships/image" Target="media/image4.wmf"/><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emf"/><Relationship Id="rId64" Type="http://schemas.openxmlformats.org/officeDocument/2006/relationships/footer" Target="footer1.xml"/><Relationship Id="rId8" Type="http://schemas.openxmlformats.org/officeDocument/2006/relationships/hyperlink" Target="https://www.dziennikustaw.gov.pl/D2020000227501.pdf" TargetMode="External"/><Relationship Id="rId51" Type="http://schemas.openxmlformats.org/officeDocument/2006/relationships/image" Target="media/image40.e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emf"/><Relationship Id="rId67" Type="http://schemas.openxmlformats.org/officeDocument/2006/relationships/fontTable" Target="fontTable.xml"/><Relationship Id="rId20" Type="http://schemas.openxmlformats.org/officeDocument/2006/relationships/image" Target="media/image9.emf"/><Relationship Id="rId41" Type="http://schemas.openxmlformats.org/officeDocument/2006/relationships/image" Target="media/image30.png"/><Relationship Id="rId54" Type="http://schemas.openxmlformats.org/officeDocument/2006/relationships/image" Target="media/image43.emf"/><Relationship Id="rId62" Type="http://schemas.openxmlformats.org/officeDocument/2006/relationships/image" Target="media/image5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5F5E9A-79AF-4F0A-8039-9ACAE39DB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109</Pages>
  <Words>41302</Words>
  <Characters>247817</Characters>
  <Application>Microsoft Office Word</Application>
  <DocSecurity>0</DocSecurity>
  <Lines>2065</Lines>
  <Paragraphs>577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Zbyszek</dc:creator>
  <cp:lastModifiedBy>Stanisław Skocki</cp:lastModifiedBy>
  <cp:revision>8</cp:revision>
  <cp:lastPrinted>2019-03-23T16:57:00Z</cp:lastPrinted>
  <dcterms:created xsi:type="dcterms:W3CDTF">2022-04-15T06:12:00Z</dcterms:created>
  <dcterms:modified xsi:type="dcterms:W3CDTF">2022-04-19T07:42:00Z</dcterms:modified>
</cp:coreProperties>
</file>