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001DE" w14:textId="2047889B" w:rsidR="0095492D" w:rsidRPr="004B2C26" w:rsidRDefault="0095492D" w:rsidP="00BA0795">
      <w:pPr>
        <w:spacing w:line="276" w:lineRule="auto"/>
        <w:rPr>
          <w:rFonts w:ascii="Times New Roman" w:hAnsi="Times New Roman" w:cs="Times New Roman"/>
          <w:b/>
          <w:bCs/>
        </w:rPr>
      </w:pPr>
      <w:r w:rsidRPr="004B2C26">
        <w:rPr>
          <w:rFonts w:ascii="Times New Roman" w:hAnsi="Times New Roman" w:cs="Times New Roman"/>
          <w:b/>
          <w:bCs/>
        </w:rPr>
        <w:t>Załącznik nr 1 b – Szczegółowy opis przedmiotu zamówienia</w:t>
      </w:r>
    </w:p>
    <w:p w14:paraId="6A497AAA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6671C224" w14:textId="3ED6B32E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b/>
          <w:bCs/>
        </w:rPr>
        <w:t>Część 2 - Odbiór, transport  i zagospodarowanie odpadów komunalnych</w:t>
      </w:r>
      <w:r w:rsidR="004B2C26">
        <w:rPr>
          <w:rFonts w:ascii="Times New Roman" w:hAnsi="Times New Roman" w:cs="Times New Roman"/>
          <w:b/>
          <w:bCs/>
        </w:rPr>
        <w:t xml:space="preserve"> </w:t>
      </w:r>
      <w:r w:rsidR="004B2C26" w:rsidRPr="004B2C26">
        <w:rPr>
          <w:rFonts w:ascii="Times New Roman" w:hAnsi="Times New Roman" w:cs="Times New Roman"/>
          <w:b/>
          <w:bCs/>
        </w:rPr>
        <w:t>(gabarytowych)</w:t>
      </w:r>
      <w:r w:rsidRPr="004B2C26">
        <w:rPr>
          <w:rFonts w:ascii="Times New Roman" w:hAnsi="Times New Roman" w:cs="Times New Roman"/>
          <w:b/>
          <w:bCs/>
        </w:rPr>
        <w:t>, innych niż wymienionych w Części 1</w:t>
      </w:r>
    </w:p>
    <w:p w14:paraId="3531B984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</w:p>
    <w:p w14:paraId="4FA6E002" w14:textId="09549A5C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b/>
          <w:bCs/>
        </w:rPr>
        <w:t>1. Odbiór, transport  i zagospodarowanie odpadów komunalnych</w:t>
      </w:r>
      <w:r w:rsidR="004B2C26">
        <w:rPr>
          <w:rFonts w:ascii="Times New Roman" w:hAnsi="Times New Roman" w:cs="Times New Roman"/>
          <w:b/>
          <w:bCs/>
        </w:rPr>
        <w:t xml:space="preserve"> </w:t>
      </w:r>
      <w:r w:rsidR="004B2C26" w:rsidRPr="004B2C26">
        <w:rPr>
          <w:rFonts w:ascii="Times New Roman" w:hAnsi="Times New Roman" w:cs="Times New Roman"/>
          <w:b/>
          <w:bCs/>
        </w:rPr>
        <w:t>(gabarytowych)</w:t>
      </w:r>
      <w:r w:rsidRPr="004B2C26">
        <w:rPr>
          <w:rFonts w:ascii="Times New Roman" w:hAnsi="Times New Roman" w:cs="Times New Roman"/>
          <w:b/>
          <w:bCs/>
        </w:rPr>
        <w:t>, innych niż wymienionych w Części 1, od właścicieli nieruchomości:</w:t>
      </w:r>
    </w:p>
    <w:p w14:paraId="4FEC8B83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b/>
          <w:bCs/>
        </w:rPr>
        <w:t>-</w:t>
      </w:r>
      <w:r w:rsidRPr="004B2C26">
        <w:rPr>
          <w:rFonts w:ascii="Times New Roman" w:hAnsi="Times New Roman" w:cs="Times New Roman"/>
          <w:b/>
          <w:bCs/>
        </w:rPr>
        <w:tab/>
        <w:t>na których zamieszkują mieszkańcy Gminy Margonin,</w:t>
      </w:r>
    </w:p>
    <w:p w14:paraId="40B0F1D0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b/>
          <w:bCs/>
        </w:rPr>
        <w:t>-</w:t>
      </w:r>
      <w:r w:rsidRPr="004B2C26">
        <w:rPr>
          <w:rFonts w:ascii="Times New Roman" w:hAnsi="Times New Roman" w:cs="Times New Roman"/>
          <w:b/>
          <w:bCs/>
        </w:rPr>
        <w:tab/>
        <w:t>na której znajduje się domek letniskowy, lub innej nieruchomości wykorzystywanej na cele rekreacyjno-wypoczynkowe,</w:t>
      </w:r>
    </w:p>
    <w:p w14:paraId="5F398E81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b/>
          <w:bCs/>
        </w:rPr>
        <w:t>do instalacji zgodnej z Wielkopolskim Planem Gospodarki Odpadami i wskazaniu Zamawiającemu instalacji komunalnych w której zostaną zagospodarowane odpady. Koszt zagospodarowania odebranych i zebranych odpadów poniesie Wykonawca.</w:t>
      </w:r>
    </w:p>
    <w:p w14:paraId="3E1CD1D1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72AA086D" w14:textId="0CA1373B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Do odpadów komunalnych, innych niż wymienionych w Częś</w:t>
      </w:r>
      <w:r w:rsidR="00437687" w:rsidRPr="004B2C26">
        <w:rPr>
          <w:rFonts w:ascii="Times New Roman" w:hAnsi="Times New Roman" w:cs="Times New Roman"/>
        </w:rPr>
        <w:t>ci</w:t>
      </w:r>
      <w:r w:rsidRPr="004B2C26">
        <w:rPr>
          <w:rFonts w:ascii="Times New Roman" w:hAnsi="Times New Roman" w:cs="Times New Roman"/>
        </w:rPr>
        <w:t xml:space="preserve"> 1, należą:</w:t>
      </w:r>
    </w:p>
    <w:p w14:paraId="00124512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-</w:t>
      </w:r>
      <w:r w:rsidRPr="004B2C26">
        <w:rPr>
          <w:rFonts w:ascii="Times New Roman" w:hAnsi="Times New Roman" w:cs="Times New Roman"/>
        </w:rPr>
        <w:tab/>
        <w:t>przeterminowane leki cytotoksyczne i cytostatyczne (20 01 31) oraz inne leki niż</w:t>
      </w:r>
    </w:p>
    <w:p w14:paraId="57F08699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20 01 31 (20 01 32) i chemikalia (w tym m.in. zużyty olej i tłuszcze niejadalne, opakowania po nawozach sztucznych, worki po sianokiszonce, farby i lakiery, kleje, rozpuszczalniki):</w:t>
      </w:r>
    </w:p>
    <w:p w14:paraId="41688B3A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lang w:val="en-US"/>
        </w:rPr>
        <w:t>o</w:t>
      </w:r>
      <w:r w:rsidRPr="004B2C26">
        <w:rPr>
          <w:rFonts w:ascii="Times New Roman" w:hAnsi="Times New Roman" w:cs="Times New Roman"/>
          <w:lang w:val="en-US"/>
        </w:rPr>
        <w:tab/>
        <w:t xml:space="preserve">20 01 13 – </w:t>
      </w:r>
      <w:proofErr w:type="spellStart"/>
      <w:r w:rsidRPr="004B2C26">
        <w:rPr>
          <w:rFonts w:ascii="Times New Roman" w:hAnsi="Times New Roman" w:cs="Times New Roman"/>
          <w:lang w:val="en-US"/>
        </w:rPr>
        <w:t>Rozpuszczalniki</w:t>
      </w:r>
      <w:proofErr w:type="spellEnd"/>
    </w:p>
    <w:p w14:paraId="62B209E8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lang w:val="en-US"/>
        </w:rPr>
        <w:t>o</w:t>
      </w:r>
      <w:r w:rsidRPr="004B2C26">
        <w:rPr>
          <w:rFonts w:ascii="Times New Roman" w:hAnsi="Times New Roman" w:cs="Times New Roman"/>
          <w:lang w:val="en-US"/>
        </w:rPr>
        <w:tab/>
        <w:t xml:space="preserve">20 01 14 – </w:t>
      </w:r>
      <w:proofErr w:type="spellStart"/>
      <w:r w:rsidRPr="004B2C26">
        <w:rPr>
          <w:rFonts w:ascii="Times New Roman" w:hAnsi="Times New Roman" w:cs="Times New Roman"/>
          <w:lang w:val="en-US"/>
        </w:rPr>
        <w:t>Kwasy</w:t>
      </w:r>
      <w:proofErr w:type="spellEnd"/>
    </w:p>
    <w:p w14:paraId="63330151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lang w:val="en-US"/>
        </w:rPr>
        <w:t>o</w:t>
      </w:r>
      <w:r w:rsidRPr="004B2C26">
        <w:rPr>
          <w:rFonts w:ascii="Times New Roman" w:hAnsi="Times New Roman" w:cs="Times New Roman"/>
          <w:lang w:val="en-US"/>
        </w:rPr>
        <w:tab/>
        <w:t xml:space="preserve">20 01 15 – </w:t>
      </w:r>
      <w:proofErr w:type="spellStart"/>
      <w:r w:rsidRPr="004B2C26">
        <w:rPr>
          <w:rFonts w:ascii="Times New Roman" w:hAnsi="Times New Roman" w:cs="Times New Roman"/>
          <w:lang w:val="en-US"/>
        </w:rPr>
        <w:t>Alkalia</w:t>
      </w:r>
      <w:proofErr w:type="spellEnd"/>
    </w:p>
    <w:p w14:paraId="36C659D1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lang w:val="en-US"/>
        </w:rPr>
        <w:t>o</w:t>
      </w:r>
      <w:r w:rsidRPr="004B2C26">
        <w:rPr>
          <w:rFonts w:ascii="Times New Roman" w:hAnsi="Times New Roman" w:cs="Times New Roman"/>
          <w:lang w:val="en-US"/>
        </w:rPr>
        <w:tab/>
        <w:t xml:space="preserve">20 01 17 - </w:t>
      </w:r>
      <w:proofErr w:type="spellStart"/>
      <w:r w:rsidRPr="004B2C26">
        <w:rPr>
          <w:rFonts w:ascii="Times New Roman" w:hAnsi="Times New Roman" w:cs="Times New Roman"/>
          <w:lang w:val="en-US"/>
        </w:rPr>
        <w:t>Odczynniki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fotograficzne</w:t>
      </w:r>
      <w:proofErr w:type="spellEnd"/>
    </w:p>
    <w:p w14:paraId="72707526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lang w:val="en-US"/>
        </w:rPr>
        <w:t>o</w:t>
      </w:r>
      <w:r w:rsidRPr="004B2C26">
        <w:rPr>
          <w:rFonts w:ascii="Times New Roman" w:hAnsi="Times New Roman" w:cs="Times New Roman"/>
          <w:lang w:val="en-US"/>
        </w:rPr>
        <w:tab/>
        <w:t xml:space="preserve">20 01 19 - </w:t>
      </w:r>
      <w:proofErr w:type="spellStart"/>
      <w:r w:rsidRPr="004B2C26">
        <w:rPr>
          <w:rFonts w:ascii="Times New Roman" w:hAnsi="Times New Roman" w:cs="Times New Roman"/>
          <w:lang w:val="en-US"/>
        </w:rPr>
        <w:t>Środki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ochrony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roślin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I </w:t>
      </w:r>
      <w:proofErr w:type="spellStart"/>
      <w:r w:rsidRPr="004B2C26">
        <w:rPr>
          <w:rFonts w:ascii="Times New Roman" w:hAnsi="Times New Roman" w:cs="Times New Roman"/>
          <w:lang w:val="en-US"/>
        </w:rPr>
        <w:t>i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II </w:t>
      </w:r>
      <w:proofErr w:type="spellStart"/>
      <w:r w:rsidRPr="004B2C26">
        <w:rPr>
          <w:rFonts w:ascii="Times New Roman" w:hAnsi="Times New Roman" w:cs="Times New Roman"/>
          <w:lang w:val="en-US"/>
        </w:rPr>
        <w:t>klasy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toksyczności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(</w:t>
      </w:r>
      <w:proofErr w:type="spellStart"/>
      <w:r w:rsidRPr="004B2C26">
        <w:rPr>
          <w:rFonts w:ascii="Times New Roman" w:hAnsi="Times New Roman" w:cs="Times New Roman"/>
          <w:lang w:val="en-US"/>
        </w:rPr>
        <w:t>bardzo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toksyczne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i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toksyczne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np. </w:t>
      </w:r>
      <w:proofErr w:type="spellStart"/>
      <w:r w:rsidRPr="004B2C26">
        <w:rPr>
          <w:rFonts w:ascii="Times New Roman" w:hAnsi="Times New Roman" w:cs="Times New Roman"/>
          <w:lang w:val="en-US"/>
        </w:rPr>
        <w:t>herbicydy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B2C26">
        <w:rPr>
          <w:rFonts w:ascii="Times New Roman" w:hAnsi="Times New Roman" w:cs="Times New Roman"/>
          <w:lang w:val="en-US"/>
        </w:rPr>
        <w:t>insektycydy</w:t>
      </w:r>
      <w:proofErr w:type="spellEnd"/>
      <w:r w:rsidRPr="004B2C26">
        <w:rPr>
          <w:rFonts w:ascii="Times New Roman" w:hAnsi="Times New Roman" w:cs="Times New Roman"/>
          <w:lang w:val="en-US"/>
        </w:rPr>
        <w:t>)</w:t>
      </w:r>
    </w:p>
    <w:p w14:paraId="5F4B24EB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lang w:val="en-US"/>
        </w:rPr>
        <w:t>o</w:t>
      </w:r>
      <w:r w:rsidRPr="004B2C26">
        <w:rPr>
          <w:rFonts w:ascii="Times New Roman" w:hAnsi="Times New Roman" w:cs="Times New Roman"/>
          <w:lang w:val="en-US"/>
        </w:rPr>
        <w:tab/>
        <w:t xml:space="preserve">20 01 25 - </w:t>
      </w:r>
      <w:proofErr w:type="spellStart"/>
      <w:r w:rsidRPr="004B2C26">
        <w:rPr>
          <w:rFonts w:ascii="Times New Roman" w:hAnsi="Times New Roman" w:cs="Times New Roman"/>
          <w:lang w:val="en-US"/>
        </w:rPr>
        <w:t>Oleje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i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tłuszcze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jadalne</w:t>
      </w:r>
      <w:proofErr w:type="spellEnd"/>
    </w:p>
    <w:p w14:paraId="60D43DC9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lang w:val="en-US"/>
        </w:rPr>
        <w:t>o</w:t>
      </w:r>
      <w:r w:rsidRPr="004B2C26">
        <w:rPr>
          <w:rFonts w:ascii="Times New Roman" w:hAnsi="Times New Roman" w:cs="Times New Roman"/>
          <w:lang w:val="en-US"/>
        </w:rPr>
        <w:tab/>
        <w:t xml:space="preserve">20 01 26 - </w:t>
      </w:r>
      <w:proofErr w:type="spellStart"/>
      <w:r w:rsidRPr="004B2C26">
        <w:rPr>
          <w:rFonts w:ascii="Times New Roman" w:hAnsi="Times New Roman" w:cs="Times New Roman"/>
          <w:lang w:val="en-US"/>
        </w:rPr>
        <w:t>Oleje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i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tłuszcze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inne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niż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wymienione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w 20 01 25</w:t>
      </w:r>
    </w:p>
    <w:p w14:paraId="49532FDF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lang w:val="en-US"/>
        </w:rPr>
        <w:t>o</w:t>
      </w:r>
      <w:r w:rsidRPr="004B2C26">
        <w:rPr>
          <w:rFonts w:ascii="Times New Roman" w:hAnsi="Times New Roman" w:cs="Times New Roman"/>
          <w:lang w:val="en-US"/>
        </w:rPr>
        <w:tab/>
        <w:t xml:space="preserve">20 01 27 - Farby, </w:t>
      </w:r>
      <w:proofErr w:type="spellStart"/>
      <w:r w:rsidRPr="004B2C26">
        <w:rPr>
          <w:rFonts w:ascii="Times New Roman" w:hAnsi="Times New Roman" w:cs="Times New Roman"/>
          <w:lang w:val="en-US"/>
        </w:rPr>
        <w:t>tusze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B2C26">
        <w:rPr>
          <w:rFonts w:ascii="Times New Roman" w:hAnsi="Times New Roman" w:cs="Times New Roman"/>
          <w:lang w:val="en-US"/>
        </w:rPr>
        <w:t>farby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drukarskie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B2C26">
        <w:rPr>
          <w:rFonts w:ascii="Times New Roman" w:hAnsi="Times New Roman" w:cs="Times New Roman"/>
          <w:lang w:val="en-US"/>
        </w:rPr>
        <w:t>kleje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B2C26">
        <w:rPr>
          <w:rFonts w:ascii="Times New Roman" w:hAnsi="Times New Roman" w:cs="Times New Roman"/>
          <w:lang w:val="en-US"/>
        </w:rPr>
        <w:t>lepiszcze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i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żywice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zawierające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substancje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niebezpieczne</w:t>
      </w:r>
      <w:proofErr w:type="spellEnd"/>
    </w:p>
    <w:p w14:paraId="17604E6A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lang w:val="en-US"/>
        </w:rPr>
        <w:t>o</w:t>
      </w:r>
      <w:r w:rsidRPr="004B2C26">
        <w:rPr>
          <w:rFonts w:ascii="Times New Roman" w:hAnsi="Times New Roman" w:cs="Times New Roman"/>
          <w:lang w:val="en-US"/>
        </w:rPr>
        <w:tab/>
        <w:t xml:space="preserve">20 01 28 - Farby, </w:t>
      </w:r>
      <w:proofErr w:type="spellStart"/>
      <w:r w:rsidRPr="004B2C26">
        <w:rPr>
          <w:rFonts w:ascii="Times New Roman" w:hAnsi="Times New Roman" w:cs="Times New Roman"/>
          <w:lang w:val="en-US"/>
        </w:rPr>
        <w:t>tusze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B2C26">
        <w:rPr>
          <w:rFonts w:ascii="Times New Roman" w:hAnsi="Times New Roman" w:cs="Times New Roman"/>
          <w:lang w:val="en-US"/>
        </w:rPr>
        <w:t>farby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drukarskie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B2C26">
        <w:rPr>
          <w:rFonts w:ascii="Times New Roman" w:hAnsi="Times New Roman" w:cs="Times New Roman"/>
          <w:lang w:val="en-US"/>
        </w:rPr>
        <w:t>kleje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B2C26">
        <w:rPr>
          <w:rFonts w:ascii="Times New Roman" w:hAnsi="Times New Roman" w:cs="Times New Roman"/>
          <w:lang w:val="en-US"/>
        </w:rPr>
        <w:t>lepiszcze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i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żywice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inne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niż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wymienione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w 20 01 27</w:t>
      </w:r>
    </w:p>
    <w:p w14:paraId="64ACE829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lang w:val="en-US"/>
        </w:rPr>
        <w:t>o</w:t>
      </w:r>
      <w:r w:rsidRPr="004B2C26">
        <w:rPr>
          <w:rFonts w:ascii="Times New Roman" w:hAnsi="Times New Roman" w:cs="Times New Roman"/>
          <w:lang w:val="en-US"/>
        </w:rPr>
        <w:tab/>
        <w:t xml:space="preserve">20 01 29 - </w:t>
      </w:r>
      <w:proofErr w:type="spellStart"/>
      <w:r w:rsidRPr="004B2C26">
        <w:rPr>
          <w:rFonts w:ascii="Times New Roman" w:hAnsi="Times New Roman" w:cs="Times New Roman"/>
          <w:lang w:val="en-US"/>
        </w:rPr>
        <w:t>Detergenty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zawierające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substancje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niebezpieczne</w:t>
      </w:r>
      <w:proofErr w:type="spellEnd"/>
    </w:p>
    <w:p w14:paraId="58535AD0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lang w:val="en-US"/>
        </w:rPr>
        <w:t>o</w:t>
      </w:r>
      <w:r w:rsidRPr="004B2C26">
        <w:rPr>
          <w:rFonts w:ascii="Times New Roman" w:hAnsi="Times New Roman" w:cs="Times New Roman"/>
          <w:lang w:val="en-US"/>
        </w:rPr>
        <w:tab/>
        <w:t xml:space="preserve">20 01 30 - </w:t>
      </w:r>
      <w:proofErr w:type="spellStart"/>
      <w:r w:rsidRPr="004B2C26">
        <w:rPr>
          <w:rFonts w:ascii="Times New Roman" w:hAnsi="Times New Roman" w:cs="Times New Roman"/>
          <w:lang w:val="en-US"/>
        </w:rPr>
        <w:t>Detergenty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inne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niż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wymienione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w 20 01 29</w:t>
      </w:r>
    </w:p>
    <w:p w14:paraId="10CFC950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lang w:val="en-US"/>
        </w:rPr>
        <w:t>o</w:t>
      </w:r>
      <w:r w:rsidRPr="004B2C26">
        <w:rPr>
          <w:rFonts w:ascii="Times New Roman" w:hAnsi="Times New Roman" w:cs="Times New Roman"/>
          <w:lang w:val="en-US"/>
        </w:rPr>
        <w:tab/>
        <w:t xml:space="preserve">20 01 80 - </w:t>
      </w:r>
      <w:proofErr w:type="spellStart"/>
      <w:r w:rsidRPr="004B2C26">
        <w:rPr>
          <w:rFonts w:ascii="Times New Roman" w:hAnsi="Times New Roman" w:cs="Times New Roman"/>
          <w:lang w:val="en-US"/>
        </w:rPr>
        <w:t>Środki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ochrony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roślin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inne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niż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wymienione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w 20 01 19</w:t>
      </w:r>
    </w:p>
    <w:p w14:paraId="0E6ABD2F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o</w:t>
      </w:r>
      <w:r w:rsidRPr="004B2C26">
        <w:rPr>
          <w:rFonts w:ascii="Times New Roman" w:hAnsi="Times New Roman" w:cs="Times New Roman"/>
        </w:rPr>
        <w:tab/>
        <w:t>20 01 99 - Inne niewymienione frakcje zbierane w sposób selektywny</w:t>
      </w:r>
    </w:p>
    <w:p w14:paraId="2FE8739D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lang w:val="en-US"/>
        </w:rPr>
        <w:t>o</w:t>
      </w:r>
      <w:r w:rsidRPr="004B2C26">
        <w:rPr>
          <w:rFonts w:ascii="Times New Roman" w:hAnsi="Times New Roman" w:cs="Times New Roman"/>
          <w:lang w:val="en-US"/>
        </w:rPr>
        <w:tab/>
        <w:t xml:space="preserve">20 03 99 - </w:t>
      </w:r>
      <w:proofErr w:type="spellStart"/>
      <w:r w:rsidRPr="004B2C26">
        <w:rPr>
          <w:rFonts w:ascii="Times New Roman" w:hAnsi="Times New Roman" w:cs="Times New Roman"/>
          <w:lang w:val="en-US"/>
        </w:rPr>
        <w:t>Odpady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komunalne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niewymienione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w </w:t>
      </w:r>
      <w:proofErr w:type="spellStart"/>
      <w:r w:rsidRPr="004B2C26">
        <w:rPr>
          <w:rFonts w:ascii="Times New Roman" w:hAnsi="Times New Roman" w:cs="Times New Roman"/>
          <w:lang w:val="en-US"/>
        </w:rPr>
        <w:t>innych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podgrupach</w:t>
      </w:r>
      <w:proofErr w:type="spellEnd"/>
    </w:p>
    <w:p w14:paraId="03A82914" w14:textId="108C8BBE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lang w:val="en-US"/>
        </w:rPr>
        <w:t>-</w:t>
      </w:r>
      <w:r w:rsidRPr="004B2C26">
        <w:rPr>
          <w:rFonts w:ascii="Times New Roman" w:hAnsi="Times New Roman" w:cs="Times New Roman"/>
          <w:lang w:val="en-US"/>
        </w:rPr>
        <w:tab/>
      </w:r>
      <w:proofErr w:type="spellStart"/>
      <w:r w:rsidRPr="004B2C26">
        <w:rPr>
          <w:rFonts w:ascii="Times New Roman" w:hAnsi="Times New Roman" w:cs="Times New Roman"/>
          <w:lang w:val="en-US"/>
        </w:rPr>
        <w:t>Baterie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i </w:t>
      </w:r>
      <w:proofErr w:type="spellStart"/>
      <w:r w:rsidRPr="004B2C26">
        <w:rPr>
          <w:rFonts w:ascii="Times New Roman" w:hAnsi="Times New Roman" w:cs="Times New Roman"/>
          <w:lang w:val="en-US"/>
        </w:rPr>
        <w:t>akumulatory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łącznie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z </w:t>
      </w:r>
      <w:proofErr w:type="spellStart"/>
      <w:r w:rsidRPr="004B2C26">
        <w:rPr>
          <w:rFonts w:ascii="Times New Roman" w:hAnsi="Times New Roman" w:cs="Times New Roman"/>
          <w:lang w:val="en-US"/>
        </w:rPr>
        <w:t>bateriami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i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akumulatorami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wymienionymi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r w:rsidRPr="004B2C26">
        <w:rPr>
          <w:rFonts w:ascii="Times New Roman" w:hAnsi="Times New Roman" w:cs="Times New Roman"/>
        </w:rPr>
        <w:t>w 16 06 01, 16 06 02</w:t>
      </w:r>
      <w:r w:rsidR="004B2C26">
        <w:rPr>
          <w:rFonts w:ascii="Times New Roman" w:hAnsi="Times New Roman" w:cs="Times New Roman"/>
        </w:rPr>
        <w:t xml:space="preserve"> </w:t>
      </w:r>
      <w:r w:rsidRPr="004B2C26">
        <w:rPr>
          <w:rFonts w:ascii="Times New Roman" w:hAnsi="Times New Roman" w:cs="Times New Roman"/>
        </w:rPr>
        <w:t>lub 16 06 03 oraz niesortowane baterie i akumulatory zawierające te baterie (20 01 33), Baterie i akumulatory inne niż wymienione w 20 01 33 (20 01 34), Zużyte urządzenia elektryczne i elektroniczne inne niż wymienione w 20 01 21 i 20 01 23 zawierające niebezpieczne składniki (20 01 35), Zużyte urządzenia elektryczne i elektroniczne inne niż wymienione w 20 01 21, 20 01 23 i 20 01 35(20 01 36), Lampy fluorescencyjne i inne odpady zawierające rtęć (20 01 21), Urządzenia zawierające freony (20 01 23);</w:t>
      </w:r>
    </w:p>
    <w:p w14:paraId="653C8BFA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lang w:val="en-US"/>
        </w:rPr>
        <w:t>-</w:t>
      </w:r>
      <w:r w:rsidRPr="004B2C26">
        <w:rPr>
          <w:rFonts w:ascii="Times New Roman" w:hAnsi="Times New Roman" w:cs="Times New Roman"/>
          <w:lang w:val="en-US"/>
        </w:rPr>
        <w:tab/>
      </w:r>
      <w:proofErr w:type="spellStart"/>
      <w:r w:rsidRPr="004B2C26">
        <w:rPr>
          <w:rFonts w:ascii="Times New Roman" w:hAnsi="Times New Roman" w:cs="Times New Roman"/>
          <w:lang w:val="en-US"/>
        </w:rPr>
        <w:t>meble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i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inne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odpady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wielkogabarytowe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(20 03 07);</w:t>
      </w:r>
    </w:p>
    <w:p w14:paraId="5ED2D9FF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lang w:val="en-US"/>
        </w:rPr>
        <w:t>-</w:t>
      </w:r>
      <w:r w:rsidRPr="004B2C26">
        <w:rPr>
          <w:rFonts w:ascii="Times New Roman" w:hAnsi="Times New Roman" w:cs="Times New Roman"/>
          <w:lang w:val="en-US"/>
        </w:rPr>
        <w:tab/>
      </w:r>
      <w:proofErr w:type="spellStart"/>
      <w:r w:rsidRPr="004B2C26">
        <w:rPr>
          <w:rFonts w:ascii="Times New Roman" w:hAnsi="Times New Roman" w:cs="Times New Roman"/>
          <w:lang w:val="en-US"/>
        </w:rPr>
        <w:t>zużyte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B2C26">
        <w:rPr>
          <w:rFonts w:ascii="Times New Roman" w:hAnsi="Times New Roman" w:cs="Times New Roman"/>
          <w:lang w:val="en-US"/>
        </w:rPr>
        <w:t>opony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(16 01 03);</w:t>
      </w:r>
    </w:p>
    <w:p w14:paraId="5A020638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lastRenderedPageBreak/>
        <w:t>-</w:t>
      </w:r>
      <w:r w:rsidRPr="004B2C26">
        <w:rPr>
          <w:rFonts w:ascii="Times New Roman" w:hAnsi="Times New Roman" w:cs="Times New Roman"/>
        </w:rPr>
        <w:tab/>
        <w:t>odpady budowlane powstałe w trakcie samodzielnego wykonywania robót przez właścicieli nieruchomości (nie wymagające pozwolenia na budowę lub zgłoszenia robót budowlanych – zgodnie z ustawą Prawo budowlane) (20 03 99),</w:t>
      </w:r>
    </w:p>
    <w:p w14:paraId="1AB5727B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lang w:val="en-US"/>
        </w:rPr>
        <w:t>-</w:t>
      </w:r>
      <w:r w:rsidRPr="004B2C26">
        <w:rPr>
          <w:rFonts w:ascii="Times New Roman" w:hAnsi="Times New Roman" w:cs="Times New Roman"/>
          <w:lang w:val="en-US"/>
        </w:rPr>
        <w:tab/>
      </w:r>
      <w:proofErr w:type="spellStart"/>
      <w:r w:rsidRPr="004B2C26">
        <w:rPr>
          <w:rFonts w:ascii="Times New Roman" w:hAnsi="Times New Roman" w:cs="Times New Roman"/>
          <w:lang w:val="en-US"/>
        </w:rPr>
        <w:t>odzież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(20 01 10), </w:t>
      </w:r>
      <w:proofErr w:type="spellStart"/>
      <w:r w:rsidRPr="004B2C26">
        <w:rPr>
          <w:rFonts w:ascii="Times New Roman" w:hAnsi="Times New Roman" w:cs="Times New Roman"/>
          <w:lang w:val="en-US"/>
        </w:rPr>
        <w:t>tekstylia</w:t>
      </w:r>
      <w:proofErr w:type="spellEnd"/>
      <w:r w:rsidRPr="004B2C26">
        <w:rPr>
          <w:rFonts w:ascii="Times New Roman" w:hAnsi="Times New Roman" w:cs="Times New Roman"/>
          <w:lang w:val="en-US"/>
        </w:rPr>
        <w:t xml:space="preserve"> (20 01 11),</w:t>
      </w:r>
    </w:p>
    <w:p w14:paraId="3DF58DE2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-</w:t>
      </w:r>
      <w:r w:rsidRPr="004B2C26">
        <w:rPr>
          <w:rFonts w:ascii="Times New Roman" w:hAnsi="Times New Roman" w:cs="Times New Roman"/>
        </w:rPr>
        <w:tab/>
        <w:t>drewno zawierające substancje niebezpieczne (20 01 37), drewno inne niż wymienione w 20 01 37 (20 01 38).</w:t>
      </w:r>
    </w:p>
    <w:p w14:paraId="1050EF98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Powyższe odpady odbierane będą przez Wykonawcę co najmniej raz w roku (w okresie wiosennym (kwiecień lub/i maj) lub/i (październik lub/i listopad) z zastrzeżeniem, że w roku 2024r. nastąpi odbiór ww. odpadów w okresie jesiennym, poprzez mobilny punkt zbierania odpadów komunalnych (tzw. „</w:t>
      </w:r>
      <w:proofErr w:type="spellStart"/>
      <w:r w:rsidRPr="004B2C26">
        <w:rPr>
          <w:rFonts w:ascii="Times New Roman" w:hAnsi="Times New Roman" w:cs="Times New Roman"/>
        </w:rPr>
        <w:t>gratowóz</w:t>
      </w:r>
      <w:proofErr w:type="spellEnd"/>
      <w:r w:rsidRPr="004B2C26">
        <w:rPr>
          <w:rFonts w:ascii="Times New Roman" w:hAnsi="Times New Roman" w:cs="Times New Roman"/>
        </w:rPr>
        <w:t>”). Wykonawca zobowiązany jest do odbioru każdej ilości odpadów zebranych i wystawionych przez właściciela nieruchomości, bez względu na domniemany okres ich wytworzenia, stan techniczny czy kompletność przedmiotu. Odpady te będą wystawiane przez właścicieli nieruchomości najpóźniej do godz. 7:00 w dniu wywozu, przy wjeździe na nieruchomość w workach, pojemnikach lub bez umieszczania ich w jakichkolwiek pojemnikach.</w:t>
      </w:r>
    </w:p>
    <w:p w14:paraId="22F660B8" w14:textId="77777777" w:rsidR="00291AAA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 xml:space="preserve">Ponadto odpady jak: </w:t>
      </w:r>
    </w:p>
    <w:p w14:paraId="0C04618E" w14:textId="70434E0A" w:rsidR="0095492D" w:rsidRDefault="0095492D" w:rsidP="00291AA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291AAA">
        <w:rPr>
          <w:rFonts w:ascii="Times New Roman" w:hAnsi="Times New Roman" w:cs="Times New Roman"/>
        </w:rPr>
        <w:t>przeterminowane leki cytotoksyczne i cytostatyczne (20 01 31) oraz inne leki niż 20 01 31 (20 01 32), odbierane będą ze znajdujących się na terenie Gminy Margonin aptek, po otrzymaniu stosownej informacji</w:t>
      </w:r>
      <w:r w:rsidR="00291AAA">
        <w:rPr>
          <w:rFonts w:ascii="Times New Roman" w:hAnsi="Times New Roman" w:cs="Times New Roman"/>
        </w:rPr>
        <w:t xml:space="preserve">, </w:t>
      </w:r>
    </w:p>
    <w:p w14:paraId="1BE1D9B3" w14:textId="4B3A22C3" w:rsidR="00291AAA" w:rsidRPr="00291AAA" w:rsidRDefault="00291AAA" w:rsidP="00291AA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baterie odbierane będą z pojemnika znajdującego się budynku siedziby </w:t>
      </w:r>
      <w:proofErr w:type="spellStart"/>
      <w:r>
        <w:rPr>
          <w:rFonts w:ascii="Times New Roman" w:hAnsi="Times New Roman" w:cs="Times New Roman"/>
        </w:rPr>
        <w:t>UMiG</w:t>
      </w:r>
      <w:proofErr w:type="spellEnd"/>
      <w:r>
        <w:rPr>
          <w:rFonts w:ascii="Times New Roman" w:hAnsi="Times New Roman" w:cs="Times New Roman"/>
        </w:rPr>
        <w:t xml:space="preserve"> Margonin.</w:t>
      </w:r>
    </w:p>
    <w:p w14:paraId="1F1F3511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</w:p>
    <w:p w14:paraId="4C6956D2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b/>
          <w:bCs/>
        </w:rPr>
        <w:t>Dane liczbowe charakteryzujące przedmiot zamówienia oraz inne wytyczne i wymagania stawiane Wykonawcy.</w:t>
      </w:r>
    </w:p>
    <w:p w14:paraId="00348D0F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1. Szczegółowe wymagania stawiane przedsiębiorcom świadczącym usługi odbierania odpadów komunalnych. Wykonawca zobowiązany jest do odbierania wszystkich odpadów komunalnych od właścicieli nieruchomości, zgodnie z wykazem będącym załącznikiem do umowy. Załączone wykazy mają charakter informacyjny, mogą więc ulegać zmianie w trakcie trwania umowy oraz mogą nie odzwierciedlać rzeczywistego stanu na dzień zawarcia umowy. Wykonawcy nie przysługują roszczenia z tytułu wzrostu kosztów realizacji przedmiotu umowy, z zastrzeżeniem zasad wynikających ze wzoru umowy stanowiącego załącznik do niniejszej specyfikacji. Wykonawca zobowiązany przestrzegać zasad obowiązującego prawa:</w:t>
      </w:r>
    </w:p>
    <w:p w14:paraId="7B1438F6" w14:textId="77777777" w:rsidR="0095492D" w:rsidRPr="004B2C26" w:rsidRDefault="0095492D" w:rsidP="0095492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Wykonawca zobowiązany jest do odbioru odpadów z posesji niezależnie od standardu jakościowego dróg przy których się one znajdują oraz niezależnie od odległości posesji od pierwszej linii zabudowy.</w:t>
      </w:r>
    </w:p>
    <w:p w14:paraId="51DA1E44" w14:textId="77777777" w:rsidR="0095492D" w:rsidRPr="004B2C26" w:rsidRDefault="0095492D" w:rsidP="0095492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Jeśli ze względu na utrudnienia w przejezdności dróg, niemożliwy będzie odbiór i wywóz odpadów z nieruchomości w terminie przewidzianym w harmonogramie, Wykonawca zobowiązany jest do ich odbioru w terminie do 3 dni od dnia, w którym został poinformowany przez Zamawiającego bądź właściciela nieruchomości, że droga stała się przejezdną w takich przypadkach Wykonawcy nie przysługują roszczenia z tytułu wzrostu kosztów realizacji przedmiotu umowy.</w:t>
      </w:r>
    </w:p>
    <w:p w14:paraId="37C80A51" w14:textId="77777777" w:rsidR="0095492D" w:rsidRPr="004B2C26" w:rsidRDefault="0095492D" w:rsidP="0095492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 xml:space="preserve">Wykonawca zobowiązany jest poinformować Zamawiającego o każdym przypadku niemożności odebrania odpadów z danej nieruchomości ze względu na brak współdziałania właściciela tej nieruchomości, np. w przypadku gdy właściciel nie </w:t>
      </w:r>
      <w:r w:rsidRPr="004B2C26">
        <w:rPr>
          <w:rFonts w:ascii="Times New Roman" w:hAnsi="Times New Roman" w:cs="Times New Roman"/>
        </w:rPr>
        <w:lastRenderedPageBreak/>
        <w:t>wystawia pojemników, worków z odpadami w dniach odbioru odpadów, zbiera odpady w sposób niezgodny z zasadami powszechnymi</w:t>
      </w:r>
    </w:p>
    <w:p w14:paraId="1040A9AF" w14:textId="77777777" w:rsidR="0095492D" w:rsidRPr="004B2C26" w:rsidRDefault="0095492D" w:rsidP="0095492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bookmarkStart w:id="0" w:name="_Hlk50463372_kopia_1_kopia_1_kopia_1_kop"/>
      <w:bookmarkEnd w:id="0"/>
      <w:r w:rsidRPr="004B2C26">
        <w:rPr>
          <w:rFonts w:ascii="Times New Roman" w:hAnsi="Times New Roman" w:cs="Times New Roman"/>
        </w:rPr>
        <w:t>Wykonawca zobowiązany jest do opracowania harmonogramu odbierania odpadów, z uwzględnieniem poszczególnych rodzajów odpadów; Harmonogram co do treści i formy wymaga akceptacji Zamawiającego.</w:t>
      </w:r>
    </w:p>
    <w:p w14:paraId="1BBA5367" w14:textId="77777777" w:rsidR="0095492D" w:rsidRPr="004B2C26" w:rsidRDefault="0095492D" w:rsidP="0095492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Wykonawca bezpłatnie zaopatrzy wszystkich obsługiwanych właścicieli nieruchomości, w harmonogramy zbiórki odpadów uwzględniając następujące wymogi:</w:t>
      </w:r>
    </w:p>
    <w:p w14:paraId="561E4C11" w14:textId="77777777" w:rsidR="0095492D" w:rsidRPr="004B2C26" w:rsidRDefault="0095492D" w:rsidP="0095492D">
      <w:pPr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dla każdego gospodarstwa domowego/nieruchomości rekreacyjnej – 1 egzemplarz w formie papierowej;</w:t>
      </w:r>
    </w:p>
    <w:p w14:paraId="6359041C" w14:textId="72E86A09" w:rsidR="0095492D" w:rsidRPr="004B2C26" w:rsidRDefault="0095492D" w:rsidP="0095492D">
      <w:pPr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harmonogram powinien być dostarczony: do gospodarstwa domowego najpóźniej do dnia 2</w:t>
      </w:r>
      <w:r w:rsidR="00291AAA">
        <w:rPr>
          <w:rFonts w:ascii="Times New Roman" w:hAnsi="Times New Roman" w:cs="Times New Roman"/>
        </w:rPr>
        <w:t>3 sierpnia</w:t>
      </w:r>
      <w:r w:rsidRPr="004B2C26">
        <w:rPr>
          <w:rFonts w:ascii="Times New Roman" w:hAnsi="Times New Roman" w:cs="Times New Roman"/>
        </w:rPr>
        <w:t xml:space="preserve"> 2024r. Z kolei w następnych latach do dnia 20 grudnia danego roku przez okres obowiązywania umowy, a do nieruchomości rekreacyjnej najpóźniej do dnia 1 maja danego roku przez okres obowiązywania umowy,</w:t>
      </w:r>
    </w:p>
    <w:p w14:paraId="68FFA180" w14:textId="77777777" w:rsidR="0095492D" w:rsidRPr="004B2C26" w:rsidRDefault="0095492D" w:rsidP="0095492D">
      <w:pPr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harmonogram przygotowany zostanie na każdy rok obowiązywania umowy,</w:t>
      </w:r>
    </w:p>
    <w:p w14:paraId="31E3AAF4" w14:textId="77777777" w:rsidR="0095492D" w:rsidRPr="004B2C26" w:rsidRDefault="0095492D" w:rsidP="0095492D">
      <w:pPr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wypełnieniem obowiązku doręczenia harmonogramu będzie włożenie go do skrzynek pocztowych nieruchomości objętych systemem zbierania odpadów;</w:t>
      </w:r>
    </w:p>
    <w:p w14:paraId="06222B5C" w14:textId="77777777" w:rsidR="0095492D" w:rsidRPr="004B2C26" w:rsidRDefault="0095492D" w:rsidP="0095492D">
      <w:pPr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Wykonawca winien umieścić harmonogram na własnej stronie internetowej i eksponować go przez cały okres na jaki został przygotowany;</w:t>
      </w:r>
    </w:p>
    <w:p w14:paraId="67E61E4B" w14:textId="77777777" w:rsidR="0095492D" w:rsidRPr="004B2C26" w:rsidRDefault="0095492D" w:rsidP="0095492D">
      <w:pPr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harmonogram nie powinien zawierać żadnych dodatkowych treści ponad informacje związane z wykonywaniem zamówienia, w szczególności reklam, informacji propagandowych itd. Dopuszcza się wypisanie w harmonogramie danych adresowych i kontaktowych Wykonawcy jaki i Zamawiającego oraz sposobu segregacji odpadów,</w:t>
      </w:r>
    </w:p>
    <w:p w14:paraId="02251418" w14:textId="77777777" w:rsidR="0095492D" w:rsidRPr="004B2C26" w:rsidRDefault="0095492D" w:rsidP="0095492D">
      <w:pPr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bookmarkStart w:id="1" w:name="_Hlk50552423"/>
      <w:r w:rsidRPr="004B2C26">
        <w:rPr>
          <w:rFonts w:ascii="Times New Roman" w:hAnsi="Times New Roman" w:cs="Times New Roman"/>
        </w:rPr>
        <w:t>w przypadku nieprzewidzianych okoliczności dopuszcza się zmianę terminu odbioru odpadów za zgodą Zamawiającego. Wykonawca odpowiedzialny będzie w takim przypadku do poinformowania właścicieli nieruchomości których zmiana dotyczy;</w:t>
      </w:r>
      <w:bookmarkEnd w:id="1"/>
    </w:p>
    <w:p w14:paraId="63807EF6" w14:textId="77777777" w:rsidR="0095492D" w:rsidRPr="004B2C26" w:rsidRDefault="0095492D" w:rsidP="0095492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Odbiór odpadów powinien odbywać się w dni powszednie oraz soboty z wyłączeniem świąt w godz. 7:00 – 22:00,</w:t>
      </w:r>
    </w:p>
    <w:p w14:paraId="53937D95" w14:textId="77777777" w:rsidR="0095492D" w:rsidRPr="004B2C26" w:rsidRDefault="0095492D" w:rsidP="0095492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W przypadku gdy ustalony dzień tygodnia lub miesiąca dla odbioru odpadów przypada w dniu ustawowo wolnym od pracy, Wykonawca zapewni odbiór odpadów w następnym dniu będącym dniem ustawowo wolnym od pracy;</w:t>
      </w:r>
    </w:p>
    <w:p w14:paraId="5C45A248" w14:textId="77777777" w:rsidR="0095492D" w:rsidRPr="004B2C26" w:rsidRDefault="0095492D" w:rsidP="0095492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Wykonawca zapewni regularność i powtarzalność odbierania, tak aby mieszkańcy mogli w łatwy sposób zaplanować przygotowanie odpadów do odebrania</w:t>
      </w:r>
    </w:p>
    <w:p w14:paraId="766F863C" w14:textId="77777777" w:rsidR="0095492D" w:rsidRPr="004B2C26" w:rsidRDefault="0095492D" w:rsidP="0095492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Wykonawca będzie odbierał odpady z pojemników, będących własnością właścicieli nieruchomości, spełniających warunki obowiązujących norm.</w:t>
      </w:r>
    </w:p>
    <w:p w14:paraId="2F7DA316" w14:textId="77777777" w:rsidR="0095492D" w:rsidRPr="004B2C26" w:rsidRDefault="0095492D" w:rsidP="0095492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 xml:space="preserve">Wykonawca ponosi całkowitą odpowiedzialność za odbiór odpadów komunalnych zgodnie z obowiązującymi przepisami i normami. Dotyczy to między innymi przeładunku, transportu oraz wszelkich spraw </w:t>
      </w:r>
      <w:proofErr w:type="spellStart"/>
      <w:r w:rsidRPr="004B2C26">
        <w:rPr>
          <w:rFonts w:ascii="Times New Roman" w:hAnsi="Times New Roman" w:cs="Times New Roman"/>
        </w:rPr>
        <w:t>formalno</w:t>
      </w:r>
      <w:proofErr w:type="spellEnd"/>
      <w:r w:rsidRPr="004B2C26">
        <w:rPr>
          <w:rFonts w:ascii="Times New Roman" w:hAnsi="Times New Roman" w:cs="Times New Roman"/>
        </w:rPr>
        <w:t xml:space="preserve"> – prawnych związanych ze zbieraniem, transportem lub przekazaniem odpadów uprawnionemu przedsiębiorcy prowadzącemu działalność w zakresie odzysku lub unieszkodliwiania odpadów komunalnych.</w:t>
      </w:r>
    </w:p>
    <w:p w14:paraId="01E63D11" w14:textId="77777777" w:rsidR="0095492D" w:rsidRPr="004B2C26" w:rsidRDefault="0095492D" w:rsidP="0095492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Wykonawca ponosi pełną odpowiedzialność za szkody wyrządzone podczas wykonywania przedmiotu zamówienia.</w:t>
      </w:r>
    </w:p>
    <w:p w14:paraId="78C15FE2" w14:textId="77777777" w:rsidR="0095492D" w:rsidRPr="004B2C26" w:rsidRDefault="0095492D" w:rsidP="0095492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lastRenderedPageBreak/>
        <w:t>W przypadku, gdy Wykonawca spowodował uszkodzenie bądź zniszczenie pojemnika na odpady, zobowiązany jest dany pojemnik naprawić lub wymienić na wolny od wad.</w:t>
      </w:r>
    </w:p>
    <w:p w14:paraId="2D884F7A" w14:textId="77777777" w:rsidR="0095492D" w:rsidRPr="004B2C26" w:rsidRDefault="0095492D" w:rsidP="0095492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W przypadku gdy pojemnik na odpady uległ zniszczeniu z winy nie spowodowanej przez osoby użytkujące dany pojemnik Wykonawca, zobowiązany jest pojemnik naprawić lub wymienić na wolny od wad.</w:t>
      </w:r>
    </w:p>
    <w:p w14:paraId="615DB4CA" w14:textId="77777777" w:rsidR="0095492D" w:rsidRPr="004B2C26" w:rsidRDefault="0095492D" w:rsidP="0095492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W przypadku wyrządzonych szkód (np.: w drodze, ogrodzeniu, budynku, itp.) Wykonawca zobowiązany jest do naprawienia wyrządzonej szkody na zasadach ogólnych Kodeksu Cywilnego oraz ustalonych w porozumieniu z właścicielem nieruchomości.</w:t>
      </w:r>
    </w:p>
    <w:p w14:paraId="62ED8F6F" w14:textId="77777777" w:rsidR="0095492D" w:rsidRPr="004B2C26" w:rsidRDefault="0095492D" w:rsidP="0095492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Wykonawca zobowiązany jest do spełnienia wymagań określonych w Rozporządzeniu Ministra Środowiska z dnia 11 stycznia 2013 roku w sprawie szczegółowych wymagań w zakresie odbierania odpadów komunalnych od właścicieli nieruchomości (Dz. U. z 2013 roku, poz. 122).</w:t>
      </w:r>
    </w:p>
    <w:p w14:paraId="4EA47E4C" w14:textId="77777777" w:rsidR="0095492D" w:rsidRPr="004B2C26" w:rsidRDefault="0095492D" w:rsidP="0095492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Wykonawca zobowiązany jest do realizacji „reklamacji” (nieodebranie z nieruchomości odpadów zgodnie z harmonogramem, nie pozostawienie worków na odpady segregowane, itp.) w terminie wskazanym w formularzu ofertowym. Czas realizacji reklamacji rozpoczyna się od momentu przekazania informacji o reklamacji Wykonawcy przez Zamawiającego. Wykonawca zobowiązany jest do bezwzględnego przekazania odebranych zmieszanych odpadów komunalnych oraz odpadów zielonych bezpośrednio do mającej status regionalnej instalacji przetwarzania odpadów komunalnych.</w:t>
      </w:r>
    </w:p>
    <w:p w14:paraId="178E15CF" w14:textId="77777777" w:rsidR="0095492D" w:rsidRPr="004B2C26" w:rsidRDefault="0095492D" w:rsidP="0095492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Zamawiający na podstawie zmiany w deklaracji o wysokości opłaty za gospodarowanie odpadami komunalnymi bądź nowej deklaracji będzie dokonywał bieżącej aktualizacji danych. Wykonawca w przypadku uzyskania informacji o zmianie ilości mieszkańców lub zmianie ilości i pojemności pojemników (na podstawie zmiany w deklaracji o wysokości opłaty za gospodarowanie odpadami komunalnymi, bądź nowej deklaracji) uwzględni w swojej ewidencji (kartotece) zmiany i wyposaży nieruchomość w pojemniki, harmonogram oraz będzie odbierać odpady zgodnie z harmonogramem, w terminie do 14 dni kalendarzowych, od otrzymania informacji.</w:t>
      </w:r>
    </w:p>
    <w:p w14:paraId="40E764C4" w14:textId="77777777" w:rsidR="0095492D" w:rsidRPr="004B2C26" w:rsidRDefault="0095492D" w:rsidP="0095492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bookmarkStart w:id="2" w:name="_Hlk50552883"/>
      <w:bookmarkEnd w:id="2"/>
      <w:r w:rsidRPr="004B2C26">
        <w:rPr>
          <w:rFonts w:ascii="Times New Roman" w:hAnsi="Times New Roman" w:cs="Times New Roman"/>
        </w:rPr>
        <w:t>Wykonawca będzie sprawdzał i oceniał stopień poprawności segregacji odpadów (zawartości worków i pojemników z odpadami).  W przypadku stwierdzenia nieprawidłowości tj. zbierania odpadów w sposób niezgodny z regulaminem utrzymania porządku i czystości na terenie gminy Margonin Wykonawca poinformuje Zamawiającego.</w:t>
      </w:r>
    </w:p>
    <w:p w14:paraId="08118062" w14:textId="77777777" w:rsidR="0095492D" w:rsidRPr="004B2C26" w:rsidRDefault="0095492D" w:rsidP="0095492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Wykonawca winien z każdej stwierdzonej nieprawidłowości odbierania odpadów sporządzić protokół zawierający: datę i miejsce stwierdzonej nieprawidłowości, opis nieprawidłowości, oraz zdjęcie stwierdzonej nieprawidłowości i zdjęcie jednoznacznie identyfikujące odpady z miejscem jego wytworzenia, dane i podpis osoby stwierdzającej nieprawidłowość. Protokół sporządzony zostanie w 2 egzemplarzach: po jednym egzemplarzu dla Zamawiającego, Wykonawcy.</w:t>
      </w:r>
    </w:p>
    <w:p w14:paraId="2276E687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bookmarkStart w:id="3" w:name="_Hlk50552883_kopia_1_kopia_16"/>
      <w:bookmarkStart w:id="4" w:name="_Hlk50552883_kopia_1_kopia_1_kopia_14"/>
      <w:bookmarkStart w:id="5" w:name="_Hlk50552883_kopia_1_kopia_5_kopia_10"/>
      <w:bookmarkStart w:id="6" w:name="_Hlk50552883_kopia_1_kopia_6_kopia_10"/>
      <w:bookmarkStart w:id="7" w:name="_Hlk50552883_kopia_1_kopia_9_kopia_6"/>
      <w:bookmarkStart w:id="8" w:name="_Hlk50552883_kopia_1_kopia_10_kopia_6"/>
      <w:bookmarkStart w:id="9" w:name="_Hlk50552883_kopia_1_kopia_13_kopia_2"/>
      <w:bookmarkStart w:id="10" w:name="_Hlk50552883_kopia_1_kopia_14_kopia_2"/>
      <w:bookmarkStart w:id="11" w:name="_Hlk50552883_kopia_1_kopia_15"/>
      <w:bookmarkStart w:id="12" w:name="_Hlk50552883_kopia_1_kopia_1_kopia_13"/>
      <w:bookmarkStart w:id="13" w:name="_Hlk50552883_kopia_1_kopia_5_kopia_9"/>
      <w:bookmarkStart w:id="14" w:name="_Hlk50552883_kopia_1_kopia_6_kopia_9"/>
      <w:bookmarkStart w:id="15" w:name="_Hlk50552883_kopia_1_kopia_9_kopia_5"/>
      <w:bookmarkStart w:id="16" w:name="_Hlk50552883_kopia_1_kopia_10_kopia_5"/>
      <w:bookmarkStart w:id="17" w:name="_Hlk50552883_kopia_1_kopia_13_kopia_1"/>
      <w:bookmarkStart w:id="18" w:name="_Hlk50552883_kopia_1_kopia_14_kopia_1"/>
      <w:bookmarkStart w:id="19" w:name="_Hlk50552883_kopia_1_kopia_12"/>
      <w:bookmarkStart w:id="20" w:name="_Hlk50552883_kopia_1_kopia_1_kopia_10"/>
      <w:bookmarkStart w:id="21" w:name="_Hlk50552883_kopia_1_kopia_5_kopia_6"/>
      <w:bookmarkStart w:id="22" w:name="_Hlk50552883_kopia_1_kopia_6_kopia_6"/>
      <w:bookmarkStart w:id="23" w:name="_Hlk50552883_kopia_1_kopia_9_kopia_2"/>
      <w:bookmarkStart w:id="24" w:name="_Hlk50552883_kopia_1_kopia_10_kopia_2"/>
      <w:bookmarkStart w:id="25" w:name="_Hlk50552883_kopia_1_kopia_11"/>
      <w:bookmarkStart w:id="26" w:name="_Hlk50552883_kopia_1_kopia_1_kopia_9"/>
      <w:bookmarkStart w:id="27" w:name="_Hlk50552883_kopia_1_kopia_5_kopia_5"/>
      <w:bookmarkStart w:id="28" w:name="_Hlk50552883_kopia_1_kopia_6_kopia_5"/>
      <w:bookmarkStart w:id="29" w:name="_Hlk50552883_kopia_1_kopia_9_kopia_1"/>
      <w:bookmarkStart w:id="30" w:name="_Hlk50552883_kopia_1_kopia_10_kopia_1"/>
      <w:bookmarkStart w:id="31" w:name="_Hlk50552883_kopia_1_kopia_6_kopia_4"/>
      <w:bookmarkStart w:id="32" w:name="_Hlk50552883_kopia_1_kopia_8"/>
      <w:bookmarkStart w:id="33" w:name="_Hlk50552883_kopia_1_kopia_1_kopia_6"/>
      <w:bookmarkStart w:id="34" w:name="_Hlk50552883_kopia_1_kopia_5_kopia_2"/>
      <w:bookmarkStart w:id="35" w:name="_Hlk50552883_kopia_1_kopia_6_kopia_2"/>
      <w:bookmarkStart w:id="36" w:name="_Hlk50552883_kopia_1_kopia_7"/>
      <w:bookmarkStart w:id="37" w:name="_Hlk50552883_kopia_1_kopia_1_kopia_5"/>
      <w:bookmarkStart w:id="38" w:name="_Hlk50552883_kopia_1_kopia_5_kopia_1"/>
      <w:bookmarkStart w:id="39" w:name="_Hlk50552883_kopia_1_kopia_6_kopia_1"/>
      <w:bookmarkStart w:id="40" w:name="_Hlk50552883_kopia_1_kopia_1_kopia_4"/>
      <w:bookmarkStart w:id="41" w:name="_Hlk50552883_kopia_1_kopia_1_kopia_2"/>
      <w:bookmarkStart w:id="42" w:name="_Hlk50552883_kopia_1_kopia_3"/>
      <w:bookmarkStart w:id="43" w:name="_Hlk50552883_kopia_1_kopia_1_kopia_1"/>
      <w:bookmarkStart w:id="44" w:name="_Hlk50552883_kopia_1_kopia_2"/>
      <w:bookmarkStart w:id="45" w:name="_Hlk50552883_kopia_1"/>
      <w:bookmarkStart w:id="46" w:name="_Hlk50552883_kopia_2"/>
      <w:bookmarkStart w:id="47" w:name="_Hlk50552883_kopia_1_kopia_1"/>
      <w:bookmarkStart w:id="48" w:name="_Hlk50552883_kopia_1_kopia_4"/>
      <w:bookmarkStart w:id="49" w:name="_Hlk50552883_kopia_1_kopia_5"/>
      <w:bookmarkStart w:id="50" w:name="_Hlk50552883_kopia_1_kopia_1_kopia_3"/>
      <w:bookmarkStart w:id="51" w:name="_Hlk50552883_kopia_1_kopia_6"/>
      <w:bookmarkStart w:id="52" w:name="_Hlk50552883_kopia_1_kopia_9"/>
      <w:bookmarkStart w:id="53" w:name="_Hlk50552883_kopia_1_kopia_1_kopia_7"/>
      <w:bookmarkStart w:id="54" w:name="_Hlk50552883_kopia_1_kopia_5_kopia_3"/>
      <w:bookmarkStart w:id="55" w:name="_Hlk50552883_kopia_1_kopia_6_kopia_3"/>
      <w:bookmarkStart w:id="56" w:name="_Hlk50552883_kopia_1_kopia_10"/>
      <w:bookmarkStart w:id="57" w:name="_Hlk50552883_kopia_1_kopia_1_kopia_8"/>
      <w:bookmarkStart w:id="58" w:name="_Hlk50552883_kopia_1_kopia_5_kopia_4"/>
      <w:bookmarkStart w:id="59" w:name="_Hlk50552883_kopia_1_kopia_13"/>
      <w:bookmarkStart w:id="60" w:name="_Hlk50552883_kopia_1_kopia_1_kopia_11"/>
      <w:bookmarkStart w:id="61" w:name="_Hlk50552883_kopia_1_kopia_5_kopia_7"/>
      <w:bookmarkStart w:id="62" w:name="_Hlk50552883_kopia_1_kopia_6_kopia_7"/>
      <w:bookmarkStart w:id="63" w:name="_Hlk50552883_kopia_1_kopia_9_kopia_3"/>
      <w:bookmarkStart w:id="64" w:name="_Hlk50552883_kopia_1_kopia_10_kopia_3"/>
      <w:bookmarkStart w:id="65" w:name="_Hlk50552883_kopia_1_kopia_1_kopia_10_ko"/>
      <w:bookmarkStart w:id="66" w:name="_Hlk50552883_kopia_1_kopia_5_kopia_6_kop"/>
      <w:bookmarkStart w:id="67" w:name="_Hlk50552883_kopia_1_kopia_6_kopia_6_kop"/>
      <w:bookmarkStart w:id="68" w:name="_Hlk50552883_kopia_1_kopia_9_kopia_2_kop"/>
      <w:bookmarkStart w:id="69" w:name="_Hlk50552883_kopia_1_kopia_10_kopia_2_ko"/>
      <w:bookmarkStart w:id="70" w:name="_Hlk50552883_kopia_1_kopia_1_kopia_9_kop"/>
      <w:bookmarkStart w:id="71" w:name="_Hlk50552883_kopia_1_kopia_5_kopia_5_kop"/>
      <w:bookmarkStart w:id="72" w:name="_Hlk50552883_kopia_1_kopia_6_kopia_5_kop"/>
      <w:bookmarkStart w:id="73" w:name="_Hlk50552883_kopia_1_kopia_9_kopia_1_kop"/>
      <w:bookmarkStart w:id="74" w:name="_Hlk50552883_kopia_1_kopia_10_kopia_1_ko"/>
      <w:bookmarkStart w:id="75" w:name="_Hlk50552883_kopia_1_kopia_1_kopia_6_kop"/>
      <w:bookmarkStart w:id="76" w:name="_Hlk50552883_kopia_1_kopia_6_kopia_2_kop"/>
      <w:bookmarkStart w:id="77" w:name="_Hlk50552883_kopia_1_kopia_1_kopia_5_kop"/>
      <w:bookmarkStart w:id="78" w:name="_Hlk50552883_kopia_1_kopia_6_kopia_1_kop"/>
      <w:bookmarkStart w:id="79" w:name="_Hlk50552883_kopia_1_kopia_14"/>
      <w:bookmarkStart w:id="80" w:name="_Hlk50552883_kopia_1_kopia_1_kopia_12"/>
      <w:bookmarkStart w:id="81" w:name="_Hlk50552883_kopia_1_kopia_5_kopia_8"/>
      <w:bookmarkStart w:id="82" w:name="_Hlk50552883_kopia_1_kopia_6_kopia_8"/>
      <w:bookmarkStart w:id="83" w:name="_Hlk50552883_kopia_1_kopia_9_kopia_4"/>
      <w:bookmarkStart w:id="84" w:name="_Hlk50552883_kopia_1_kopia_5_kopia_2_kop"/>
      <w:bookmarkStart w:id="85" w:name="_Hlk50552883_kopia_1_kopia_1_kopia_1_kop"/>
      <w:bookmarkStart w:id="86" w:name="_Hlk50552883_kopia_1_kopia_5_kopia_1_kop"/>
      <w:bookmarkStart w:id="87" w:name="_Hlk50552883_kopia_1_kopia_10_kopia_4"/>
      <w:bookmarkStart w:id="88" w:name="_Hlk50552883_kopia_1_kopia_1_kopia_2_kop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14:paraId="467681FD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2. Standard sanitarny wykonywania usług oraz ochrony środowiska:</w:t>
      </w:r>
    </w:p>
    <w:p w14:paraId="4B65A28C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1)</w:t>
      </w:r>
      <w:r w:rsidRPr="004B2C26">
        <w:rPr>
          <w:rFonts w:ascii="Times New Roman" w:hAnsi="Times New Roman" w:cs="Times New Roman"/>
        </w:rPr>
        <w:tab/>
        <w:t xml:space="preserve">Wykonawca odbierający odpady komunalne zobowiązany jest do zapewnienia, aby pojazdy i urządzenia były zabezpieczone przed niekontrolowanym wydostawaniem się na </w:t>
      </w:r>
      <w:r w:rsidRPr="004B2C26">
        <w:rPr>
          <w:rFonts w:ascii="Times New Roman" w:hAnsi="Times New Roman" w:cs="Times New Roman"/>
        </w:rPr>
        <w:lastRenderedPageBreak/>
        <w:t>zewnątrz odpadów, podczas ich gromadzenia, przeładunku, a także transportu.</w:t>
      </w:r>
    </w:p>
    <w:p w14:paraId="1519B452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2)</w:t>
      </w:r>
      <w:r w:rsidRPr="004B2C26">
        <w:rPr>
          <w:rFonts w:ascii="Times New Roman" w:hAnsi="Times New Roman" w:cs="Times New Roman"/>
        </w:rPr>
        <w:tab/>
        <w:t>Wykonawca odbierający odpady komunalne zobowiązany jest do uporządkowania terenu w przypadku jego zanieczyszczenia w trakcie załadunku odpadów na pojazd.</w:t>
      </w:r>
    </w:p>
    <w:p w14:paraId="16277101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3)</w:t>
      </w:r>
      <w:r w:rsidRPr="004B2C26">
        <w:rPr>
          <w:rFonts w:ascii="Times New Roman" w:hAnsi="Times New Roman" w:cs="Times New Roman"/>
        </w:rPr>
        <w:tab/>
        <w:t>Wykonawca zobowiązany jest do utrzymywania odpowiedniego stanu sanitarnego pojazdów i urządzeń do odbierania odpadów komunalnych.</w:t>
      </w:r>
    </w:p>
    <w:p w14:paraId="0226E438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290DFC4E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3. Obowiązek prowadzenia dokumentacji, sprawozdawczości związanej z działalnością objętą zamówieniem.</w:t>
      </w:r>
    </w:p>
    <w:p w14:paraId="18950C84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1)</w:t>
      </w:r>
      <w:r w:rsidRPr="004B2C26">
        <w:rPr>
          <w:rFonts w:ascii="Times New Roman" w:hAnsi="Times New Roman" w:cs="Times New Roman"/>
        </w:rPr>
        <w:tab/>
        <w:t>Wykonawca zobowiązany jest do bieżącego prowadzenia ilościowej i jakościowej ewidencji (kartotek) odpadów odbieranych zgodnie z obowiązującymi przepisami</w:t>
      </w:r>
    </w:p>
    <w:p w14:paraId="290DD5B5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2)</w:t>
      </w:r>
      <w:r w:rsidRPr="004B2C26">
        <w:rPr>
          <w:rFonts w:ascii="Times New Roman" w:hAnsi="Times New Roman" w:cs="Times New Roman"/>
        </w:rPr>
        <w:tab/>
        <w:t>Wykonawca zgodnie z art. 9p ustawy o utrzymaniu czystości i porządku w gminach    zobowiązany jest na prośbę Zamawiającego do okazania dokumentów sporządzonych na potrzeby ewidencji odpadów.</w:t>
      </w:r>
    </w:p>
    <w:p w14:paraId="12CC4B9C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3)</w:t>
      </w:r>
      <w:r w:rsidRPr="004B2C26">
        <w:rPr>
          <w:rFonts w:ascii="Times New Roman" w:hAnsi="Times New Roman" w:cs="Times New Roman"/>
        </w:rPr>
        <w:tab/>
        <w:t xml:space="preserve">Wszystkie pojazdy do świadczenia usługi muszą być wyposażone w system monitoringu bazującego na systemie pozycjonowania satelitarnego, umożliwiający trwałe zapisanie danych o położeniu pojazdu, miejscach pojazdów oraz system czujników zapisujących dane o miejscach wyładunku odpadów, system musi umożliwiać weryfikację tych danych. </w:t>
      </w:r>
      <w:r w:rsidRPr="004B2C26">
        <w:rPr>
          <w:rFonts w:ascii="Times New Roman" w:hAnsi="Times New Roman" w:cs="Times New Roman"/>
          <w:color w:val="auto"/>
        </w:rPr>
        <w:t>Wykonawca umożliwi Zamawiającemu w jego siedzibie stały wgląd do danych w system monitoringu pozycjonowania satelitarnego.</w:t>
      </w:r>
    </w:p>
    <w:p w14:paraId="427D64C2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4) Dane o położeniu pojazdów pochodzące z systemu monitoringu, powinny być przechowywane w siedzibie podmiotu odbierającego odpady komunalne od właścicieli nieruchomości przez okres 2 miesięcy od dnia ich zapisania.</w:t>
      </w:r>
    </w:p>
    <w:p w14:paraId="5F8F2C15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5) Wykonawca winien dane z systemu monitoringu udostępniać Zamawiającemu na każde jego żądanie.</w:t>
      </w:r>
    </w:p>
    <w:p w14:paraId="3575C9DA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62F52AFE" w14:textId="344AD262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b/>
          <w:bCs/>
        </w:rPr>
        <w:t>Dane ilościowe charakteryzujące Gminę Margonin</w:t>
      </w:r>
    </w:p>
    <w:p w14:paraId="727F2E6F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1)</w:t>
      </w:r>
      <w:r w:rsidRPr="004B2C26">
        <w:rPr>
          <w:rFonts w:ascii="Times New Roman" w:hAnsi="Times New Roman" w:cs="Times New Roman"/>
        </w:rPr>
        <w:tab/>
        <w:t>Margonin to gmina miejsko - wiejska o powierzchni 122km2. W skład gminy wchodzi</w:t>
      </w:r>
      <w:r w:rsidRPr="004B2C26">
        <w:rPr>
          <w:rFonts w:ascii="Times New Roman" w:hAnsi="Times New Roman" w:cs="Times New Roman"/>
        </w:rPr>
        <w:br/>
        <w:t>21 miejscowości, charakteryzujących się przeważającą zabudową zwartą. W każdej miejscowości znajduje się zabudowa mniej lub bardziej rozproszona.</w:t>
      </w:r>
    </w:p>
    <w:p w14:paraId="14254233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2)</w:t>
      </w:r>
      <w:r w:rsidRPr="004B2C26">
        <w:rPr>
          <w:rFonts w:ascii="Times New Roman" w:hAnsi="Times New Roman" w:cs="Times New Roman"/>
        </w:rPr>
        <w:tab/>
        <w:t>Liczba osób zamieszkałych na dzień 31.12.2023 roku wynosi 5 550 osób (miasto – 2622 osób, tereny wiejskie – 2928 osób) (liczba określona na podstawie otrzymanych od właścicieli nieruchomości deklaracji o wysokości opłaty za gospodarowanie odpadami komunalnymi).</w:t>
      </w:r>
    </w:p>
    <w:p w14:paraId="74696B53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3)</w:t>
      </w:r>
      <w:r w:rsidRPr="004B2C26">
        <w:rPr>
          <w:rFonts w:ascii="Times New Roman" w:hAnsi="Times New Roman" w:cs="Times New Roman"/>
        </w:rPr>
        <w:tab/>
        <w:t xml:space="preserve">Adresy budynków wielolokalowych: </w:t>
      </w:r>
    </w:p>
    <w:p w14:paraId="0B475654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•</w:t>
      </w:r>
      <w:r w:rsidRPr="004B2C26">
        <w:rPr>
          <w:rFonts w:ascii="Times New Roman" w:hAnsi="Times New Roman" w:cs="Times New Roman"/>
        </w:rPr>
        <w:tab/>
        <w:t>teren miasta Margonina (17 punktów adresowych): ul. Kościelna nr 11, ul. Kościuszki nr 3, 17, 19, ul. Pl. Suwalskiego nr 1, ul. Polna nr 9 i 9A, ul. Powstańców Wlkp. nr 48, 50 i 52 (jedno miejsce gromadzenia odpadów) i 66, ul. Poznańska 31, ul. Rynek nr 21 i 25, ul. Sportowa nr 6, 8, 10 (nr 6 i 8 jedno miejsce gromadzenia odpadów),</w:t>
      </w:r>
    </w:p>
    <w:p w14:paraId="4AC77BB4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•</w:t>
      </w:r>
      <w:r w:rsidRPr="004B2C26">
        <w:rPr>
          <w:rFonts w:ascii="Times New Roman" w:hAnsi="Times New Roman" w:cs="Times New Roman"/>
        </w:rPr>
        <w:tab/>
        <w:t>teren gminy Margonin (13 punktów adresowych): Adolfowo nr 23, Lipiny nr 36, Marcinek nr 1, Próchnowo nr 25, 32, 34, 35, 42, 43, 44, 45, Radwanki nr 69, Studźce nr 9,</w:t>
      </w:r>
    </w:p>
    <w:p w14:paraId="61E18227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4)</w:t>
      </w:r>
      <w:r w:rsidRPr="004B2C26">
        <w:rPr>
          <w:rFonts w:ascii="Times New Roman" w:hAnsi="Times New Roman" w:cs="Times New Roman"/>
        </w:rPr>
        <w:tab/>
        <w:t>Występujące rodzaje i pojemności pojemników (kubłów) na odpady, przeznaczone do gromadzenia zmieszanych odpadów komunalnych na terenie nieruchomości Gminy: metalowe lub z tworzywa sztucznego o pojemności 120 l, 240 l, 1100l oraz KP5, KP7, KP10 o pojemności od 5m3 do 10m3,</w:t>
      </w:r>
    </w:p>
    <w:p w14:paraId="234B033D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6)</w:t>
      </w:r>
      <w:r w:rsidRPr="004B2C26">
        <w:rPr>
          <w:rFonts w:ascii="Times New Roman" w:hAnsi="Times New Roman" w:cs="Times New Roman"/>
        </w:rPr>
        <w:tab/>
        <w:t xml:space="preserve">Poniższa tabela przedstawia ilości (w Mg) odbieranych odpadów komunalnych z </w:t>
      </w:r>
      <w:r w:rsidRPr="004B2C26">
        <w:rPr>
          <w:rFonts w:ascii="Times New Roman" w:hAnsi="Times New Roman" w:cs="Times New Roman"/>
        </w:rPr>
        <w:lastRenderedPageBreak/>
        <w:t>terenów zamieszkałych w Gminie Margonin, w latach 2021 – 2023:</w:t>
      </w:r>
    </w:p>
    <w:p w14:paraId="0FC7F250" w14:textId="77777777" w:rsidR="0095492D" w:rsidRPr="004B2C26" w:rsidRDefault="0095492D" w:rsidP="0095492D">
      <w:pPr>
        <w:widowControl/>
        <w:tabs>
          <w:tab w:val="left" w:pos="2891"/>
          <w:tab w:val="left" w:pos="4254"/>
          <w:tab w:val="left" w:pos="5668"/>
          <w:tab w:val="left" w:pos="7200"/>
        </w:tabs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Rodzaj odpadów</w:t>
      </w:r>
      <w:r w:rsidRPr="004B2C26">
        <w:rPr>
          <w:rFonts w:ascii="Times New Roman" w:hAnsi="Times New Roman" w:cs="Times New Roman"/>
        </w:rPr>
        <w:tab/>
        <w:t>2021 rok</w:t>
      </w:r>
      <w:r w:rsidRPr="004B2C26">
        <w:rPr>
          <w:rFonts w:ascii="Times New Roman" w:hAnsi="Times New Roman" w:cs="Times New Roman"/>
        </w:rPr>
        <w:tab/>
        <w:t>2022 rok</w:t>
      </w:r>
      <w:r w:rsidRPr="004B2C26">
        <w:rPr>
          <w:rFonts w:ascii="Times New Roman" w:hAnsi="Times New Roman" w:cs="Times New Roman"/>
        </w:rPr>
        <w:tab/>
        <w:t>2023 rok</w:t>
      </w:r>
    </w:p>
    <w:p w14:paraId="227B2703" w14:textId="77777777" w:rsidR="0095492D" w:rsidRPr="004B2C26" w:rsidRDefault="0095492D" w:rsidP="0095492D">
      <w:pPr>
        <w:widowControl/>
        <w:tabs>
          <w:tab w:val="left" w:pos="2891"/>
          <w:tab w:val="left" w:pos="4254"/>
          <w:tab w:val="left" w:pos="5668"/>
          <w:tab w:val="left" w:pos="7200"/>
        </w:tabs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AGD/RTV</w:t>
      </w:r>
      <w:r w:rsidRPr="004B2C26">
        <w:rPr>
          <w:rFonts w:ascii="Times New Roman" w:hAnsi="Times New Roman" w:cs="Times New Roman"/>
        </w:rPr>
        <w:tab/>
        <w:t>26,935</w:t>
      </w:r>
      <w:r w:rsidRPr="004B2C26">
        <w:rPr>
          <w:rFonts w:ascii="Times New Roman" w:hAnsi="Times New Roman" w:cs="Times New Roman"/>
        </w:rPr>
        <w:tab/>
        <w:t>6,997</w:t>
      </w:r>
      <w:r w:rsidRPr="004B2C26">
        <w:rPr>
          <w:rFonts w:ascii="Times New Roman" w:hAnsi="Times New Roman" w:cs="Times New Roman"/>
        </w:rPr>
        <w:tab/>
        <w:t>6,83</w:t>
      </w:r>
    </w:p>
    <w:p w14:paraId="69945D07" w14:textId="77777777" w:rsidR="0095492D" w:rsidRPr="004B2C26" w:rsidRDefault="0095492D" w:rsidP="0095492D">
      <w:pPr>
        <w:widowControl/>
        <w:tabs>
          <w:tab w:val="left" w:pos="2891"/>
          <w:tab w:val="left" w:pos="4254"/>
          <w:tab w:val="left" w:pos="5668"/>
          <w:tab w:val="left" w:pos="7200"/>
        </w:tabs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Opony</w:t>
      </w:r>
      <w:r w:rsidRPr="004B2C26">
        <w:rPr>
          <w:rFonts w:ascii="Times New Roman" w:hAnsi="Times New Roman" w:cs="Times New Roman"/>
        </w:rPr>
        <w:tab/>
        <w:t>44,05</w:t>
      </w:r>
      <w:r w:rsidRPr="004B2C26">
        <w:rPr>
          <w:rFonts w:ascii="Times New Roman" w:hAnsi="Times New Roman" w:cs="Times New Roman"/>
        </w:rPr>
        <w:tab/>
        <w:t>19,97</w:t>
      </w:r>
      <w:r w:rsidRPr="004B2C26">
        <w:rPr>
          <w:rFonts w:ascii="Times New Roman" w:hAnsi="Times New Roman" w:cs="Times New Roman"/>
        </w:rPr>
        <w:tab/>
        <w:t>18,25</w:t>
      </w:r>
    </w:p>
    <w:p w14:paraId="7BC1C58F" w14:textId="77777777" w:rsidR="0095492D" w:rsidRPr="004B2C26" w:rsidRDefault="0095492D" w:rsidP="0095492D">
      <w:pPr>
        <w:widowControl/>
        <w:tabs>
          <w:tab w:val="left" w:pos="2891"/>
          <w:tab w:val="left" w:pos="4254"/>
          <w:tab w:val="left" w:pos="5668"/>
          <w:tab w:val="left" w:pos="7200"/>
        </w:tabs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Budowlane</w:t>
      </w:r>
      <w:r w:rsidRPr="004B2C26">
        <w:rPr>
          <w:rFonts w:ascii="Times New Roman" w:hAnsi="Times New Roman" w:cs="Times New Roman"/>
        </w:rPr>
        <w:tab/>
        <w:t>29,32</w:t>
      </w:r>
      <w:r w:rsidRPr="004B2C26">
        <w:rPr>
          <w:rFonts w:ascii="Times New Roman" w:hAnsi="Times New Roman" w:cs="Times New Roman"/>
        </w:rPr>
        <w:tab/>
        <w:t>36,42</w:t>
      </w:r>
      <w:r w:rsidRPr="004B2C26">
        <w:rPr>
          <w:rFonts w:ascii="Times New Roman" w:hAnsi="Times New Roman" w:cs="Times New Roman"/>
        </w:rPr>
        <w:tab/>
        <w:t>37,78</w:t>
      </w:r>
    </w:p>
    <w:p w14:paraId="53C4EDFE" w14:textId="77777777" w:rsidR="0095492D" w:rsidRPr="004B2C26" w:rsidRDefault="0095492D" w:rsidP="0095492D">
      <w:pPr>
        <w:widowControl/>
        <w:tabs>
          <w:tab w:val="left" w:pos="2891"/>
          <w:tab w:val="left" w:pos="4254"/>
          <w:tab w:val="left" w:pos="5668"/>
          <w:tab w:val="left" w:pos="7200"/>
        </w:tabs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Wielkogabarytowe</w:t>
      </w:r>
      <w:r w:rsidRPr="004B2C26">
        <w:rPr>
          <w:rFonts w:ascii="Times New Roman" w:hAnsi="Times New Roman" w:cs="Times New Roman"/>
        </w:rPr>
        <w:tab/>
        <w:t>108,55</w:t>
      </w:r>
      <w:r w:rsidRPr="004B2C26">
        <w:rPr>
          <w:rFonts w:ascii="Times New Roman" w:hAnsi="Times New Roman" w:cs="Times New Roman"/>
        </w:rPr>
        <w:tab/>
        <w:t>50,85</w:t>
      </w:r>
      <w:r w:rsidRPr="004B2C26">
        <w:rPr>
          <w:rFonts w:ascii="Times New Roman" w:hAnsi="Times New Roman" w:cs="Times New Roman"/>
        </w:rPr>
        <w:tab/>
        <w:t>62,01</w:t>
      </w:r>
    </w:p>
    <w:p w14:paraId="44EB0A9B" w14:textId="77777777" w:rsidR="0095492D" w:rsidRPr="004B2C26" w:rsidRDefault="0095492D" w:rsidP="0095492D">
      <w:pPr>
        <w:widowControl/>
        <w:tabs>
          <w:tab w:val="left" w:pos="2891"/>
          <w:tab w:val="left" w:pos="4254"/>
          <w:tab w:val="left" w:pos="5668"/>
          <w:tab w:val="left" w:pos="7200"/>
        </w:tabs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Opakowaniowe</w:t>
      </w:r>
      <w:r w:rsidRPr="004B2C26">
        <w:rPr>
          <w:rFonts w:ascii="Times New Roman" w:hAnsi="Times New Roman" w:cs="Times New Roman"/>
        </w:rPr>
        <w:tab/>
        <w:t>2,07</w:t>
      </w:r>
      <w:r w:rsidRPr="004B2C26">
        <w:rPr>
          <w:rFonts w:ascii="Times New Roman" w:hAnsi="Times New Roman" w:cs="Times New Roman"/>
        </w:rPr>
        <w:tab/>
        <w:t>0</w:t>
      </w:r>
      <w:r w:rsidRPr="004B2C26">
        <w:rPr>
          <w:rFonts w:ascii="Times New Roman" w:hAnsi="Times New Roman" w:cs="Times New Roman"/>
        </w:rPr>
        <w:tab/>
        <w:t>0,76</w:t>
      </w:r>
    </w:p>
    <w:p w14:paraId="0802B447" w14:textId="77777777" w:rsidR="0095492D" w:rsidRPr="004B2C26" w:rsidRDefault="0095492D" w:rsidP="0095492D">
      <w:pPr>
        <w:widowControl/>
        <w:tabs>
          <w:tab w:val="left" w:pos="2891"/>
          <w:tab w:val="left" w:pos="4254"/>
          <w:tab w:val="left" w:pos="5668"/>
          <w:tab w:val="left" w:pos="7200"/>
        </w:tabs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Odzież</w:t>
      </w:r>
      <w:r w:rsidRPr="004B2C26">
        <w:rPr>
          <w:rFonts w:ascii="Times New Roman" w:hAnsi="Times New Roman" w:cs="Times New Roman"/>
        </w:rPr>
        <w:tab/>
        <w:t>2,61</w:t>
      </w:r>
      <w:r w:rsidRPr="004B2C26">
        <w:rPr>
          <w:rFonts w:ascii="Times New Roman" w:hAnsi="Times New Roman" w:cs="Times New Roman"/>
        </w:rPr>
        <w:tab/>
        <w:t>0,13</w:t>
      </w:r>
      <w:r w:rsidRPr="004B2C26">
        <w:rPr>
          <w:rFonts w:ascii="Times New Roman" w:hAnsi="Times New Roman" w:cs="Times New Roman"/>
        </w:rPr>
        <w:tab/>
        <w:t>0,28</w:t>
      </w:r>
    </w:p>
    <w:p w14:paraId="6ACAC4B5" w14:textId="77777777" w:rsidR="0095492D" w:rsidRPr="004B2C26" w:rsidRDefault="0095492D" w:rsidP="0095492D">
      <w:pPr>
        <w:widowControl/>
        <w:tabs>
          <w:tab w:val="left" w:pos="2891"/>
          <w:tab w:val="left" w:pos="4254"/>
          <w:tab w:val="left" w:pos="5668"/>
          <w:tab w:val="left" w:pos="7200"/>
        </w:tabs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Leki</w:t>
      </w:r>
      <w:r w:rsidRPr="004B2C26">
        <w:rPr>
          <w:rFonts w:ascii="Times New Roman" w:hAnsi="Times New Roman" w:cs="Times New Roman"/>
        </w:rPr>
        <w:tab/>
        <w:t>0,761</w:t>
      </w:r>
      <w:r w:rsidRPr="004B2C26">
        <w:rPr>
          <w:rFonts w:ascii="Times New Roman" w:hAnsi="Times New Roman" w:cs="Times New Roman"/>
        </w:rPr>
        <w:tab/>
        <w:t>0,21</w:t>
      </w:r>
      <w:r w:rsidRPr="004B2C26">
        <w:rPr>
          <w:rFonts w:ascii="Times New Roman" w:hAnsi="Times New Roman" w:cs="Times New Roman"/>
        </w:rPr>
        <w:tab/>
        <w:t>0,27</w:t>
      </w:r>
    </w:p>
    <w:p w14:paraId="7FE94771" w14:textId="77777777" w:rsidR="0095492D" w:rsidRPr="004B2C26" w:rsidRDefault="0095492D" w:rsidP="0095492D">
      <w:pPr>
        <w:widowControl/>
        <w:tabs>
          <w:tab w:val="left" w:pos="2891"/>
          <w:tab w:val="left" w:pos="3968"/>
          <w:tab w:val="left" w:pos="5045"/>
          <w:tab w:val="left" w:pos="6177"/>
          <w:tab w:val="left" w:pos="720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3366A546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 xml:space="preserve">Liczba indywidualnych nieruchomości, na których znajdują się domki letniskowe lub innych nieruchomości wykorzystywanych na cele </w:t>
      </w:r>
      <w:proofErr w:type="spellStart"/>
      <w:r w:rsidRPr="004B2C26">
        <w:rPr>
          <w:rFonts w:ascii="Times New Roman" w:hAnsi="Times New Roman" w:cs="Times New Roman"/>
        </w:rPr>
        <w:t>rekreacyjno</w:t>
      </w:r>
      <w:proofErr w:type="spellEnd"/>
      <w:r w:rsidRPr="004B2C26">
        <w:rPr>
          <w:rFonts w:ascii="Times New Roman" w:hAnsi="Times New Roman" w:cs="Times New Roman"/>
        </w:rPr>
        <w:t xml:space="preserve"> – wypoczynkowe, wykorzystywanych jedynie przez część roku, zgłoszona do dnia 31 grudnia 2023 roku – 82 punkty adresowe,</w:t>
      </w:r>
    </w:p>
    <w:p w14:paraId="03DF4593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277CD565" w14:textId="1F8C0B98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  <w:b/>
          <w:bCs/>
        </w:rPr>
        <w:t>3. Wymiana danych z Wykonawcą</w:t>
      </w:r>
    </w:p>
    <w:p w14:paraId="7B1357FC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1)</w:t>
      </w:r>
      <w:r w:rsidRPr="004B2C26">
        <w:rPr>
          <w:rFonts w:ascii="Times New Roman" w:hAnsi="Times New Roman" w:cs="Times New Roman"/>
        </w:rPr>
        <w:tab/>
        <w:t>Zamawiający na podstawie zmiany w deklaracji o wysokości opłaty za gospodarowanie odpadami komunalnymi bądź nowej deklaracji będzie dokonywał bieżącej aktualizacji danych.</w:t>
      </w:r>
    </w:p>
    <w:p w14:paraId="302345A6" w14:textId="2E805044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2)</w:t>
      </w:r>
      <w:r w:rsidRPr="004B2C26">
        <w:rPr>
          <w:rFonts w:ascii="Times New Roman" w:hAnsi="Times New Roman" w:cs="Times New Roman"/>
        </w:rPr>
        <w:tab/>
        <w:t>Wykonawca w przypadku uzyskania informacji o zmianie ilości mieszkańców lub zmianie ilości pojemności pojemników (na podstawie zmiany w deklaracji o wysokości opłaty za gospodarowanie odpadami komunalnymi, bądź nowej deklaracji) uwzględni w swojej ewidencji (kartotece) zmiany i wyposaży nieruchomość w pojemniki, harmonogram oraz będzie odbierać odpady zgodnie z harmonogramem, w terminie do 14 dni kalendarzowych, od otrzymania informacji.</w:t>
      </w:r>
      <w:r w:rsidRPr="004B2C26">
        <w:rPr>
          <w:rFonts w:ascii="Times New Roman" w:hAnsi="Times New Roman" w:cs="Times New Roman"/>
          <w:b/>
          <w:bCs/>
        </w:rPr>
        <w:t xml:space="preserve"> Szczegółowe informacje określone zostały we wzorze umowy, który stanowi załącznik nr </w:t>
      </w:r>
      <w:r w:rsidR="00291AAA">
        <w:rPr>
          <w:rFonts w:ascii="Times New Roman" w:hAnsi="Times New Roman" w:cs="Times New Roman"/>
          <w:b/>
          <w:bCs/>
        </w:rPr>
        <w:t>10b</w:t>
      </w:r>
      <w:r w:rsidRPr="004B2C26">
        <w:rPr>
          <w:rFonts w:ascii="Times New Roman" w:hAnsi="Times New Roman" w:cs="Times New Roman"/>
          <w:b/>
          <w:bCs/>
        </w:rPr>
        <w:t xml:space="preserve"> do niniejszej specyfikacji.</w:t>
      </w:r>
    </w:p>
    <w:p w14:paraId="5433C8BF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  <w:r w:rsidRPr="004B2C26">
        <w:rPr>
          <w:rFonts w:ascii="Times New Roman" w:hAnsi="Times New Roman" w:cs="Times New Roman"/>
        </w:rPr>
        <w:t>3)</w:t>
      </w:r>
      <w:r w:rsidRPr="004B2C26">
        <w:rPr>
          <w:rFonts w:ascii="Times New Roman" w:hAnsi="Times New Roman" w:cs="Times New Roman"/>
        </w:rPr>
        <w:tab/>
        <w:t>Zamawiający w czasie trwania umowy, udostępni wykonawcy niezwłocznie informacje o nieruchomościach zmieniających swój status użytkowania np. z nieruchomości zamieszkałej na nieruchomość na której nie powstają odpady komunalne.</w:t>
      </w:r>
    </w:p>
    <w:p w14:paraId="61A92040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</w:p>
    <w:p w14:paraId="3047216D" w14:textId="77777777" w:rsidR="0095492D" w:rsidRPr="004B2C26" w:rsidRDefault="0095492D" w:rsidP="0095492D">
      <w:pPr>
        <w:spacing w:line="276" w:lineRule="auto"/>
        <w:jc w:val="both"/>
        <w:rPr>
          <w:rFonts w:ascii="Times New Roman" w:hAnsi="Times New Roman" w:cs="Times New Roman"/>
        </w:rPr>
      </w:pPr>
    </w:p>
    <w:p w14:paraId="33DA14D6" w14:textId="77777777" w:rsidR="0095492D" w:rsidRPr="004B2C26" w:rsidRDefault="0095492D" w:rsidP="0095492D">
      <w:pPr>
        <w:rPr>
          <w:rFonts w:ascii="Times New Roman" w:hAnsi="Times New Roman" w:cs="Times New Roman"/>
        </w:rPr>
      </w:pPr>
    </w:p>
    <w:p w14:paraId="6E8DE3F5" w14:textId="77777777" w:rsidR="004C0536" w:rsidRPr="004B2C26" w:rsidRDefault="004C0536">
      <w:pPr>
        <w:rPr>
          <w:rFonts w:ascii="Times New Roman" w:hAnsi="Times New Roman" w:cs="Times New Roman"/>
        </w:rPr>
      </w:pPr>
    </w:p>
    <w:sectPr w:rsidR="004C0536" w:rsidRPr="004B2C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FFFFFFFF"/>
    <w:lvl w:ilvl="0">
      <w:start w:val="1"/>
      <w:numFmt w:val="bullet"/>
      <w:lvlText w:val="•"/>
      <w:lvlJc w:val="left"/>
      <w:pPr>
        <w:ind w:left="720" w:hanging="360"/>
      </w:pPr>
      <w:rPr>
        <w:rFonts w:ascii="Liberation Serif" w:cs="OpenSymbol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Liberation Serif" w:cs="OpenSymbol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Liberation Serif" w:cs="OpenSymbol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Liberation Serif" w:cs="OpenSymbol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Liberation Serif" w:cs="OpenSymbol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Liberation Serif" w:cs="OpenSymbol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Liberation Serif" w:cs="OpenSymbol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Liberation Serif" w:cs="OpenSymbol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Liberation Serif" w:cs="OpenSymbol"/>
      </w:rPr>
    </w:lvl>
  </w:abstractNum>
  <w:abstractNum w:abstractNumId="1" w15:restartNumberingAfterBreak="0">
    <w:nsid w:val="46765615"/>
    <w:multiLevelType w:val="hybridMultilevel"/>
    <w:tmpl w:val="61EE7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418427">
    <w:abstractNumId w:val="0"/>
  </w:num>
  <w:num w:numId="2" w16cid:durableId="1551385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92D"/>
    <w:rsid w:val="00291AAA"/>
    <w:rsid w:val="00437687"/>
    <w:rsid w:val="004B2C26"/>
    <w:rsid w:val="004C0536"/>
    <w:rsid w:val="0095492D"/>
    <w:rsid w:val="00A250C2"/>
    <w:rsid w:val="00BA0795"/>
    <w:rsid w:val="00C5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9EA61"/>
  <w15:chartTrackingRefBased/>
  <w15:docId w15:val="{C91D6C29-5866-499F-99BB-90C632BA1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92D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sz w:val="24"/>
      <w:szCs w:val="24"/>
      <w:lang w:eastAsia="pl-PL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1AAA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2289</Words>
  <Characters>13734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Sałata</dc:creator>
  <cp:keywords/>
  <dc:description/>
  <cp:lastModifiedBy>Katarzyna Sałata</cp:lastModifiedBy>
  <cp:revision>3</cp:revision>
  <cp:lastPrinted>2024-05-16T10:48:00Z</cp:lastPrinted>
  <dcterms:created xsi:type="dcterms:W3CDTF">2024-03-04T13:19:00Z</dcterms:created>
  <dcterms:modified xsi:type="dcterms:W3CDTF">2024-05-16T11:36:00Z</dcterms:modified>
</cp:coreProperties>
</file>