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9ABEB" w:themeColor="accent2"/>
  <w:body>
    <w:p w14:paraId="68A96896" w14:textId="77777777" w:rsidR="005675B7" w:rsidRPr="00306929" w:rsidRDefault="005675B7" w:rsidP="00126875">
      <w:pPr>
        <w:autoSpaceDE w:val="0"/>
        <w:spacing w:before="120" w:line="276" w:lineRule="auto"/>
        <w:jc w:val="right"/>
        <w:rPr>
          <w:rFonts w:cs="Verdana"/>
          <w:b/>
          <w:bCs/>
          <w:i/>
          <w:sz w:val="14"/>
          <w:szCs w:val="14"/>
        </w:rPr>
      </w:pPr>
      <w:r w:rsidRPr="00306929">
        <w:rPr>
          <w:rFonts w:cs="Verdana"/>
          <w:b/>
          <w:bCs/>
          <w:i/>
          <w:sz w:val="14"/>
          <w:szCs w:val="14"/>
        </w:rPr>
        <w:t>WZÓR ZAŁĄCZNIKA NR 9A</w:t>
      </w:r>
    </w:p>
    <w:p w14:paraId="461E204D" w14:textId="77777777" w:rsidR="00425A09" w:rsidRDefault="00425A09" w:rsidP="005675B7">
      <w:pPr>
        <w:autoSpaceDE w:val="0"/>
        <w:spacing w:before="120" w:line="276" w:lineRule="auto"/>
        <w:jc w:val="center"/>
        <w:rPr>
          <w:rFonts w:cs="Verdana"/>
          <w:bCs/>
          <w:sz w:val="18"/>
          <w:szCs w:val="18"/>
        </w:rPr>
      </w:pPr>
      <w:r>
        <w:rPr>
          <w:rFonts w:cs="Verdana"/>
          <w:b/>
          <w:bCs/>
          <w:sz w:val="18"/>
          <w:szCs w:val="18"/>
        </w:rPr>
        <w:t>GWARANCJA (OŚWIADCZENIE GWARANCYJNE WYKONAWCY)</w:t>
      </w:r>
    </w:p>
    <w:p w14:paraId="0CCA13B3" w14:textId="77777777" w:rsidR="00425A09" w:rsidRDefault="00425A09">
      <w:pPr>
        <w:autoSpaceDE w:val="0"/>
        <w:spacing w:line="276" w:lineRule="auto"/>
        <w:jc w:val="both"/>
        <w:rPr>
          <w:rFonts w:cs="Verdana"/>
          <w:bCs/>
          <w:sz w:val="18"/>
          <w:szCs w:val="18"/>
        </w:rPr>
      </w:pPr>
    </w:p>
    <w:p w14:paraId="3F6278D1" w14:textId="77777777" w:rsidR="00425A09" w:rsidRPr="00D42F82" w:rsidRDefault="00425A09">
      <w:pPr>
        <w:autoSpaceDE w:val="0"/>
        <w:spacing w:line="276" w:lineRule="auto"/>
        <w:jc w:val="both"/>
        <w:rPr>
          <w:rFonts w:cs="Verdana"/>
          <w:b/>
          <w:bCs/>
          <w:szCs w:val="16"/>
        </w:rPr>
      </w:pPr>
      <w:r w:rsidRPr="00D42F82">
        <w:rPr>
          <w:rFonts w:cs="Verdana"/>
          <w:b/>
          <w:bCs/>
          <w:szCs w:val="16"/>
        </w:rPr>
        <w:t>Dotyczy:</w:t>
      </w:r>
    </w:p>
    <w:p w14:paraId="3FC1CC02" w14:textId="791587A0" w:rsidR="00425A09" w:rsidRPr="00D42F82" w:rsidRDefault="00425A09">
      <w:pPr>
        <w:autoSpaceDE w:val="0"/>
        <w:spacing w:line="276" w:lineRule="auto"/>
        <w:jc w:val="both"/>
        <w:rPr>
          <w:rFonts w:cs="Verdana"/>
          <w:bCs/>
          <w:szCs w:val="16"/>
        </w:rPr>
      </w:pPr>
      <w:r w:rsidRPr="00D42F82">
        <w:rPr>
          <w:rFonts w:cs="Verdana"/>
          <w:b/>
          <w:bCs/>
          <w:szCs w:val="16"/>
        </w:rPr>
        <w:t>UMOWY DLA ZADANIA:</w:t>
      </w:r>
    </w:p>
    <w:p w14:paraId="1856D655" w14:textId="77777777" w:rsidR="0088723B" w:rsidRPr="0088723B" w:rsidRDefault="0088723B" w:rsidP="0088723B">
      <w:pPr>
        <w:pStyle w:val="Nagwek4"/>
        <w:tabs>
          <w:tab w:val="left" w:pos="1560"/>
        </w:tabs>
        <w:jc w:val="both"/>
        <w:rPr>
          <w:rFonts w:ascii="Verdana" w:hAnsi="Verdana" w:cs="Arial"/>
          <w:i/>
          <w:sz w:val="22"/>
          <w:szCs w:val="22"/>
        </w:rPr>
      </w:pPr>
      <w:bookmarkStart w:id="0" w:name="_Hlk16247544"/>
      <w:bookmarkStart w:id="1" w:name="_Hlk129249059"/>
      <w:r w:rsidRPr="0088723B">
        <w:rPr>
          <w:rFonts w:ascii="Verdana" w:hAnsi="Verdana" w:cs="Arial"/>
          <w:i/>
          <w:sz w:val="22"/>
          <w:szCs w:val="22"/>
        </w:rPr>
        <w:t>ROBOTY BUDOWLANE Z PODZIAŁEM NA ZADANIA:</w:t>
      </w:r>
    </w:p>
    <w:p w14:paraId="566934F3" w14:textId="77777777" w:rsidR="0088723B" w:rsidRPr="0088723B" w:rsidRDefault="0088723B" w:rsidP="0088723B">
      <w:pPr>
        <w:ind w:left="1276" w:hanging="1276"/>
        <w:jc w:val="both"/>
        <w:rPr>
          <w:szCs w:val="16"/>
        </w:rPr>
      </w:pPr>
      <w:r w:rsidRPr="0088723B">
        <w:rPr>
          <w:szCs w:val="16"/>
          <w:u w:val="single"/>
        </w:rPr>
        <w:t>ZADANIE 1:</w:t>
      </w:r>
      <w:r w:rsidRPr="0088723B">
        <w:rPr>
          <w:szCs w:val="16"/>
        </w:rPr>
        <w:tab/>
        <w:t>PRZEBUDOWA DROGI WOJEWÓDZKIEJ NR 789 OD WĘZŁA AUTOSTRADOWEGO PRZEZ GNIAZDÓW KOZIEGŁOWY DO LGOTY NADWARCIE, ETAP II – ODCINEK 1 OD RYNKU W MIEJSCOWOŚCI KOZIEGŁOWY DO SKRZYŻOWANIA Z UL. POLAN W MIEJSCOWOŚCI KOZIEGŁÓWKI.</w:t>
      </w:r>
    </w:p>
    <w:p w14:paraId="1D211F5A" w14:textId="77777777" w:rsidR="0088723B" w:rsidRPr="0088723B" w:rsidRDefault="0088723B" w:rsidP="0088723B">
      <w:pPr>
        <w:ind w:left="1276" w:hanging="1276"/>
        <w:jc w:val="both"/>
        <w:rPr>
          <w:szCs w:val="16"/>
        </w:rPr>
      </w:pPr>
      <w:r w:rsidRPr="0088723B">
        <w:rPr>
          <w:szCs w:val="16"/>
          <w:u w:val="single"/>
        </w:rPr>
        <w:t>ZADANIE 2</w:t>
      </w:r>
      <w:r w:rsidRPr="0088723B">
        <w:rPr>
          <w:szCs w:val="16"/>
        </w:rPr>
        <w:t>:</w:t>
      </w:r>
      <w:r w:rsidRPr="0088723B">
        <w:rPr>
          <w:szCs w:val="16"/>
        </w:rPr>
        <w:tab/>
        <w:t>BUDOWA KANALIZACJI SANITARNEJ W MIEJSCOWOŚCI KOZIEGŁOWY W UJĘTA W BUDŻECIE JAKO BUDOWA SIECI KANALIZACYJNEJ – ZLEWNIA KOZIEGŁOWY – CZĘŚĆ 1: DROGA WOJEWÓDZKA NR 789 UL. ŚWIĘTOKRZYSKA I ŻARECKA.</w:t>
      </w:r>
    </w:p>
    <w:bookmarkEnd w:id="1"/>
    <w:p w14:paraId="37FC75BD" w14:textId="77777777" w:rsidR="00425A09" w:rsidRPr="00D42F82" w:rsidRDefault="00425A09">
      <w:pPr>
        <w:autoSpaceDE w:val="0"/>
        <w:spacing w:line="276" w:lineRule="auto"/>
        <w:jc w:val="both"/>
        <w:rPr>
          <w:rFonts w:cs="Verdana"/>
          <w:szCs w:val="16"/>
        </w:rPr>
      </w:pPr>
    </w:p>
    <w:bookmarkEnd w:id="0"/>
    <w:p w14:paraId="6B3DA4BB" w14:textId="37111931" w:rsidR="00425A09" w:rsidRPr="00D42F82" w:rsidRDefault="00425A09">
      <w:pPr>
        <w:autoSpaceDE w:val="0"/>
        <w:spacing w:line="276" w:lineRule="auto"/>
        <w:jc w:val="both"/>
        <w:rPr>
          <w:szCs w:val="16"/>
        </w:rPr>
      </w:pPr>
      <w:r w:rsidRPr="00D42F82">
        <w:rPr>
          <w:rFonts w:cs="Verdana"/>
          <w:b/>
          <w:bCs/>
          <w:szCs w:val="16"/>
        </w:rPr>
        <w:t xml:space="preserve">Nr postępowania: </w:t>
      </w:r>
      <w:r w:rsidR="0088723B">
        <w:rPr>
          <w:rFonts w:cs="Verdana"/>
          <w:b/>
          <w:bCs/>
          <w:szCs w:val="16"/>
        </w:rPr>
        <w:t>WI-K/TP/240326/1</w:t>
      </w:r>
    </w:p>
    <w:p w14:paraId="36E5884E" w14:textId="77777777" w:rsidR="00425A09" w:rsidRPr="00D42F82" w:rsidRDefault="00425A09">
      <w:pPr>
        <w:autoSpaceDE w:val="0"/>
        <w:spacing w:line="276" w:lineRule="auto"/>
        <w:jc w:val="both"/>
        <w:rPr>
          <w:szCs w:val="16"/>
        </w:rPr>
      </w:pPr>
    </w:p>
    <w:p w14:paraId="1EAAE13E" w14:textId="77777777" w:rsidR="00425A09" w:rsidRPr="00D42F82" w:rsidRDefault="00425A09">
      <w:pPr>
        <w:autoSpaceDE w:val="0"/>
        <w:spacing w:line="276" w:lineRule="auto"/>
        <w:jc w:val="both"/>
        <w:rPr>
          <w:rFonts w:cs="Verdana"/>
          <w:szCs w:val="16"/>
        </w:rPr>
      </w:pPr>
      <w:r w:rsidRPr="00D42F82">
        <w:rPr>
          <w:rFonts w:cs="Verdana"/>
          <w:b/>
          <w:bCs/>
          <w:szCs w:val="16"/>
        </w:rPr>
        <w:t xml:space="preserve">GWARANTEM </w:t>
      </w:r>
      <w:r w:rsidRPr="00D42F82">
        <w:rPr>
          <w:rFonts w:cs="Verdana"/>
          <w:szCs w:val="16"/>
        </w:rPr>
        <w:t>jest:</w:t>
      </w:r>
    </w:p>
    <w:p w14:paraId="1C8FD740" w14:textId="77777777" w:rsidR="00425A09" w:rsidRPr="00D42F82" w:rsidRDefault="00425A09">
      <w:pPr>
        <w:autoSpaceDE w:val="0"/>
        <w:spacing w:line="276" w:lineRule="auto"/>
        <w:jc w:val="both"/>
        <w:rPr>
          <w:rFonts w:cs="Verdana"/>
          <w:szCs w:val="16"/>
        </w:rPr>
      </w:pPr>
    </w:p>
    <w:p w14:paraId="55416FEA" w14:textId="77777777" w:rsidR="00425A09" w:rsidRPr="00D42F82" w:rsidRDefault="00425A09">
      <w:pPr>
        <w:autoSpaceDE w:val="0"/>
        <w:spacing w:line="276" w:lineRule="auto"/>
        <w:jc w:val="both"/>
        <w:rPr>
          <w:rFonts w:cs="Verdana"/>
          <w:szCs w:val="16"/>
        </w:rPr>
      </w:pPr>
      <w:r w:rsidRPr="00D42F82">
        <w:rPr>
          <w:rFonts w:cs="Verdana"/>
          <w:szCs w:val="16"/>
        </w:rPr>
        <w:t>………………………………………………………………………………………………………………………………………………………………</w:t>
      </w:r>
    </w:p>
    <w:p w14:paraId="4A6F50A7" w14:textId="77777777" w:rsidR="00425A09" w:rsidRPr="00D42F82" w:rsidRDefault="00425A09">
      <w:pPr>
        <w:autoSpaceDE w:val="0"/>
        <w:spacing w:line="276" w:lineRule="auto"/>
        <w:jc w:val="both"/>
        <w:rPr>
          <w:rFonts w:cs="Verdana"/>
          <w:szCs w:val="16"/>
        </w:rPr>
      </w:pPr>
      <w:r w:rsidRPr="00D42F82">
        <w:rPr>
          <w:rFonts w:cs="Verdana"/>
          <w:szCs w:val="16"/>
        </w:rPr>
        <w:t>[nazwa, adres, dane z KRS] będący Wykonawcą Kontraktu</w:t>
      </w:r>
    </w:p>
    <w:p w14:paraId="2B75FF0B" w14:textId="77777777" w:rsidR="00425A09" w:rsidRPr="00D42F82" w:rsidRDefault="00425A09">
      <w:pPr>
        <w:autoSpaceDE w:val="0"/>
        <w:spacing w:line="276" w:lineRule="auto"/>
        <w:jc w:val="both"/>
        <w:rPr>
          <w:rFonts w:cs="Verdana"/>
          <w:szCs w:val="16"/>
        </w:rPr>
      </w:pPr>
    </w:p>
    <w:p w14:paraId="68C623CF" w14:textId="77777777" w:rsidR="00425A09" w:rsidRPr="00D42F82" w:rsidRDefault="00425A09">
      <w:pPr>
        <w:autoSpaceDE w:val="0"/>
        <w:spacing w:line="276" w:lineRule="auto"/>
        <w:jc w:val="both"/>
        <w:rPr>
          <w:rFonts w:cs="Verdana"/>
          <w:szCs w:val="16"/>
        </w:rPr>
      </w:pPr>
      <w:r w:rsidRPr="00D42F82">
        <w:rPr>
          <w:rFonts w:cs="Verdana"/>
          <w:b/>
          <w:bCs/>
          <w:szCs w:val="16"/>
        </w:rPr>
        <w:t xml:space="preserve">Uprawnionym z tytułu Gwarancji </w:t>
      </w:r>
      <w:r w:rsidRPr="00D42F82">
        <w:rPr>
          <w:rFonts w:cs="Verdana"/>
          <w:szCs w:val="16"/>
        </w:rPr>
        <w:t>jest:</w:t>
      </w:r>
    </w:p>
    <w:p w14:paraId="14589BBC" w14:textId="77777777" w:rsidR="00425A09" w:rsidRPr="00D42F82" w:rsidRDefault="00425A09">
      <w:pPr>
        <w:autoSpaceDE w:val="0"/>
        <w:spacing w:line="276" w:lineRule="auto"/>
        <w:jc w:val="both"/>
        <w:rPr>
          <w:rFonts w:cs="Verdana"/>
          <w:szCs w:val="16"/>
        </w:rPr>
      </w:pPr>
    </w:p>
    <w:p w14:paraId="265B457A" w14:textId="77777777" w:rsidR="00425A09" w:rsidRPr="00D42F82" w:rsidRDefault="00425A09">
      <w:pPr>
        <w:autoSpaceDE w:val="0"/>
        <w:spacing w:line="276" w:lineRule="auto"/>
        <w:jc w:val="both"/>
        <w:rPr>
          <w:rFonts w:cs="Verdana"/>
          <w:b/>
          <w:bCs/>
          <w:szCs w:val="16"/>
        </w:rPr>
      </w:pPr>
      <w:r w:rsidRPr="00D42F82">
        <w:rPr>
          <w:rFonts w:cs="Verdana"/>
          <w:b/>
          <w:bCs/>
          <w:szCs w:val="16"/>
        </w:rPr>
        <w:t>Zarząd Dróg Wojewódzkich w Katowicach, ul. Lechicka 24, 40-609 Katowice,</w:t>
      </w:r>
    </w:p>
    <w:p w14:paraId="16852C6B" w14:textId="77777777" w:rsidR="00425A09" w:rsidRPr="00D42F82" w:rsidRDefault="00425A09">
      <w:pPr>
        <w:autoSpaceDE w:val="0"/>
        <w:spacing w:line="276" w:lineRule="auto"/>
        <w:jc w:val="both"/>
        <w:rPr>
          <w:rFonts w:cs="Verdana"/>
          <w:b/>
          <w:bCs/>
          <w:szCs w:val="16"/>
        </w:rPr>
      </w:pPr>
    </w:p>
    <w:p w14:paraId="0E05C936" w14:textId="77777777" w:rsidR="00425A09" w:rsidRPr="00D42F82" w:rsidRDefault="00425A09">
      <w:pPr>
        <w:autoSpaceDE w:val="0"/>
        <w:spacing w:line="276" w:lineRule="auto"/>
        <w:jc w:val="both"/>
        <w:rPr>
          <w:rFonts w:cs="Verdana"/>
          <w:bCs/>
          <w:szCs w:val="16"/>
        </w:rPr>
      </w:pPr>
      <w:r w:rsidRPr="00D42F82">
        <w:rPr>
          <w:rFonts w:cs="Verdana"/>
          <w:b/>
          <w:bCs/>
          <w:szCs w:val="16"/>
        </w:rPr>
        <w:t>reprezentowany przez Pana ………………………………………………………………………</w:t>
      </w:r>
    </w:p>
    <w:p w14:paraId="0F04C2E9" w14:textId="77777777" w:rsidR="00425A09" w:rsidRPr="00D42F82" w:rsidRDefault="00425A09">
      <w:pPr>
        <w:autoSpaceDE w:val="0"/>
        <w:spacing w:line="276" w:lineRule="auto"/>
        <w:jc w:val="both"/>
        <w:rPr>
          <w:rFonts w:cs="Verdana"/>
          <w:bCs/>
          <w:szCs w:val="16"/>
        </w:rPr>
      </w:pPr>
    </w:p>
    <w:p w14:paraId="44B61127" w14:textId="77777777" w:rsidR="00425A09" w:rsidRPr="00D42F82" w:rsidRDefault="00425A09">
      <w:pPr>
        <w:autoSpaceDE w:val="0"/>
        <w:spacing w:line="276" w:lineRule="auto"/>
        <w:jc w:val="both"/>
        <w:rPr>
          <w:rFonts w:cs="Verdana"/>
          <w:bCs/>
          <w:szCs w:val="16"/>
        </w:rPr>
      </w:pPr>
      <w:r w:rsidRPr="00D42F82">
        <w:rPr>
          <w:rFonts w:cs="Verdana"/>
          <w:szCs w:val="16"/>
        </w:rPr>
        <w:t>zwany dalej „</w:t>
      </w:r>
      <w:r w:rsidRPr="00D42F82">
        <w:rPr>
          <w:rFonts w:cs="Verdana"/>
          <w:b/>
          <w:bCs/>
          <w:szCs w:val="16"/>
        </w:rPr>
        <w:t>Zamawiającym”,</w:t>
      </w:r>
    </w:p>
    <w:p w14:paraId="17BCDAF7" w14:textId="77777777" w:rsidR="00425A09" w:rsidRPr="00D42F82" w:rsidRDefault="00425A09">
      <w:pPr>
        <w:autoSpaceDE w:val="0"/>
        <w:spacing w:line="276" w:lineRule="auto"/>
        <w:jc w:val="both"/>
        <w:rPr>
          <w:rFonts w:cs="Verdana"/>
          <w:bCs/>
          <w:szCs w:val="16"/>
        </w:rPr>
      </w:pPr>
    </w:p>
    <w:p w14:paraId="4328E862" w14:textId="77777777" w:rsidR="00425A09" w:rsidRPr="00D42F82" w:rsidRDefault="00425A09">
      <w:pPr>
        <w:autoSpaceDE w:val="0"/>
        <w:spacing w:line="276" w:lineRule="auto"/>
        <w:jc w:val="both"/>
        <w:rPr>
          <w:rFonts w:cs="Verdana"/>
          <w:szCs w:val="16"/>
        </w:rPr>
      </w:pPr>
      <w:r w:rsidRPr="00D42F82">
        <w:rPr>
          <w:rFonts w:cs="Verdana"/>
          <w:szCs w:val="16"/>
        </w:rPr>
        <w:t xml:space="preserve">zwane dalej </w:t>
      </w:r>
      <w:r w:rsidRPr="00D42F82">
        <w:rPr>
          <w:rFonts w:cs="Verdana"/>
          <w:b/>
          <w:bCs/>
          <w:szCs w:val="16"/>
        </w:rPr>
        <w:t>„Stronami”</w:t>
      </w:r>
      <w:r w:rsidRPr="00D42F82">
        <w:rPr>
          <w:rFonts w:cs="Verdana"/>
          <w:szCs w:val="16"/>
        </w:rPr>
        <w:t>.</w:t>
      </w:r>
    </w:p>
    <w:p w14:paraId="1367C95A" w14:textId="77777777" w:rsidR="00425A09" w:rsidRPr="00D42F82" w:rsidRDefault="00425A09">
      <w:pPr>
        <w:autoSpaceDE w:val="0"/>
        <w:spacing w:line="276" w:lineRule="auto"/>
        <w:jc w:val="both"/>
        <w:rPr>
          <w:rFonts w:cs="Verdana"/>
          <w:szCs w:val="16"/>
        </w:rPr>
      </w:pPr>
    </w:p>
    <w:p w14:paraId="0FA43BB1" w14:textId="77777777" w:rsidR="00425A09" w:rsidRPr="00D42F82" w:rsidRDefault="00425A09">
      <w:pPr>
        <w:autoSpaceDE w:val="0"/>
        <w:spacing w:line="276" w:lineRule="auto"/>
        <w:jc w:val="both"/>
        <w:rPr>
          <w:rFonts w:cs="Verdana"/>
          <w:bCs/>
          <w:szCs w:val="16"/>
        </w:rPr>
      </w:pPr>
      <w:r w:rsidRPr="00D42F82">
        <w:rPr>
          <w:rFonts w:cs="Verdana"/>
          <w:b/>
          <w:bCs/>
          <w:szCs w:val="16"/>
        </w:rPr>
        <w:t>CZĘŚĆ OGÓLNA</w:t>
      </w:r>
    </w:p>
    <w:p w14:paraId="2A92BF68" w14:textId="77777777" w:rsidR="00425A09" w:rsidRPr="00C00595" w:rsidRDefault="00425A09">
      <w:pPr>
        <w:autoSpaceDE w:val="0"/>
        <w:spacing w:line="276" w:lineRule="auto"/>
        <w:jc w:val="both"/>
      </w:pPr>
    </w:p>
    <w:p w14:paraId="5AC5C4E8" w14:textId="77777777" w:rsidR="00425A09" w:rsidRDefault="00425A09" w:rsidP="000118C5">
      <w:pPr>
        <w:numPr>
          <w:ilvl w:val="0"/>
          <w:numId w:val="1"/>
        </w:numPr>
        <w:tabs>
          <w:tab w:val="clear" w:pos="786"/>
          <w:tab w:val="num" w:pos="284"/>
        </w:tabs>
        <w:autoSpaceDE w:val="0"/>
        <w:spacing w:after="120" w:line="276" w:lineRule="auto"/>
        <w:ind w:left="284" w:hanging="256"/>
        <w:jc w:val="both"/>
        <w:rPr>
          <w:szCs w:val="16"/>
        </w:rPr>
      </w:pPr>
      <w:r w:rsidRPr="00D63CF2">
        <w:rPr>
          <w:szCs w:val="16"/>
        </w:rPr>
        <w:t>Przedmiot i Okres Gwarancji.</w:t>
      </w:r>
    </w:p>
    <w:p w14:paraId="701FE719" w14:textId="40A51226" w:rsidR="00425A09" w:rsidRPr="005B4AF0" w:rsidRDefault="00425A09" w:rsidP="005B4AF0">
      <w:pPr>
        <w:numPr>
          <w:ilvl w:val="1"/>
          <w:numId w:val="12"/>
        </w:numPr>
        <w:autoSpaceDE w:val="0"/>
        <w:spacing w:after="120"/>
        <w:ind w:left="425" w:hanging="425"/>
        <w:jc w:val="both"/>
        <w:rPr>
          <w:szCs w:val="16"/>
        </w:rPr>
      </w:pPr>
      <w:r w:rsidRPr="005B4AF0">
        <w:rPr>
          <w:szCs w:val="16"/>
        </w:rPr>
        <w:t xml:space="preserve">Niniejsza Gwarancja obejmuje całość Robót i Dokumentów Wykonawcy objętych przedmiotem zamówienia (dalej Przedmiotem Umowy) </w:t>
      </w:r>
      <w:r w:rsidR="00091476" w:rsidRPr="005B4AF0">
        <w:rPr>
          <w:szCs w:val="16"/>
        </w:rPr>
        <w:t>pn.</w:t>
      </w:r>
      <w:r w:rsidRPr="005B4AF0">
        <w:rPr>
          <w:szCs w:val="16"/>
        </w:rPr>
        <w:t>:</w:t>
      </w:r>
      <w:r w:rsidR="00306929" w:rsidRPr="005B4AF0">
        <w:rPr>
          <w:rFonts w:cs="Arial"/>
          <w:bCs/>
          <w:i/>
          <w:szCs w:val="16"/>
        </w:rPr>
        <w:t xml:space="preserve"> </w:t>
      </w:r>
      <w:r w:rsidR="0088723B" w:rsidRPr="005B4AF0">
        <w:rPr>
          <w:rFonts w:cs="Arial"/>
          <w:i/>
          <w:szCs w:val="16"/>
        </w:rPr>
        <w:t>ROBOTY BUDOWLANE Z PODZIAŁEM NA ZADANIA:</w:t>
      </w:r>
      <w:r w:rsidR="005B4AF0" w:rsidRPr="005B4AF0">
        <w:rPr>
          <w:szCs w:val="16"/>
        </w:rPr>
        <w:t xml:space="preserve"> </w:t>
      </w:r>
      <w:r w:rsidR="0088723B" w:rsidRPr="005B4AF0">
        <w:rPr>
          <w:szCs w:val="16"/>
          <w:u w:val="single"/>
        </w:rPr>
        <w:t>ZADANIE 1:</w:t>
      </w:r>
      <w:r w:rsidR="005B4AF0">
        <w:rPr>
          <w:szCs w:val="16"/>
        </w:rPr>
        <w:t xml:space="preserve"> </w:t>
      </w:r>
      <w:r w:rsidR="0088723B" w:rsidRPr="005B4AF0">
        <w:rPr>
          <w:szCs w:val="16"/>
        </w:rPr>
        <w:t>PRZEBUDOWA DROGI WOJEWÓDZKIEJ NR 789 OD WĘZŁA AUTOSTRADOWEGO PRZEZ GNIAZDÓW KOZIEGŁOWY DO LGOTY NADWARCIE, ETAP II – ODCINEK 1 OD RYNKU W MIEJSCOWOŚCI KOZIEGŁOWY DO SKRZYŻOWANIA Z UL. POLAN W MIEJSCOWOŚCI KOZIEGŁÓWKI.</w:t>
      </w:r>
      <w:r w:rsidR="005B4AF0" w:rsidRPr="005B4AF0">
        <w:rPr>
          <w:szCs w:val="16"/>
        </w:rPr>
        <w:t xml:space="preserve"> </w:t>
      </w:r>
      <w:r w:rsidR="0088723B" w:rsidRPr="005B4AF0">
        <w:rPr>
          <w:szCs w:val="16"/>
          <w:u w:val="single"/>
        </w:rPr>
        <w:t>ZADANIE 2</w:t>
      </w:r>
      <w:r w:rsidR="0088723B" w:rsidRPr="005B4AF0">
        <w:rPr>
          <w:szCs w:val="16"/>
        </w:rPr>
        <w:t>:</w:t>
      </w:r>
      <w:r w:rsidR="005B4AF0">
        <w:rPr>
          <w:szCs w:val="16"/>
        </w:rPr>
        <w:t xml:space="preserve"> </w:t>
      </w:r>
      <w:r w:rsidR="0088723B" w:rsidRPr="005B4AF0">
        <w:rPr>
          <w:szCs w:val="16"/>
        </w:rPr>
        <w:t>BUDOWA KANALIZACJI SANITARNEJ W MIEJSCOWOŚCI KOZIEGŁOWY W UJĘTA W BUDŻECIE JAKO BUDOWA SIECI KANALIZACYJNEJ – ZLEWNIA KOZIEGŁOWY – CZĘŚĆ 1: DROGA WOJEWÓDZKA NR 789 UL. ŚWIĘTOKRZYSKA I ŻARECKA</w:t>
      </w:r>
      <w:r w:rsidR="00126875" w:rsidRPr="005B4AF0">
        <w:rPr>
          <w:b/>
          <w:szCs w:val="16"/>
        </w:rPr>
        <w:t>,</w:t>
      </w:r>
      <w:r w:rsidR="00126875" w:rsidRPr="005B4AF0">
        <w:rPr>
          <w:szCs w:val="16"/>
        </w:rPr>
        <w:t xml:space="preserve"> </w:t>
      </w:r>
      <w:r w:rsidRPr="005B4AF0">
        <w:rPr>
          <w:szCs w:val="16"/>
        </w:rPr>
        <w:t>określonych w Umowie oraz w innych dokumentach będących integralną częścią Umowy.</w:t>
      </w:r>
    </w:p>
    <w:p w14:paraId="12F19CBA" w14:textId="77777777" w:rsidR="006C7076" w:rsidRPr="006C7076" w:rsidRDefault="006C7076" w:rsidP="00463C52">
      <w:pPr>
        <w:numPr>
          <w:ilvl w:val="1"/>
          <w:numId w:val="12"/>
        </w:numPr>
        <w:autoSpaceDE w:val="0"/>
        <w:spacing w:after="120"/>
        <w:ind w:left="425" w:hanging="425"/>
        <w:jc w:val="both"/>
        <w:rPr>
          <w:rFonts w:cs="Verdana"/>
          <w:szCs w:val="16"/>
        </w:rPr>
      </w:pPr>
      <w:r w:rsidRPr="00463C52">
        <w:rPr>
          <w:szCs w:val="16"/>
        </w:rPr>
        <w:t>Gwarant</w:t>
      </w:r>
      <w:r w:rsidRPr="006C7076">
        <w:rPr>
          <w:rFonts w:cs="Verdana"/>
          <w:szCs w:val="16"/>
        </w:rPr>
        <w:t xml:space="preserve"> oświadcza i zapewnia Zamawiającego, że wykonany przez niego Przedmiot Umowy, o którym mowa w punkcie 1.1. został wykonany prawidłowo, zgodnie ze zobowiązaniami Wykonawcy, o których mowa w Warunkach Kontraktu, a także zgodnie z najlepszą wiedzą Gwaranta.</w:t>
      </w:r>
    </w:p>
    <w:p w14:paraId="5A163BBF" w14:textId="77777777" w:rsidR="006C7076" w:rsidRPr="006C7076" w:rsidRDefault="006C7076" w:rsidP="00463C52">
      <w:pPr>
        <w:numPr>
          <w:ilvl w:val="1"/>
          <w:numId w:val="12"/>
        </w:numPr>
        <w:autoSpaceDE w:val="0"/>
        <w:spacing w:after="120"/>
        <w:ind w:left="425" w:hanging="425"/>
        <w:jc w:val="both"/>
        <w:rPr>
          <w:rFonts w:cs="Verdana"/>
          <w:szCs w:val="16"/>
        </w:rPr>
      </w:pPr>
      <w:r w:rsidRPr="006C7076">
        <w:rPr>
          <w:rFonts w:cs="Verdana"/>
          <w:szCs w:val="16"/>
        </w:rPr>
        <w:t>Poprzez niniejszą Gwarancję, Gwarant przyjmuje na siebie odpowiedzialność za Przedmiot Umowy, w tym za Dokumenty Wykonawcy i odpowiedni zakres Przedmiotu Umowy zrealizowany przez podwykonawców. Gwarant jest odpowiedzialny wobec Zmawiającego za realizację wszystkich zobowiązań, o których mowa w punkcie 2.2.</w:t>
      </w:r>
    </w:p>
    <w:p w14:paraId="21FF06B9" w14:textId="77777777" w:rsidR="006C7076" w:rsidRPr="006C7076" w:rsidRDefault="006C7076" w:rsidP="00463C52">
      <w:pPr>
        <w:numPr>
          <w:ilvl w:val="1"/>
          <w:numId w:val="12"/>
        </w:numPr>
        <w:autoSpaceDE w:val="0"/>
        <w:spacing w:after="120"/>
        <w:ind w:left="425" w:hanging="425"/>
        <w:jc w:val="both"/>
        <w:rPr>
          <w:rFonts w:cs="Verdana"/>
          <w:szCs w:val="16"/>
        </w:rPr>
      </w:pPr>
      <w:r w:rsidRPr="006C7076">
        <w:rPr>
          <w:rFonts w:cs="Verdana"/>
          <w:szCs w:val="16"/>
        </w:rPr>
        <w:t>Zadeklarowany przez Wykonawcę okres gwarancji wynosi ……</w:t>
      </w:r>
      <w:r w:rsidR="00463C52">
        <w:rPr>
          <w:rFonts w:cs="Verdana"/>
          <w:szCs w:val="16"/>
        </w:rPr>
        <w:t>......</w:t>
      </w:r>
      <w:r w:rsidRPr="006C7076">
        <w:rPr>
          <w:rFonts w:cs="Verdana"/>
          <w:szCs w:val="16"/>
        </w:rPr>
        <w:t>…. miesięcy.</w:t>
      </w:r>
    </w:p>
    <w:p w14:paraId="4FB1B61B" w14:textId="77777777" w:rsidR="006C7076" w:rsidRPr="006C7076" w:rsidRDefault="006C7076" w:rsidP="006C7076">
      <w:pPr>
        <w:tabs>
          <w:tab w:val="left" w:pos="851"/>
        </w:tabs>
        <w:autoSpaceDE w:val="0"/>
        <w:autoSpaceDN w:val="0"/>
        <w:adjustRightInd w:val="0"/>
        <w:spacing w:after="120"/>
        <w:ind w:left="426"/>
        <w:jc w:val="both"/>
        <w:rPr>
          <w:rFonts w:cs="Verdana"/>
          <w:szCs w:val="16"/>
        </w:rPr>
      </w:pPr>
      <w:r w:rsidRPr="006C7076">
        <w:rPr>
          <w:rFonts w:cs="Verdana"/>
          <w:szCs w:val="16"/>
        </w:rPr>
        <w:t>Okres gwarancji liczony będzie od daty Odbioru Końcowego potwierdzonego Protokołem Odbioru Końcowego, a w przypadku wystawie</w:t>
      </w:r>
      <w:r w:rsidR="00463C52">
        <w:rPr>
          <w:rFonts w:cs="Verdana"/>
          <w:szCs w:val="16"/>
        </w:rPr>
        <w:t xml:space="preserve">nia Protokołu Odbioru Końcowego </w:t>
      </w:r>
      <w:r w:rsidRPr="006C7076">
        <w:rPr>
          <w:rFonts w:cs="Verdana"/>
          <w:szCs w:val="16"/>
        </w:rPr>
        <w:t>z zastrzeżeniem, że istnieją roboty zaległe do wykonania w zakresie objętym Gwarancją, od daty wskazanej w protokole z przeglądu potwierdzającym wykonanie roboty zaległej. W przypadku wystawienia Protokołu Odbioru Końcowego z zastrzeżeniami rozliczenie robót zostanie pomniejszone o prace niezbędne do wykonania. W przypadku stwierdzenia podczas czynności odbiorowych wad Przedmiotu Umowy, termin Gwarancji ulega przedłużeniu o czas usuwania wad, licząc od daty odbioru poprawionego Przedmiotu Umowy.</w:t>
      </w:r>
    </w:p>
    <w:p w14:paraId="6FA40DE9" w14:textId="77777777" w:rsidR="006C7076" w:rsidRPr="006C7076" w:rsidRDefault="006C7076" w:rsidP="006C7076">
      <w:pPr>
        <w:autoSpaceDE w:val="0"/>
        <w:autoSpaceDN w:val="0"/>
        <w:adjustRightInd w:val="0"/>
        <w:spacing w:after="240"/>
        <w:ind w:left="426"/>
        <w:jc w:val="both"/>
        <w:rPr>
          <w:rFonts w:cs="Verdana"/>
          <w:szCs w:val="16"/>
        </w:rPr>
      </w:pPr>
      <w:r w:rsidRPr="006C7076">
        <w:rPr>
          <w:rFonts w:cs="Verdana"/>
          <w:szCs w:val="16"/>
        </w:rPr>
        <w:t>W/w okres gwarancji nie dotyczy oznakowania grubowarstwowego chemoutwardz</w:t>
      </w:r>
      <w:r w:rsidR="00463C52">
        <w:rPr>
          <w:rFonts w:cs="Verdana"/>
          <w:szCs w:val="16"/>
        </w:rPr>
        <w:t>alnego</w:t>
      </w:r>
      <w:r w:rsidRPr="006C7076">
        <w:rPr>
          <w:rFonts w:cs="Verdana"/>
          <w:szCs w:val="16"/>
        </w:rPr>
        <w:t xml:space="preserve"> strukturalnego – okres gwarancji 36 miesięcy.</w:t>
      </w:r>
    </w:p>
    <w:p w14:paraId="03B69743" w14:textId="77777777" w:rsidR="006C7076" w:rsidRPr="006C7076" w:rsidRDefault="006C7076" w:rsidP="00463C52">
      <w:pPr>
        <w:numPr>
          <w:ilvl w:val="1"/>
          <w:numId w:val="12"/>
        </w:numPr>
        <w:autoSpaceDE w:val="0"/>
        <w:spacing w:after="120"/>
        <w:ind w:left="425" w:hanging="425"/>
        <w:jc w:val="both"/>
        <w:rPr>
          <w:rFonts w:cs="Verdana"/>
          <w:szCs w:val="16"/>
        </w:rPr>
      </w:pPr>
      <w:r w:rsidRPr="006C7076">
        <w:rPr>
          <w:rFonts w:cs="Verdana"/>
          <w:szCs w:val="16"/>
        </w:rPr>
        <w:t>Przed wydaniem Protokołu Odbioru Końcowego, przedstawiciele  Gwaranta i Zamawiającego zgodnie z Umową, ustalą wpływ stwierdzonych odstępstw od zapisów Specyfikacji Technicznych Wykonania i Obioru Robót Budowlanych na zobowiązania Gwaranta.</w:t>
      </w:r>
    </w:p>
    <w:p w14:paraId="0ED5A34F" w14:textId="77777777" w:rsidR="00425A09" w:rsidRPr="006C7076" w:rsidRDefault="00425A09" w:rsidP="00C938D8">
      <w:pPr>
        <w:numPr>
          <w:ilvl w:val="0"/>
          <w:numId w:val="1"/>
        </w:numPr>
        <w:tabs>
          <w:tab w:val="clear" w:pos="786"/>
        </w:tabs>
        <w:autoSpaceDE w:val="0"/>
        <w:spacing w:before="120" w:after="120"/>
        <w:ind w:left="425" w:hanging="425"/>
        <w:jc w:val="both"/>
        <w:rPr>
          <w:rFonts w:cs="Verdana"/>
          <w:szCs w:val="16"/>
        </w:rPr>
      </w:pPr>
      <w:r w:rsidRPr="006C7076">
        <w:rPr>
          <w:rFonts w:cs="Verdana"/>
          <w:b/>
          <w:bCs/>
          <w:szCs w:val="16"/>
        </w:rPr>
        <w:t>Obowiązki i uprawnienia Stron.</w:t>
      </w:r>
    </w:p>
    <w:p w14:paraId="34E6C97E" w14:textId="77777777" w:rsidR="00E51787" w:rsidRPr="00E51787" w:rsidRDefault="00E51787" w:rsidP="00E51787">
      <w:pPr>
        <w:numPr>
          <w:ilvl w:val="1"/>
          <w:numId w:val="15"/>
        </w:numPr>
        <w:tabs>
          <w:tab w:val="clear" w:pos="792"/>
          <w:tab w:val="num" w:pos="851"/>
        </w:tabs>
        <w:suppressAutoHyphens w:val="0"/>
        <w:autoSpaceDE w:val="0"/>
        <w:autoSpaceDN w:val="0"/>
        <w:adjustRightInd w:val="0"/>
        <w:spacing w:after="120"/>
        <w:ind w:left="851"/>
        <w:jc w:val="both"/>
        <w:rPr>
          <w:rFonts w:cs="Verdana"/>
          <w:szCs w:val="16"/>
        </w:rPr>
      </w:pPr>
      <w:r w:rsidRPr="00E51787">
        <w:rPr>
          <w:rFonts w:cs="Verdana"/>
          <w:szCs w:val="16"/>
        </w:rPr>
        <w:t>W przypadku ujawnienia jakiejkolwiek wady w Przedmiocie Umowy, Zamawiający jest uprawniony, do:</w:t>
      </w:r>
    </w:p>
    <w:p w14:paraId="14CCBEAB" w14:textId="77777777" w:rsidR="00E51787" w:rsidRPr="00E51787" w:rsidRDefault="00E51787" w:rsidP="00E51787">
      <w:pPr>
        <w:numPr>
          <w:ilvl w:val="0"/>
          <w:numId w:val="16"/>
        </w:numPr>
        <w:tabs>
          <w:tab w:val="num" w:pos="1276"/>
        </w:tabs>
        <w:suppressAutoHyphens w:val="0"/>
        <w:autoSpaceDE w:val="0"/>
        <w:autoSpaceDN w:val="0"/>
        <w:adjustRightInd w:val="0"/>
        <w:spacing w:after="120"/>
        <w:ind w:left="1276" w:hanging="432"/>
        <w:jc w:val="both"/>
        <w:rPr>
          <w:rFonts w:cs="Verdana"/>
          <w:szCs w:val="16"/>
        </w:rPr>
      </w:pPr>
      <w:r w:rsidRPr="00E51787">
        <w:rPr>
          <w:rFonts w:cs="Verdana"/>
          <w:szCs w:val="16"/>
        </w:rPr>
        <w:lastRenderedPageBreak/>
        <w:t>żądania nieodpłatnego usunięcia wady, a w przypadku, gdy dana rzecz wchodząca w zakres Przedmiotu Umowy była już dwukrotnie naprawiana – do żądania wymiany tej rzeczy na nową, wolną od wad;</w:t>
      </w:r>
    </w:p>
    <w:p w14:paraId="0DBB5C13" w14:textId="77777777" w:rsidR="00E51787" w:rsidRPr="00E51787" w:rsidRDefault="00E51787" w:rsidP="00E51787">
      <w:pPr>
        <w:numPr>
          <w:ilvl w:val="0"/>
          <w:numId w:val="16"/>
        </w:numPr>
        <w:tabs>
          <w:tab w:val="num" w:pos="1276"/>
        </w:tabs>
        <w:suppressAutoHyphens w:val="0"/>
        <w:autoSpaceDE w:val="0"/>
        <w:autoSpaceDN w:val="0"/>
        <w:adjustRightInd w:val="0"/>
        <w:spacing w:after="120"/>
        <w:ind w:left="1276" w:hanging="432"/>
        <w:jc w:val="both"/>
        <w:rPr>
          <w:rFonts w:cs="Verdana"/>
          <w:szCs w:val="16"/>
        </w:rPr>
      </w:pPr>
      <w:r w:rsidRPr="00E51787">
        <w:rPr>
          <w:rFonts w:cs="Verdana"/>
          <w:szCs w:val="16"/>
        </w:rPr>
        <w:t>wskazania trybu oraz terminu usunięcia wady lub wymiany rzeczy na wolną od wad;</w:t>
      </w:r>
    </w:p>
    <w:p w14:paraId="67C7EFFC" w14:textId="77777777" w:rsidR="00E51787" w:rsidRPr="00E51787" w:rsidRDefault="00E51787" w:rsidP="00E51787">
      <w:pPr>
        <w:numPr>
          <w:ilvl w:val="0"/>
          <w:numId w:val="16"/>
        </w:numPr>
        <w:tabs>
          <w:tab w:val="num" w:pos="1276"/>
        </w:tabs>
        <w:suppressAutoHyphens w:val="0"/>
        <w:autoSpaceDE w:val="0"/>
        <w:autoSpaceDN w:val="0"/>
        <w:adjustRightInd w:val="0"/>
        <w:spacing w:after="120"/>
        <w:ind w:left="1276" w:hanging="432"/>
        <w:jc w:val="both"/>
        <w:rPr>
          <w:rFonts w:cs="Verdana"/>
          <w:szCs w:val="16"/>
        </w:rPr>
      </w:pPr>
      <w:r w:rsidRPr="00E51787">
        <w:rPr>
          <w:rFonts w:cs="Verdana"/>
          <w:szCs w:val="16"/>
        </w:rPr>
        <w:t>żądania od Gwaranta odszkodowania obejmującego zarówno poniesione szkody, jak i utracone korzyści, jakich doznał Zamawiający na skutek wystąpienia wady;</w:t>
      </w:r>
    </w:p>
    <w:p w14:paraId="7C4E8164" w14:textId="77777777" w:rsidR="00E51787" w:rsidRPr="00E51787" w:rsidRDefault="00E51787" w:rsidP="00E51787">
      <w:pPr>
        <w:numPr>
          <w:ilvl w:val="0"/>
          <w:numId w:val="16"/>
        </w:numPr>
        <w:tabs>
          <w:tab w:val="num" w:pos="1276"/>
        </w:tabs>
        <w:suppressAutoHyphens w:val="0"/>
        <w:autoSpaceDE w:val="0"/>
        <w:autoSpaceDN w:val="0"/>
        <w:adjustRightInd w:val="0"/>
        <w:spacing w:after="120"/>
        <w:ind w:left="1276" w:hanging="432"/>
        <w:jc w:val="both"/>
        <w:rPr>
          <w:rFonts w:cs="Verdana"/>
          <w:szCs w:val="16"/>
        </w:rPr>
      </w:pPr>
      <w:r w:rsidRPr="00E51787">
        <w:rPr>
          <w:rFonts w:cs="Verdana"/>
          <w:szCs w:val="16"/>
        </w:rPr>
        <w:t>żądania od Gwaranta kary umownej za nieterminowe usunięcie wad lub wymianę rzeczy na wolną od wad, w wysokości 2 000  zł za każdy dzień zwłoki;</w:t>
      </w:r>
    </w:p>
    <w:p w14:paraId="6AC6DA47" w14:textId="77777777" w:rsidR="00E51787" w:rsidRPr="00E51787" w:rsidRDefault="00E51787" w:rsidP="00E51787">
      <w:pPr>
        <w:numPr>
          <w:ilvl w:val="0"/>
          <w:numId w:val="16"/>
        </w:numPr>
        <w:tabs>
          <w:tab w:val="num" w:pos="1276"/>
        </w:tabs>
        <w:suppressAutoHyphens w:val="0"/>
        <w:autoSpaceDE w:val="0"/>
        <w:autoSpaceDN w:val="0"/>
        <w:adjustRightInd w:val="0"/>
        <w:spacing w:after="120"/>
        <w:ind w:left="1276" w:hanging="432"/>
        <w:jc w:val="both"/>
        <w:rPr>
          <w:rFonts w:cs="Verdana"/>
          <w:szCs w:val="16"/>
        </w:rPr>
      </w:pPr>
      <w:r w:rsidRPr="00E51787">
        <w:rPr>
          <w:rFonts w:cs="Verdana"/>
          <w:szCs w:val="16"/>
        </w:rPr>
        <w:t>żądania od Gwaranta odszkodowania uzupełniającego, za nieterminowe usunięcie wad lub wymianę rzeczy na wolne od wad, w wysokości przewyższającej kwotę kary umownej, o której mowa w lit. d);</w:t>
      </w:r>
    </w:p>
    <w:p w14:paraId="69B0C6DC" w14:textId="77777777" w:rsidR="00E51787" w:rsidRPr="00E51787" w:rsidRDefault="00E51787" w:rsidP="00E51787">
      <w:pPr>
        <w:numPr>
          <w:ilvl w:val="0"/>
          <w:numId w:val="16"/>
        </w:numPr>
        <w:tabs>
          <w:tab w:val="num" w:pos="1276"/>
        </w:tabs>
        <w:suppressAutoHyphens w:val="0"/>
        <w:autoSpaceDE w:val="0"/>
        <w:autoSpaceDN w:val="0"/>
        <w:adjustRightInd w:val="0"/>
        <w:spacing w:after="120"/>
        <w:ind w:left="1276" w:hanging="432"/>
        <w:jc w:val="both"/>
        <w:rPr>
          <w:rFonts w:cs="Verdana"/>
          <w:szCs w:val="16"/>
        </w:rPr>
      </w:pPr>
      <w:r w:rsidRPr="00E51787">
        <w:rPr>
          <w:rFonts w:cs="Verdana"/>
          <w:szCs w:val="16"/>
        </w:rPr>
        <w:t>jeżeli kara umowna nie pokryje szkody w całości, Zamawiający będzie uprawniony do dochodzenia odszkodowania w pełnej wysokości, na warunkach ogólnych.</w:t>
      </w:r>
    </w:p>
    <w:p w14:paraId="3DC9C382" w14:textId="77777777" w:rsidR="00E51787" w:rsidRPr="00E51787" w:rsidRDefault="00E51787" w:rsidP="00E51787">
      <w:pPr>
        <w:numPr>
          <w:ilvl w:val="1"/>
          <w:numId w:val="15"/>
        </w:numPr>
        <w:tabs>
          <w:tab w:val="clear" w:pos="792"/>
          <w:tab w:val="num" w:pos="851"/>
        </w:tabs>
        <w:suppressAutoHyphens w:val="0"/>
        <w:autoSpaceDE w:val="0"/>
        <w:autoSpaceDN w:val="0"/>
        <w:adjustRightInd w:val="0"/>
        <w:spacing w:after="120"/>
        <w:ind w:left="851"/>
        <w:jc w:val="both"/>
        <w:rPr>
          <w:rFonts w:cs="Verdana"/>
          <w:szCs w:val="16"/>
        </w:rPr>
      </w:pPr>
      <w:r w:rsidRPr="00E51787">
        <w:rPr>
          <w:rFonts w:cs="Verdana"/>
          <w:szCs w:val="16"/>
        </w:rPr>
        <w:t>W przypadku ujawnienia jakiejkolwiek wady w Przedmiocie Umowy Gwarant jest zobowiązany do:</w:t>
      </w:r>
    </w:p>
    <w:p w14:paraId="005E270D" w14:textId="77777777" w:rsidR="00E51787" w:rsidRPr="00E51787" w:rsidRDefault="00E51787" w:rsidP="00E51787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120"/>
        <w:ind w:left="1276" w:hanging="432"/>
        <w:jc w:val="both"/>
        <w:rPr>
          <w:rFonts w:cs="Verdana"/>
          <w:szCs w:val="16"/>
        </w:rPr>
      </w:pPr>
      <w:r w:rsidRPr="00E51787">
        <w:rPr>
          <w:rFonts w:cs="Verdana"/>
          <w:szCs w:val="16"/>
        </w:rPr>
        <w:t>terminowego spełnienia żądania Zamawiającego dotyczącego nieodpłatnego usunięcia wady, przy czym usunięcie wady może nastąpić również poprzez wymianę rzeczy wchodzącej w zakres Przedmiotu Umowy na nową, wolną od wad;</w:t>
      </w:r>
    </w:p>
    <w:p w14:paraId="370CC283" w14:textId="77777777" w:rsidR="00E51787" w:rsidRPr="00E51787" w:rsidRDefault="00E51787" w:rsidP="00E51787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120"/>
        <w:ind w:left="1276" w:hanging="432"/>
        <w:jc w:val="both"/>
        <w:rPr>
          <w:rFonts w:cs="Verdana"/>
          <w:szCs w:val="16"/>
        </w:rPr>
      </w:pPr>
      <w:r w:rsidRPr="00E51787">
        <w:rPr>
          <w:rFonts w:cs="Verdana"/>
          <w:szCs w:val="16"/>
        </w:rPr>
        <w:t>terminowego spełnienia żądania Zamawiającego dotyczącego nieodpłatnej wymiany rzeczy na wolną od wad;</w:t>
      </w:r>
    </w:p>
    <w:p w14:paraId="7F8EFC8C" w14:textId="77777777" w:rsidR="00E51787" w:rsidRPr="00E51787" w:rsidRDefault="00E51787" w:rsidP="00E51787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120"/>
        <w:ind w:left="1276" w:hanging="432"/>
        <w:jc w:val="both"/>
        <w:rPr>
          <w:rFonts w:cs="Verdana"/>
          <w:szCs w:val="16"/>
        </w:rPr>
      </w:pPr>
      <w:r w:rsidRPr="00E51787">
        <w:rPr>
          <w:rFonts w:cs="Verdana"/>
          <w:szCs w:val="16"/>
        </w:rPr>
        <w:t>zapłaty kary umownej, o której mowa w punkcie 2.1.d);</w:t>
      </w:r>
    </w:p>
    <w:p w14:paraId="2B7B70BC" w14:textId="77777777" w:rsidR="00E51787" w:rsidRPr="00E51787" w:rsidRDefault="00E51787" w:rsidP="00E51787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120"/>
        <w:ind w:left="1276" w:hanging="432"/>
        <w:jc w:val="both"/>
        <w:rPr>
          <w:rFonts w:cs="Verdana"/>
          <w:szCs w:val="16"/>
        </w:rPr>
      </w:pPr>
      <w:r w:rsidRPr="00E51787">
        <w:rPr>
          <w:rFonts w:cs="Verdana"/>
          <w:szCs w:val="16"/>
        </w:rPr>
        <w:t>zapłaty odszkodowania uzupełniającego, o którym mowa w punkcie 2.1.e);</w:t>
      </w:r>
    </w:p>
    <w:p w14:paraId="39A0A919" w14:textId="77777777" w:rsidR="00E51787" w:rsidRPr="00E51787" w:rsidRDefault="00E51787" w:rsidP="00E51787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120"/>
        <w:ind w:left="1276" w:hanging="432"/>
        <w:jc w:val="both"/>
        <w:rPr>
          <w:rFonts w:cs="Verdana"/>
          <w:szCs w:val="16"/>
        </w:rPr>
      </w:pPr>
      <w:r w:rsidRPr="00E51787">
        <w:rPr>
          <w:rFonts w:cs="Verdana"/>
          <w:szCs w:val="16"/>
        </w:rPr>
        <w:t>zapłaty odszkodowania, o którym w punkcie 2.1.f).</w:t>
      </w:r>
    </w:p>
    <w:p w14:paraId="638404E3" w14:textId="77777777" w:rsidR="00E51787" w:rsidRPr="00E51787" w:rsidRDefault="00E51787" w:rsidP="00E51787">
      <w:pPr>
        <w:numPr>
          <w:ilvl w:val="1"/>
          <w:numId w:val="15"/>
        </w:numPr>
        <w:tabs>
          <w:tab w:val="clear" w:pos="792"/>
          <w:tab w:val="num" w:pos="851"/>
        </w:tabs>
        <w:suppressAutoHyphens w:val="0"/>
        <w:autoSpaceDE w:val="0"/>
        <w:autoSpaceDN w:val="0"/>
        <w:adjustRightInd w:val="0"/>
        <w:spacing w:after="120"/>
        <w:ind w:left="851"/>
        <w:jc w:val="both"/>
        <w:rPr>
          <w:rFonts w:cs="Verdana"/>
          <w:szCs w:val="16"/>
        </w:rPr>
      </w:pPr>
      <w:r w:rsidRPr="00E51787">
        <w:rPr>
          <w:rFonts w:cs="Verdana"/>
          <w:szCs w:val="16"/>
        </w:rPr>
        <w:t>Ilekroć w postanowieniach jest mowa o „usunięciu wady" należy przez to rozumieć również wymianę rzeczy wchodzącej w zakres Przedmiotu Umowy na nową wolną od wad.</w:t>
      </w:r>
    </w:p>
    <w:p w14:paraId="5ABC6C61" w14:textId="77777777" w:rsidR="00E51787" w:rsidRPr="00E51787" w:rsidRDefault="00E51787" w:rsidP="00463C52">
      <w:pPr>
        <w:numPr>
          <w:ilvl w:val="0"/>
          <w:numId w:val="1"/>
        </w:numPr>
        <w:tabs>
          <w:tab w:val="clear" w:pos="786"/>
        </w:tabs>
        <w:autoSpaceDE w:val="0"/>
        <w:spacing w:before="120" w:after="120"/>
        <w:ind w:left="425" w:hanging="425"/>
        <w:jc w:val="both"/>
        <w:rPr>
          <w:rFonts w:cs="Verdana,Bold"/>
          <w:b/>
          <w:bCs/>
          <w:szCs w:val="16"/>
        </w:rPr>
      </w:pPr>
      <w:r w:rsidRPr="00E51787">
        <w:rPr>
          <w:rFonts w:cs="Verdana,Bold"/>
          <w:b/>
          <w:bCs/>
          <w:szCs w:val="16"/>
        </w:rPr>
        <w:t xml:space="preserve">Upoważnienie Gwaranta (pełnomocnictwo). </w:t>
      </w:r>
    </w:p>
    <w:p w14:paraId="09969F02" w14:textId="77777777" w:rsidR="00E51787" w:rsidRPr="00E51787" w:rsidRDefault="00E51787" w:rsidP="00E51787">
      <w:pPr>
        <w:suppressAutoHyphens w:val="0"/>
        <w:autoSpaceDE w:val="0"/>
        <w:autoSpaceDN w:val="0"/>
        <w:adjustRightInd w:val="0"/>
        <w:spacing w:after="120"/>
        <w:ind w:left="426"/>
        <w:jc w:val="both"/>
        <w:rPr>
          <w:rFonts w:cs="Verdana"/>
          <w:szCs w:val="16"/>
        </w:rPr>
      </w:pPr>
      <w:r w:rsidRPr="00E51787">
        <w:rPr>
          <w:rFonts w:cs="Verdana"/>
          <w:szCs w:val="16"/>
        </w:rPr>
        <w:t xml:space="preserve">Gwarant, na pisemne żądanie Zamawiającego, upoważni Zamawiającego do wykonywania uprawnień z gwarancji przysługującej Gwarantowi wobec podmiotów odpowiedzialnych za powstanie wady lub wad, w tym w szczególności Podwykonawców, Producentów Urządzeń, Dostawców lub Usługodawców. Nie zwalnia to jednak Gwaranta od odpowiedzialności za ujawnioną wadę jak również od podejmowania działań wynikających z niniejszego oświadczenia lub współpracy Gwaranta z Zamawiającym przy ustalaniu zakresu i przyczyn powstałych wad, a także przy realizacji działań zmierzających do ich usunięcia.  </w:t>
      </w:r>
    </w:p>
    <w:p w14:paraId="725EB410" w14:textId="77777777" w:rsidR="00E51787" w:rsidRPr="00E51787" w:rsidRDefault="00E51787" w:rsidP="00463C52">
      <w:pPr>
        <w:numPr>
          <w:ilvl w:val="0"/>
          <w:numId w:val="1"/>
        </w:numPr>
        <w:tabs>
          <w:tab w:val="clear" w:pos="786"/>
        </w:tabs>
        <w:autoSpaceDE w:val="0"/>
        <w:spacing w:before="120" w:after="120"/>
        <w:ind w:left="425" w:hanging="425"/>
        <w:jc w:val="both"/>
        <w:rPr>
          <w:rFonts w:cs="Verdana,Bold"/>
          <w:b/>
          <w:bCs/>
          <w:szCs w:val="16"/>
        </w:rPr>
      </w:pPr>
      <w:r w:rsidRPr="00E51787">
        <w:rPr>
          <w:rFonts w:cs="Verdana,Bold"/>
          <w:b/>
          <w:bCs/>
          <w:szCs w:val="16"/>
        </w:rPr>
        <w:t>Przeglądy gwarancyjne.</w:t>
      </w:r>
    </w:p>
    <w:p w14:paraId="362ECDB0" w14:textId="77777777" w:rsidR="00E51787" w:rsidRPr="00E51787" w:rsidRDefault="00E51787" w:rsidP="00E51787">
      <w:pPr>
        <w:numPr>
          <w:ilvl w:val="1"/>
          <w:numId w:val="18"/>
        </w:numPr>
        <w:tabs>
          <w:tab w:val="num" w:pos="851"/>
        </w:tabs>
        <w:suppressAutoHyphens w:val="0"/>
        <w:autoSpaceDE w:val="0"/>
        <w:autoSpaceDN w:val="0"/>
        <w:adjustRightInd w:val="0"/>
        <w:spacing w:after="120"/>
        <w:ind w:left="851"/>
        <w:jc w:val="both"/>
        <w:rPr>
          <w:rFonts w:cs="Verdana"/>
          <w:szCs w:val="16"/>
        </w:rPr>
      </w:pPr>
      <w:r w:rsidRPr="00E51787">
        <w:rPr>
          <w:rFonts w:cs="Verdana"/>
          <w:szCs w:val="16"/>
        </w:rPr>
        <w:t>Komisyjne przeglądy gwarancyjne odbywać się będą, według uznania Zamawiającego, nie rzadziej niż raz w roku i zawsze kiedy Zamawiający uzna to za uzasadnione w okresie obowiązywania Gwarancji.</w:t>
      </w:r>
    </w:p>
    <w:p w14:paraId="3C95A6CA" w14:textId="77777777" w:rsidR="00E51787" w:rsidRPr="00E51787" w:rsidRDefault="00E51787" w:rsidP="00E51787">
      <w:pPr>
        <w:numPr>
          <w:ilvl w:val="1"/>
          <w:numId w:val="18"/>
        </w:numPr>
        <w:tabs>
          <w:tab w:val="num" w:pos="851"/>
        </w:tabs>
        <w:suppressAutoHyphens w:val="0"/>
        <w:autoSpaceDE w:val="0"/>
        <w:autoSpaceDN w:val="0"/>
        <w:adjustRightInd w:val="0"/>
        <w:spacing w:after="120"/>
        <w:ind w:left="851"/>
        <w:jc w:val="both"/>
        <w:rPr>
          <w:rFonts w:cs="Verdana"/>
          <w:szCs w:val="16"/>
        </w:rPr>
      </w:pPr>
      <w:r w:rsidRPr="00E51787">
        <w:rPr>
          <w:rFonts w:cs="Verdana"/>
          <w:szCs w:val="16"/>
        </w:rPr>
        <w:t xml:space="preserve">W przypadku przeglądów gwarancyjnych z dużym zakresem robót, dla każdej grupy robót (mostowa, drogowa, ochrona środowiska, instalacje itp.) Zamawiający może przeprowadzić odrębne przeglądy gwarancyjne nie koniecznie w tym samym czasie (porze roku). </w:t>
      </w:r>
    </w:p>
    <w:p w14:paraId="542C62A8" w14:textId="77777777" w:rsidR="00E51787" w:rsidRPr="00E51787" w:rsidRDefault="00E51787" w:rsidP="00E51787">
      <w:pPr>
        <w:numPr>
          <w:ilvl w:val="1"/>
          <w:numId w:val="18"/>
        </w:numPr>
        <w:tabs>
          <w:tab w:val="num" w:pos="851"/>
        </w:tabs>
        <w:suppressAutoHyphens w:val="0"/>
        <w:autoSpaceDE w:val="0"/>
        <w:autoSpaceDN w:val="0"/>
        <w:adjustRightInd w:val="0"/>
        <w:spacing w:after="120"/>
        <w:ind w:left="851"/>
        <w:jc w:val="both"/>
        <w:rPr>
          <w:rFonts w:cs="Verdana"/>
          <w:szCs w:val="16"/>
        </w:rPr>
      </w:pPr>
      <w:r w:rsidRPr="00E51787">
        <w:rPr>
          <w:rFonts w:cs="Verdana"/>
          <w:szCs w:val="16"/>
        </w:rPr>
        <w:t>Datę, godzinę i miejsce dokonania przeglądu gwarancyjnego dla każdej komisji wyznacza Zamawiający, zawiadamiając o nim Gwaranta na piśmie, z co najmniej 14 dniowym wyprzedzeniem. Gwarant jest obowiązany uczestniczyć w przeglądach gwarancyjnych. Nieobecność Gwaranta bądź jego przedstawiciela nie stanowi przeszkody dla prac komisji.</w:t>
      </w:r>
    </w:p>
    <w:p w14:paraId="45D1A79D" w14:textId="77777777" w:rsidR="00E51787" w:rsidRPr="00E51787" w:rsidRDefault="00E51787" w:rsidP="00E51787">
      <w:pPr>
        <w:numPr>
          <w:ilvl w:val="1"/>
          <w:numId w:val="18"/>
        </w:numPr>
        <w:tabs>
          <w:tab w:val="num" w:pos="851"/>
        </w:tabs>
        <w:suppressAutoHyphens w:val="0"/>
        <w:autoSpaceDE w:val="0"/>
        <w:autoSpaceDN w:val="0"/>
        <w:adjustRightInd w:val="0"/>
        <w:spacing w:after="120"/>
        <w:ind w:left="851"/>
        <w:jc w:val="both"/>
        <w:rPr>
          <w:rFonts w:cs="Verdana"/>
          <w:szCs w:val="16"/>
        </w:rPr>
      </w:pPr>
      <w:r w:rsidRPr="00E51787">
        <w:rPr>
          <w:rFonts w:cs="Verdana"/>
          <w:szCs w:val="16"/>
        </w:rPr>
        <w:t xml:space="preserve">W skład każdej komisji przeglądowej będą wchodziły, co najmniej 2 osoby wyznaczone przez Zamawiającego oraz co najmniej 2 osoby wyznaczone przez Gwaranta. Gwarant jest zobowiązany wyznaczyć co najmniej dwie osoby do dokonania przeglądu gwarancyjnego i wskazać Zamawiającemu wyznaczone osoby na piśmie w terminie najpóźniej na 7 dni przed planowanym przeglądem. Brak wyznaczenia przez Gwaranta przedstawicieli do komisji lub brak poinformowania Zamawiającego o tych osobach nie stanowi przeszkody dla prac komisji. </w:t>
      </w:r>
    </w:p>
    <w:p w14:paraId="1718110C" w14:textId="77777777" w:rsidR="00E51787" w:rsidRPr="00E51787" w:rsidRDefault="00E51787" w:rsidP="00E51787">
      <w:pPr>
        <w:numPr>
          <w:ilvl w:val="1"/>
          <w:numId w:val="18"/>
        </w:numPr>
        <w:tabs>
          <w:tab w:val="num" w:pos="851"/>
        </w:tabs>
        <w:suppressAutoHyphens w:val="0"/>
        <w:autoSpaceDE w:val="0"/>
        <w:autoSpaceDN w:val="0"/>
        <w:adjustRightInd w:val="0"/>
        <w:spacing w:after="120"/>
        <w:ind w:left="851"/>
        <w:jc w:val="both"/>
        <w:rPr>
          <w:rFonts w:cs="Verdana"/>
          <w:szCs w:val="16"/>
        </w:rPr>
      </w:pPr>
      <w:r w:rsidRPr="00E51787">
        <w:rPr>
          <w:rFonts w:cs="Verdana"/>
          <w:szCs w:val="16"/>
        </w:rPr>
        <w:t>Na Gwarancie spoczywa obowiązek zabezpieczenia dokonania przeglądu gwarancyjnego w okresie gwarancyjnym, tj. bezpośredni dostęp do przeglądanych elementów konstrukcji i wyposażenia (wg potrzeb: środek transportu, zwyżka itp.).</w:t>
      </w:r>
    </w:p>
    <w:p w14:paraId="1152B920" w14:textId="77777777" w:rsidR="00E51787" w:rsidRPr="00E51787" w:rsidRDefault="00E51787" w:rsidP="00E51787">
      <w:pPr>
        <w:numPr>
          <w:ilvl w:val="1"/>
          <w:numId w:val="18"/>
        </w:numPr>
        <w:tabs>
          <w:tab w:val="num" w:pos="851"/>
        </w:tabs>
        <w:suppressAutoHyphens w:val="0"/>
        <w:autoSpaceDE w:val="0"/>
        <w:autoSpaceDN w:val="0"/>
        <w:adjustRightInd w:val="0"/>
        <w:spacing w:after="120"/>
        <w:ind w:left="851"/>
        <w:jc w:val="both"/>
        <w:rPr>
          <w:rFonts w:cs="Verdana"/>
          <w:szCs w:val="16"/>
        </w:rPr>
      </w:pPr>
      <w:r w:rsidRPr="00E51787">
        <w:rPr>
          <w:rFonts w:cs="Verdana"/>
          <w:szCs w:val="16"/>
        </w:rPr>
        <w:t>Jeżeli Gwarant został prawidłowo zawiadomiony o terminie i miejscu dokonania przeglądu gwarancyjnego, tj. zgodnie z punktem 4.3 w zw. z pkt 6.5, niestawienie się Gwaranta lub jego przedstawicieli nie będzie wywoływało żadnych ujemnych skutków dla ważności i skuteczności ustaleń dokonanych przez komisję przeglądową.</w:t>
      </w:r>
    </w:p>
    <w:p w14:paraId="2D94CA35" w14:textId="77777777" w:rsidR="00E51787" w:rsidRPr="00E51787" w:rsidRDefault="00E51787" w:rsidP="00E51787">
      <w:pPr>
        <w:numPr>
          <w:ilvl w:val="1"/>
          <w:numId w:val="18"/>
        </w:numPr>
        <w:tabs>
          <w:tab w:val="num" w:pos="851"/>
        </w:tabs>
        <w:suppressAutoHyphens w:val="0"/>
        <w:autoSpaceDE w:val="0"/>
        <w:autoSpaceDN w:val="0"/>
        <w:adjustRightInd w:val="0"/>
        <w:spacing w:after="120"/>
        <w:ind w:left="851"/>
        <w:jc w:val="both"/>
        <w:rPr>
          <w:rFonts w:cs="Verdana"/>
          <w:szCs w:val="16"/>
        </w:rPr>
      </w:pPr>
      <w:r w:rsidRPr="00E51787">
        <w:rPr>
          <w:rFonts w:cs="Verdana"/>
          <w:szCs w:val="16"/>
        </w:rPr>
        <w:t>Z każdego przeglądu gwarancyjnego sporządzany będzie szczegółowy Protokół Przeglądu Gwarancyjnego, w co najmniej dwóch egzemplarzach, po jednym dla Zamawiającego i dla Gwaranta. W przypadku nieobecności przedstawicieli Gwaranta, Zamawiający niezwłocznie prześle Gwarantowi jeden egzemplarz Protokołu Przeglądu Gwarancyjnego, na adres wskazany w niniejszym dokumencie (ze skutkiem z pkt 6.5.).</w:t>
      </w:r>
    </w:p>
    <w:p w14:paraId="401E14F7" w14:textId="77777777" w:rsidR="00E51787" w:rsidRPr="00E51787" w:rsidRDefault="00E51787" w:rsidP="00463C52">
      <w:pPr>
        <w:numPr>
          <w:ilvl w:val="0"/>
          <w:numId w:val="1"/>
        </w:numPr>
        <w:tabs>
          <w:tab w:val="clear" w:pos="786"/>
        </w:tabs>
        <w:autoSpaceDE w:val="0"/>
        <w:spacing w:before="120" w:after="120"/>
        <w:ind w:left="425" w:hanging="425"/>
        <w:jc w:val="both"/>
        <w:rPr>
          <w:rFonts w:cs="Verdana,Bold"/>
          <w:b/>
          <w:bCs/>
          <w:szCs w:val="16"/>
        </w:rPr>
      </w:pPr>
      <w:r w:rsidRPr="00E51787">
        <w:rPr>
          <w:rFonts w:cs="Verdana,Bold"/>
          <w:b/>
          <w:bCs/>
          <w:szCs w:val="16"/>
        </w:rPr>
        <w:t xml:space="preserve">Tryby usuwania wad. </w:t>
      </w:r>
    </w:p>
    <w:p w14:paraId="5D172D08" w14:textId="77777777" w:rsidR="00E51787" w:rsidRPr="00E51787" w:rsidRDefault="00E51787" w:rsidP="00E51787">
      <w:pPr>
        <w:numPr>
          <w:ilvl w:val="1"/>
          <w:numId w:val="20"/>
        </w:numPr>
        <w:suppressAutoHyphens w:val="0"/>
        <w:autoSpaceDE w:val="0"/>
        <w:autoSpaceDN w:val="0"/>
        <w:adjustRightInd w:val="0"/>
        <w:spacing w:after="120"/>
        <w:ind w:left="851" w:hanging="425"/>
        <w:jc w:val="both"/>
        <w:rPr>
          <w:rFonts w:cs="Verdana"/>
          <w:szCs w:val="16"/>
        </w:rPr>
      </w:pPr>
      <w:r w:rsidRPr="00E51787">
        <w:rPr>
          <w:rFonts w:cs="Verdana"/>
          <w:szCs w:val="16"/>
        </w:rPr>
        <w:t>Gwarant obowiązany jest rozpocząć usuwanie ujawnionej wady według niżej przedstawionych wymagań:</w:t>
      </w:r>
    </w:p>
    <w:p w14:paraId="5D277BEC" w14:textId="77777777" w:rsidR="00E51787" w:rsidRPr="00E51787" w:rsidRDefault="00E51787" w:rsidP="00E51787">
      <w:pPr>
        <w:numPr>
          <w:ilvl w:val="0"/>
          <w:numId w:val="19"/>
        </w:numPr>
        <w:tabs>
          <w:tab w:val="left" w:pos="1276"/>
        </w:tabs>
        <w:suppressAutoHyphens w:val="0"/>
        <w:autoSpaceDE w:val="0"/>
        <w:autoSpaceDN w:val="0"/>
        <w:adjustRightInd w:val="0"/>
        <w:spacing w:after="120"/>
        <w:ind w:left="1276" w:hanging="425"/>
        <w:jc w:val="both"/>
        <w:rPr>
          <w:rFonts w:cs="Verdana"/>
          <w:szCs w:val="16"/>
        </w:rPr>
      </w:pPr>
      <w:r w:rsidRPr="00E51787">
        <w:rPr>
          <w:rFonts w:cs="Verdana"/>
          <w:szCs w:val="16"/>
        </w:rPr>
        <w:t>Potwierdzenie przyjęcia zgłoszenia, określenie sposobu usunięcia wady i usunięcie wady – zgodnie ze wskazanymi przez Zamawiającego w powiadomieniu terminami na usunięcie wady,</w:t>
      </w:r>
    </w:p>
    <w:p w14:paraId="4EC9FBC7" w14:textId="77777777" w:rsidR="00E51787" w:rsidRPr="00E51787" w:rsidRDefault="00E51787" w:rsidP="00E51787">
      <w:pPr>
        <w:numPr>
          <w:ilvl w:val="0"/>
          <w:numId w:val="19"/>
        </w:numPr>
        <w:tabs>
          <w:tab w:val="left" w:pos="1276"/>
        </w:tabs>
        <w:suppressAutoHyphens w:val="0"/>
        <w:autoSpaceDE w:val="0"/>
        <w:autoSpaceDN w:val="0"/>
        <w:adjustRightInd w:val="0"/>
        <w:spacing w:after="120"/>
        <w:ind w:left="1276" w:hanging="425"/>
        <w:jc w:val="both"/>
        <w:rPr>
          <w:rFonts w:cs="Verdana"/>
          <w:szCs w:val="16"/>
        </w:rPr>
      </w:pPr>
      <w:r w:rsidRPr="00E51787">
        <w:rPr>
          <w:rFonts w:cs="Verdana"/>
          <w:szCs w:val="16"/>
        </w:rPr>
        <w:lastRenderedPageBreak/>
        <w:t>Zapewnienie nieprzerwanej dostępności do drogi i jej przejezdności – zgodnie ze wskazanymi przez Zamawiającego w powiadomieniu terminami.</w:t>
      </w:r>
    </w:p>
    <w:p w14:paraId="35CCE27A" w14:textId="77777777" w:rsidR="00E51787" w:rsidRPr="00E51787" w:rsidRDefault="00E51787" w:rsidP="00E51787">
      <w:pPr>
        <w:numPr>
          <w:ilvl w:val="1"/>
          <w:numId w:val="20"/>
        </w:numPr>
        <w:suppressAutoHyphens w:val="0"/>
        <w:autoSpaceDE w:val="0"/>
        <w:autoSpaceDN w:val="0"/>
        <w:adjustRightInd w:val="0"/>
        <w:spacing w:after="120"/>
        <w:ind w:left="851" w:hanging="425"/>
        <w:jc w:val="both"/>
        <w:rPr>
          <w:rFonts w:cs="Verdana"/>
          <w:szCs w:val="16"/>
        </w:rPr>
      </w:pPr>
      <w:r w:rsidRPr="00E51787">
        <w:rPr>
          <w:rFonts w:cs="Verdana"/>
          <w:szCs w:val="16"/>
        </w:rPr>
        <w:t>Powiadomienia dokonuje Zamawiający poprzez przekazanie odpowiedniej informacji osobie wskazanej przez Gwaranta, bądź bezpośrednio Gwarantowi, wg wyboru Zamawiającego.</w:t>
      </w:r>
    </w:p>
    <w:p w14:paraId="10192C5A" w14:textId="77777777" w:rsidR="00E51787" w:rsidRPr="00E51787" w:rsidRDefault="00E51787" w:rsidP="00E51787">
      <w:pPr>
        <w:numPr>
          <w:ilvl w:val="1"/>
          <w:numId w:val="20"/>
        </w:numPr>
        <w:suppressAutoHyphens w:val="0"/>
        <w:autoSpaceDE w:val="0"/>
        <w:autoSpaceDN w:val="0"/>
        <w:adjustRightInd w:val="0"/>
        <w:spacing w:after="120"/>
        <w:ind w:left="851" w:hanging="425"/>
        <w:jc w:val="both"/>
        <w:rPr>
          <w:rFonts w:cs="Verdana"/>
          <w:szCs w:val="16"/>
        </w:rPr>
      </w:pPr>
      <w:r w:rsidRPr="00E51787">
        <w:rPr>
          <w:rFonts w:cs="Verdana"/>
          <w:szCs w:val="16"/>
        </w:rPr>
        <w:t xml:space="preserve">Zamawiający jest uprawniony, po przedłożeniu przez Gwaranta pisemnego uzasadnienia, do zmiany terminów wskazanych w punkcie 5.1, uwzględniając technologię usuwania wady, zasady wiedzy technicznej i warunki klimatyczne. </w:t>
      </w:r>
    </w:p>
    <w:p w14:paraId="30C73DDB" w14:textId="77777777" w:rsidR="00E51787" w:rsidRPr="00E51787" w:rsidRDefault="00E51787" w:rsidP="00E51787">
      <w:pPr>
        <w:numPr>
          <w:ilvl w:val="1"/>
          <w:numId w:val="20"/>
        </w:numPr>
        <w:suppressAutoHyphens w:val="0"/>
        <w:autoSpaceDE w:val="0"/>
        <w:autoSpaceDN w:val="0"/>
        <w:adjustRightInd w:val="0"/>
        <w:spacing w:after="120"/>
        <w:ind w:left="851" w:hanging="425"/>
        <w:jc w:val="both"/>
        <w:rPr>
          <w:rFonts w:cs="Verdana"/>
          <w:szCs w:val="16"/>
        </w:rPr>
      </w:pPr>
      <w:r w:rsidRPr="00E51787">
        <w:rPr>
          <w:rFonts w:cs="Verdana"/>
          <w:szCs w:val="16"/>
        </w:rPr>
        <w:t>Usunięcie wady uważa się za skuteczne z chwilą podpisania przez obie Strony Protokołu odbioru prac z usuwania wady. W Protokole Strony potwierdzą także termin usunięcia wady.</w:t>
      </w:r>
    </w:p>
    <w:p w14:paraId="669CC722" w14:textId="261AF215" w:rsidR="00E51787" w:rsidRPr="00E51787" w:rsidRDefault="00E51787" w:rsidP="00E51787">
      <w:pPr>
        <w:numPr>
          <w:ilvl w:val="1"/>
          <w:numId w:val="20"/>
        </w:numPr>
        <w:suppressAutoHyphens w:val="0"/>
        <w:autoSpaceDE w:val="0"/>
        <w:autoSpaceDN w:val="0"/>
        <w:adjustRightInd w:val="0"/>
        <w:spacing w:after="120"/>
        <w:ind w:left="851" w:hanging="425"/>
        <w:jc w:val="both"/>
        <w:rPr>
          <w:rFonts w:cs="Verdana"/>
          <w:szCs w:val="16"/>
        </w:rPr>
      </w:pPr>
      <w:r w:rsidRPr="00E51787">
        <w:rPr>
          <w:rFonts w:cs="Verdana"/>
          <w:szCs w:val="16"/>
        </w:rPr>
        <w:t xml:space="preserve">Jeżeli Gwarant nie wypełni obowiązku usunięcia wady w uzgodnionym terminie, Zamawiający po uprzednim wezwaniu Gwaranta do usunięcia wad w terminie 14 dni, a w przypadku bezskutecznego upływu tego terminu, będzie uprawniony do zlecenia usunięcia wady podmiotowi trzeciemu na koszt i niebezpieczeństwo Gwaranta. Powyższe nie wyłącza uprawnień Zamawiającego wynikających z tytułu Gwarancji i Rękojmi za wady. </w:t>
      </w:r>
    </w:p>
    <w:p w14:paraId="2790559E" w14:textId="77777777" w:rsidR="00E51787" w:rsidRPr="00E51787" w:rsidRDefault="00E51787" w:rsidP="00E51787">
      <w:pPr>
        <w:numPr>
          <w:ilvl w:val="1"/>
          <w:numId w:val="20"/>
        </w:numPr>
        <w:suppressAutoHyphens w:val="0"/>
        <w:autoSpaceDE w:val="0"/>
        <w:autoSpaceDN w:val="0"/>
        <w:adjustRightInd w:val="0"/>
        <w:spacing w:after="120"/>
        <w:ind w:left="851" w:hanging="425"/>
        <w:jc w:val="both"/>
        <w:rPr>
          <w:rFonts w:cs="Verdana"/>
          <w:szCs w:val="16"/>
        </w:rPr>
      </w:pPr>
      <w:r w:rsidRPr="00E51787">
        <w:rPr>
          <w:rFonts w:cs="Verdana"/>
          <w:szCs w:val="16"/>
        </w:rPr>
        <w:t>Gwarant jest odpowiedzialny za wszelkie szkody i straty, które spowodował w czasie prac nad usuwaniem wad, jak również powstałe w warunkach pkt 5.5.</w:t>
      </w:r>
    </w:p>
    <w:p w14:paraId="6731684F" w14:textId="77777777" w:rsidR="00E51787" w:rsidRPr="00E51787" w:rsidRDefault="00E51787" w:rsidP="00463C52">
      <w:pPr>
        <w:numPr>
          <w:ilvl w:val="0"/>
          <w:numId w:val="1"/>
        </w:numPr>
        <w:tabs>
          <w:tab w:val="clear" w:pos="786"/>
        </w:tabs>
        <w:autoSpaceDE w:val="0"/>
        <w:spacing w:before="120" w:after="120"/>
        <w:ind w:left="425" w:hanging="425"/>
        <w:jc w:val="both"/>
        <w:rPr>
          <w:rFonts w:cs="Verdana,Bold"/>
          <w:b/>
          <w:bCs/>
          <w:szCs w:val="16"/>
        </w:rPr>
      </w:pPr>
      <w:r w:rsidRPr="00E51787">
        <w:rPr>
          <w:rFonts w:cs="Verdana,Bold"/>
          <w:b/>
          <w:bCs/>
          <w:szCs w:val="16"/>
        </w:rPr>
        <w:t>Komunikacja.</w:t>
      </w:r>
    </w:p>
    <w:p w14:paraId="6D7B9DB3" w14:textId="77777777" w:rsidR="00E51787" w:rsidRPr="00E51787" w:rsidRDefault="00E51787" w:rsidP="00E51787">
      <w:pPr>
        <w:numPr>
          <w:ilvl w:val="1"/>
          <w:numId w:val="21"/>
        </w:numPr>
        <w:tabs>
          <w:tab w:val="clear" w:pos="792"/>
          <w:tab w:val="num" w:pos="851"/>
        </w:tabs>
        <w:suppressAutoHyphens w:val="0"/>
        <w:autoSpaceDE w:val="0"/>
        <w:autoSpaceDN w:val="0"/>
        <w:adjustRightInd w:val="0"/>
        <w:spacing w:after="120"/>
        <w:ind w:left="851" w:hanging="425"/>
        <w:jc w:val="both"/>
        <w:rPr>
          <w:rFonts w:cs="Verdana"/>
          <w:szCs w:val="16"/>
        </w:rPr>
      </w:pPr>
      <w:r w:rsidRPr="00E51787">
        <w:rPr>
          <w:rFonts w:cs="Verdana"/>
          <w:szCs w:val="16"/>
        </w:rPr>
        <w:t>O każdej wadzie osoba wyznaczona przez Zamawiającego powiadamia telefonicznie przedstawiciela Gwaranta, a następnie potwierdza zgłoszenie faksem oraz pocztą elektroniczną na wskazane numery telefonów i adresy. Kopia potwierdzenia zgłoszenia przesyłana jest również faksem oraz pocztą elektroniczną do Zamawiającego.</w:t>
      </w:r>
    </w:p>
    <w:p w14:paraId="3A5DD7A9" w14:textId="77777777" w:rsidR="00E51787" w:rsidRPr="00E51787" w:rsidRDefault="00E51787" w:rsidP="00E51787">
      <w:pPr>
        <w:numPr>
          <w:ilvl w:val="1"/>
          <w:numId w:val="21"/>
        </w:numPr>
        <w:tabs>
          <w:tab w:val="clear" w:pos="792"/>
          <w:tab w:val="num" w:pos="851"/>
        </w:tabs>
        <w:suppressAutoHyphens w:val="0"/>
        <w:autoSpaceDE w:val="0"/>
        <w:autoSpaceDN w:val="0"/>
        <w:adjustRightInd w:val="0"/>
        <w:spacing w:after="120"/>
        <w:ind w:left="851" w:hanging="425"/>
        <w:jc w:val="both"/>
        <w:rPr>
          <w:rFonts w:cs="Verdana"/>
          <w:szCs w:val="16"/>
        </w:rPr>
      </w:pPr>
      <w:r w:rsidRPr="00E51787">
        <w:rPr>
          <w:rFonts w:cs="Verdana"/>
          <w:szCs w:val="16"/>
        </w:rPr>
        <w:t xml:space="preserve">Zarówno Zamawiający jak i Gwarant sporządzą wykaz osób upoważnionych do kontaktu, przekazywania, przyjmowania powiadomień o wadach i potwierdzania przyjęcia powiadomienia o wadzie. O każdej zmianie takich osób, Strony obowiązane są informować się niezwłocznie, pod rygorem uznania przekazanej informacji do wcześniej wskazanej osoby za skutecznie dokonane. </w:t>
      </w:r>
    </w:p>
    <w:p w14:paraId="3D273D25" w14:textId="77777777" w:rsidR="00E51787" w:rsidRPr="00E51787" w:rsidRDefault="00E51787" w:rsidP="00E51787">
      <w:pPr>
        <w:numPr>
          <w:ilvl w:val="1"/>
          <w:numId w:val="21"/>
        </w:numPr>
        <w:tabs>
          <w:tab w:val="clear" w:pos="792"/>
          <w:tab w:val="num" w:pos="851"/>
        </w:tabs>
        <w:suppressAutoHyphens w:val="0"/>
        <w:autoSpaceDE w:val="0"/>
        <w:autoSpaceDN w:val="0"/>
        <w:adjustRightInd w:val="0"/>
        <w:spacing w:after="120"/>
        <w:ind w:left="851" w:hanging="425"/>
        <w:jc w:val="both"/>
        <w:rPr>
          <w:rFonts w:cs="Verdana"/>
          <w:szCs w:val="16"/>
        </w:rPr>
      </w:pPr>
      <w:r w:rsidRPr="00E51787">
        <w:rPr>
          <w:rFonts w:cs="Verdana"/>
          <w:szCs w:val="16"/>
        </w:rPr>
        <w:t>Wszelka komunikacja pomiędzy Stronami potwierdzona zostanie w formie pisemnej.</w:t>
      </w:r>
    </w:p>
    <w:p w14:paraId="25618A9C" w14:textId="77777777" w:rsidR="00E51787" w:rsidRPr="00E51787" w:rsidRDefault="00E51787" w:rsidP="00E51787">
      <w:pPr>
        <w:numPr>
          <w:ilvl w:val="1"/>
          <w:numId w:val="21"/>
        </w:numPr>
        <w:tabs>
          <w:tab w:val="clear" w:pos="792"/>
          <w:tab w:val="num" w:pos="851"/>
        </w:tabs>
        <w:suppressAutoHyphens w:val="0"/>
        <w:autoSpaceDE w:val="0"/>
        <w:autoSpaceDN w:val="0"/>
        <w:adjustRightInd w:val="0"/>
        <w:spacing w:after="120"/>
        <w:ind w:left="851" w:hanging="425"/>
        <w:jc w:val="both"/>
        <w:rPr>
          <w:rFonts w:cs="Verdana"/>
          <w:szCs w:val="16"/>
        </w:rPr>
      </w:pPr>
      <w:r w:rsidRPr="00E51787">
        <w:rPr>
          <w:rFonts w:cs="Verdana"/>
          <w:szCs w:val="16"/>
        </w:rPr>
        <w:t>Wszelkie pisma, kierowane będą przez Strony na adresy podane w niniejszym dokumencie Gwarancji.</w:t>
      </w:r>
    </w:p>
    <w:p w14:paraId="2A0F582B" w14:textId="77777777" w:rsidR="00E51787" w:rsidRPr="00E51787" w:rsidRDefault="00E51787" w:rsidP="00E51787">
      <w:pPr>
        <w:numPr>
          <w:ilvl w:val="1"/>
          <w:numId w:val="21"/>
        </w:numPr>
        <w:tabs>
          <w:tab w:val="clear" w:pos="792"/>
          <w:tab w:val="num" w:pos="851"/>
        </w:tabs>
        <w:suppressAutoHyphens w:val="0"/>
        <w:autoSpaceDE w:val="0"/>
        <w:autoSpaceDN w:val="0"/>
        <w:adjustRightInd w:val="0"/>
        <w:spacing w:after="120"/>
        <w:ind w:left="851" w:hanging="425"/>
        <w:jc w:val="both"/>
        <w:rPr>
          <w:rFonts w:cs="Verdana"/>
          <w:szCs w:val="16"/>
        </w:rPr>
      </w:pPr>
      <w:r w:rsidRPr="00E51787">
        <w:rPr>
          <w:rFonts w:cs="Verdana"/>
          <w:szCs w:val="16"/>
        </w:rPr>
        <w:t>O zmianach w danych adresowych, o których mowa w punktach 6.4, Strony obowiązane są informować się niezwłocznie, nie później niż w terminie 7 dni od chwili zaistnienia zmian, pod rygorem uznania wysłania korespondencji pod ostatnio znany adres za skutecznie doręczoną.</w:t>
      </w:r>
    </w:p>
    <w:p w14:paraId="29B626C4" w14:textId="77777777" w:rsidR="00E51787" w:rsidRPr="00E51787" w:rsidRDefault="00E51787" w:rsidP="00E51787">
      <w:pPr>
        <w:numPr>
          <w:ilvl w:val="1"/>
          <w:numId w:val="21"/>
        </w:numPr>
        <w:tabs>
          <w:tab w:val="clear" w:pos="792"/>
          <w:tab w:val="num" w:pos="851"/>
        </w:tabs>
        <w:suppressAutoHyphens w:val="0"/>
        <w:autoSpaceDE w:val="0"/>
        <w:autoSpaceDN w:val="0"/>
        <w:adjustRightInd w:val="0"/>
        <w:spacing w:after="120"/>
        <w:ind w:left="851" w:hanging="425"/>
        <w:jc w:val="both"/>
        <w:rPr>
          <w:rFonts w:cs="Verdana"/>
          <w:szCs w:val="16"/>
        </w:rPr>
      </w:pPr>
      <w:r w:rsidRPr="00E51787">
        <w:rPr>
          <w:rFonts w:cs="Verdana"/>
          <w:szCs w:val="16"/>
        </w:rPr>
        <w:t>Gwarant jest obowiązany w terminie 7 dni od daty złożenia wniosku o upadłość lub likwidację powiadomić na piśmie o tym fakcie Zamawiającego.</w:t>
      </w:r>
    </w:p>
    <w:p w14:paraId="4BF9E912" w14:textId="77777777" w:rsidR="00E51787" w:rsidRPr="00E51787" w:rsidRDefault="00E51787" w:rsidP="00463C52">
      <w:pPr>
        <w:numPr>
          <w:ilvl w:val="0"/>
          <w:numId w:val="1"/>
        </w:numPr>
        <w:tabs>
          <w:tab w:val="clear" w:pos="786"/>
        </w:tabs>
        <w:autoSpaceDE w:val="0"/>
        <w:spacing w:before="120" w:after="120"/>
        <w:ind w:left="425" w:hanging="425"/>
        <w:jc w:val="both"/>
        <w:rPr>
          <w:rFonts w:cs="Verdana,Bold"/>
          <w:b/>
          <w:bCs/>
          <w:szCs w:val="16"/>
        </w:rPr>
      </w:pPr>
      <w:r w:rsidRPr="00E51787">
        <w:rPr>
          <w:rFonts w:cs="Verdana,Bold"/>
          <w:b/>
          <w:bCs/>
          <w:szCs w:val="16"/>
        </w:rPr>
        <w:t>Postanowienia końcowe.</w:t>
      </w:r>
    </w:p>
    <w:p w14:paraId="4D6F3666" w14:textId="77777777" w:rsidR="00E51787" w:rsidRPr="00E51787" w:rsidRDefault="00E51787" w:rsidP="00E51787">
      <w:pPr>
        <w:numPr>
          <w:ilvl w:val="1"/>
          <w:numId w:val="22"/>
        </w:numPr>
        <w:tabs>
          <w:tab w:val="num" w:pos="851"/>
        </w:tabs>
        <w:suppressAutoHyphens w:val="0"/>
        <w:autoSpaceDE w:val="0"/>
        <w:autoSpaceDN w:val="0"/>
        <w:adjustRightInd w:val="0"/>
        <w:spacing w:after="120"/>
        <w:ind w:left="851" w:hanging="425"/>
        <w:jc w:val="both"/>
        <w:rPr>
          <w:rFonts w:cs="Verdana"/>
          <w:szCs w:val="16"/>
        </w:rPr>
      </w:pPr>
      <w:r w:rsidRPr="00E51787">
        <w:rPr>
          <w:rFonts w:cs="Verdana"/>
          <w:szCs w:val="16"/>
        </w:rPr>
        <w:t>W sprawach nieuregulowanych niniejszym Oświadczeniem Gwarancyjnym zastosowanie mają odpowiednie przepisy prawa polskiego, w szczególności Kodeksu Cywilnego oraz Prawo Zamówień Publicznych.</w:t>
      </w:r>
    </w:p>
    <w:p w14:paraId="3E86BF3F" w14:textId="77777777" w:rsidR="00E51787" w:rsidRPr="00E51787" w:rsidRDefault="00E51787" w:rsidP="00E51787">
      <w:pPr>
        <w:numPr>
          <w:ilvl w:val="1"/>
          <w:numId w:val="22"/>
        </w:numPr>
        <w:tabs>
          <w:tab w:val="num" w:pos="851"/>
        </w:tabs>
        <w:suppressAutoHyphens w:val="0"/>
        <w:autoSpaceDE w:val="0"/>
        <w:autoSpaceDN w:val="0"/>
        <w:adjustRightInd w:val="0"/>
        <w:spacing w:after="120"/>
        <w:ind w:left="851" w:hanging="425"/>
        <w:jc w:val="both"/>
        <w:rPr>
          <w:rFonts w:cs="Verdana"/>
          <w:szCs w:val="16"/>
        </w:rPr>
      </w:pPr>
      <w:r w:rsidRPr="00E51787">
        <w:rPr>
          <w:rFonts w:cs="Verdana"/>
          <w:szCs w:val="16"/>
        </w:rPr>
        <w:t>Niniejsze Oświadczenie Gwarancyjne stanowi integralną część Umowy.</w:t>
      </w:r>
    </w:p>
    <w:p w14:paraId="5263A5B5" w14:textId="77777777" w:rsidR="00E51787" w:rsidRPr="00E51787" w:rsidRDefault="00E51787" w:rsidP="00E51787">
      <w:pPr>
        <w:numPr>
          <w:ilvl w:val="1"/>
          <w:numId w:val="22"/>
        </w:numPr>
        <w:tabs>
          <w:tab w:val="num" w:pos="851"/>
        </w:tabs>
        <w:suppressAutoHyphens w:val="0"/>
        <w:autoSpaceDE w:val="0"/>
        <w:autoSpaceDN w:val="0"/>
        <w:adjustRightInd w:val="0"/>
        <w:spacing w:after="120"/>
        <w:ind w:left="851" w:hanging="425"/>
        <w:jc w:val="both"/>
        <w:rPr>
          <w:rFonts w:cs="Verdana"/>
          <w:szCs w:val="16"/>
        </w:rPr>
      </w:pPr>
      <w:r w:rsidRPr="00E51787">
        <w:rPr>
          <w:rFonts w:cs="Verdana"/>
          <w:szCs w:val="16"/>
        </w:rPr>
        <w:t>Ewentualne zmiany do dokumentu Gwarancji wymagają uprzedniej zgody Zamawiającego wyrażonej w formie pisemnej pod rygorem nieważności.</w:t>
      </w:r>
    </w:p>
    <w:p w14:paraId="53D8F814" w14:textId="77777777" w:rsidR="00E51787" w:rsidRPr="00E51787" w:rsidRDefault="00E51787" w:rsidP="00E51787">
      <w:pPr>
        <w:suppressAutoHyphens w:val="0"/>
        <w:autoSpaceDE w:val="0"/>
        <w:autoSpaceDN w:val="0"/>
        <w:adjustRightInd w:val="0"/>
        <w:jc w:val="right"/>
        <w:rPr>
          <w:rFonts w:cs="Verdana,Bold"/>
          <w:b/>
          <w:bCs/>
          <w:sz w:val="18"/>
          <w:szCs w:val="18"/>
        </w:rPr>
      </w:pPr>
    </w:p>
    <w:p w14:paraId="45B2039D" w14:textId="77777777" w:rsidR="00E51787" w:rsidRPr="00E51787" w:rsidRDefault="00E51787" w:rsidP="00E51787">
      <w:pPr>
        <w:suppressAutoHyphens w:val="0"/>
        <w:autoSpaceDE w:val="0"/>
        <w:autoSpaceDN w:val="0"/>
        <w:adjustRightInd w:val="0"/>
        <w:jc w:val="right"/>
        <w:rPr>
          <w:rFonts w:cs="Verdana,Bold"/>
          <w:b/>
          <w:bCs/>
          <w:sz w:val="18"/>
          <w:szCs w:val="18"/>
        </w:rPr>
      </w:pPr>
    </w:p>
    <w:p w14:paraId="59416A89" w14:textId="77777777" w:rsidR="00E51787" w:rsidRPr="00E51787" w:rsidRDefault="00E51787" w:rsidP="00E51787">
      <w:pPr>
        <w:suppressAutoHyphens w:val="0"/>
        <w:autoSpaceDE w:val="0"/>
        <w:autoSpaceDN w:val="0"/>
        <w:adjustRightInd w:val="0"/>
        <w:jc w:val="right"/>
        <w:rPr>
          <w:rFonts w:cs="Verdana,Bold"/>
          <w:b/>
          <w:bCs/>
          <w:sz w:val="18"/>
          <w:szCs w:val="18"/>
        </w:rPr>
      </w:pPr>
    </w:p>
    <w:p w14:paraId="3DA0F511" w14:textId="77777777" w:rsidR="00E51787" w:rsidRPr="00E51787" w:rsidRDefault="00E51787" w:rsidP="00E51787">
      <w:pPr>
        <w:suppressAutoHyphens w:val="0"/>
        <w:autoSpaceDE w:val="0"/>
        <w:autoSpaceDN w:val="0"/>
        <w:adjustRightInd w:val="0"/>
        <w:jc w:val="right"/>
        <w:rPr>
          <w:rFonts w:cs="Verdana,Bold"/>
          <w:b/>
          <w:bCs/>
          <w:sz w:val="18"/>
          <w:szCs w:val="18"/>
        </w:rPr>
      </w:pPr>
      <w:r w:rsidRPr="00E51787">
        <w:rPr>
          <w:rFonts w:cs="Verdana,Bold"/>
          <w:b/>
          <w:bCs/>
          <w:sz w:val="18"/>
          <w:szCs w:val="18"/>
        </w:rPr>
        <w:t>PODPISY I PIECZĘCIE</w:t>
      </w:r>
    </w:p>
    <w:p w14:paraId="62E66B35" w14:textId="77777777" w:rsidR="00E51787" w:rsidRPr="00E51787" w:rsidRDefault="00E51787" w:rsidP="00E51787">
      <w:pPr>
        <w:suppressAutoHyphens w:val="0"/>
        <w:autoSpaceDE w:val="0"/>
        <w:autoSpaceDN w:val="0"/>
        <w:adjustRightInd w:val="0"/>
        <w:jc w:val="right"/>
        <w:rPr>
          <w:rFonts w:cs="Verdana,Bold"/>
          <w:b/>
          <w:bCs/>
          <w:sz w:val="18"/>
          <w:szCs w:val="18"/>
        </w:rPr>
      </w:pPr>
      <w:r w:rsidRPr="00E51787">
        <w:rPr>
          <w:rFonts w:cs="Verdana,Bold"/>
          <w:b/>
          <w:bCs/>
          <w:sz w:val="18"/>
          <w:szCs w:val="18"/>
        </w:rPr>
        <w:t>W imieniu Wykonawcy:</w:t>
      </w:r>
    </w:p>
    <w:p w14:paraId="3CABCEE2" w14:textId="77777777" w:rsidR="00425A09" w:rsidRDefault="00425A09" w:rsidP="00E51787">
      <w:pPr>
        <w:autoSpaceDE w:val="0"/>
        <w:spacing w:after="120" w:line="276" w:lineRule="auto"/>
        <w:ind w:left="890"/>
        <w:jc w:val="both"/>
      </w:pPr>
    </w:p>
    <w:sectPr w:rsidR="00425A09">
      <w:headerReference w:type="default" r:id="rId8"/>
      <w:pgSz w:w="11906" w:h="16838"/>
      <w:pgMar w:top="851" w:right="1134" w:bottom="1134" w:left="1134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28D81" w14:textId="77777777" w:rsidR="00EB72C4" w:rsidRDefault="00EB72C4" w:rsidP="00D42F82">
      <w:r>
        <w:separator/>
      </w:r>
    </w:p>
  </w:endnote>
  <w:endnote w:type="continuationSeparator" w:id="0">
    <w:p w14:paraId="667D8C0C" w14:textId="77777777" w:rsidR="00EB72C4" w:rsidRDefault="00EB72C4" w:rsidP="00D42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ACC4F" w14:textId="77777777" w:rsidR="00EB72C4" w:rsidRDefault="00EB72C4" w:rsidP="00D42F82">
      <w:r>
        <w:separator/>
      </w:r>
    </w:p>
  </w:footnote>
  <w:footnote w:type="continuationSeparator" w:id="0">
    <w:p w14:paraId="34776E2C" w14:textId="77777777" w:rsidR="00EB72C4" w:rsidRDefault="00EB72C4" w:rsidP="00D42F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0DE32" w14:textId="77777777" w:rsidR="0088723B" w:rsidRPr="00B83556" w:rsidRDefault="0088723B" w:rsidP="0088723B">
    <w:pPr>
      <w:pStyle w:val="Nagwek"/>
      <w:pBdr>
        <w:bottom w:val="single" w:sz="4" w:space="1" w:color="auto"/>
      </w:pBdr>
      <w:jc w:val="right"/>
      <w:rPr>
        <w:b/>
        <w:i/>
        <w:sz w:val="12"/>
        <w:szCs w:val="12"/>
      </w:rPr>
    </w:pPr>
    <w:bookmarkStart w:id="2" w:name="_Hlk49327343"/>
    <w:bookmarkStart w:id="3" w:name="_Hlk99527126"/>
    <w:bookmarkStart w:id="4" w:name="_Hlk129253996"/>
    <w:bookmarkStart w:id="5" w:name="_Hlk129253997"/>
    <w:bookmarkStart w:id="6" w:name="_Hlk129254081"/>
    <w:bookmarkStart w:id="7" w:name="_Hlk129254082"/>
    <w:bookmarkStart w:id="8" w:name="_Hlk129254088"/>
    <w:bookmarkStart w:id="9" w:name="_Hlk129254089"/>
    <w:bookmarkStart w:id="10" w:name="_Hlk141253843"/>
    <w:bookmarkStart w:id="11" w:name="_Hlk141253844"/>
    <w:bookmarkStart w:id="12" w:name="_Hlk141256115"/>
    <w:bookmarkStart w:id="13" w:name="_Hlk141256116"/>
    <w:bookmarkStart w:id="14" w:name="_Hlk141256425"/>
    <w:bookmarkStart w:id="15" w:name="_Hlk141256426"/>
    <w:bookmarkStart w:id="16" w:name="_Hlk141256627"/>
    <w:bookmarkStart w:id="17" w:name="_Hlk141256628"/>
    <w:bookmarkStart w:id="18" w:name="_Hlk141256735"/>
    <w:bookmarkStart w:id="19" w:name="_Hlk141256736"/>
    <w:bookmarkStart w:id="20" w:name="_Hlk141256756"/>
    <w:bookmarkStart w:id="21" w:name="_Hlk141256757"/>
    <w:bookmarkStart w:id="22" w:name="_Hlk141256838"/>
    <w:bookmarkStart w:id="23" w:name="_Hlk141256839"/>
    <w:bookmarkStart w:id="24" w:name="_Hlk141256861"/>
    <w:bookmarkStart w:id="25" w:name="_Hlk141256862"/>
    <w:bookmarkStart w:id="26" w:name="_Hlk141256863"/>
    <w:bookmarkStart w:id="27" w:name="_Hlk141256864"/>
    <w:bookmarkStart w:id="28" w:name="_Hlk141256983"/>
    <w:bookmarkStart w:id="29" w:name="_Hlk141256984"/>
    <w:bookmarkStart w:id="30" w:name="_Hlk141257031"/>
    <w:bookmarkStart w:id="31" w:name="_Hlk141257032"/>
    <w:bookmarkStart w:id="32" w:name="_Hlk141257348"/>
    <w:bookmarkStart w:id="33" w:name="_Hlk141257349"/>
    <w:bookmarkStart w:id="34" w:name="_Hlk141260831"/>
    <w:bookmarkStart w:id="35" w:name="_Hlk141260832"/>
    <w:bookmarkStart w:id="36" w:name="_Hlk141262020"/>
    <w:bookmarkStart w:id="37" w:name="_Hlk141262021"/>
    <w:bookmarkStart w:id="38" w:name="_Hlk147321154"/>
    <w:bookmarkStart w:id="39" w:name="_Hlk147321155"/>
    <w:bookmarkStart w:id="40" w:name="_Hlk147321182"/>
    <w:bookmarkStart w:id="41" w:name="_Hlk147321183"/>
    <w:bookmarkStart w:id="42" w:name="_Hlk147321215"/>
    <w:bookmarkStart w:id="43" w:name="_Hlk147321216"/>
    <w:bookmarkStart w:id="44" w:name="_Hlk147321232"/>
    <w:bookmarkStart w:id="45" w:name="_Hlk147321233"/>
    <w:bookmarkStart w:id="46" w:name="_Hlk147321250"/>
    <w:bookmarkStart w:id="47" w:name="_Hlk147321251"/>
    <w:bookmarkStart w:id="48" w:name="_Hlk147321264"/>
    <w:bookmarkStart w:id="49" w:name="_Hlk147321265"/>
    <w:bookmarkStart w:id="50" w:name="_Hlk147321286"/>
    <w:bookmarkStart w:id="51" w:name="_Hlk147321287"/>
    <w:bookmarkStart w:id="52" w:name="_Hlk147321300"/>
    <w:bookmarkStart w:id="53" w:name="_Hlk147321301"/>
    <w:bookmarkStart w:id="54" w:name="_Hlk147321316"/>
    <w:bookmarkStart w:id="55" w:name="_Hlk147321317"/>
    <w:bookmarkStart w:id="56" w:name="_Hlk147321332"/>
    <w:bookmarkStart w:id="57" w:name="_Hlk147321333"/>
    <w:bookmarkStart w:id="58" w:name="_Hlk147321543"/>
    <w:bookmarkStart w:id="59" w:name="_Hlk147321544"/>
    <w:bookmarkStart w:id="60" w:name="_Hlk147321565"/>
    <w:bookmarkStart w:id="61" w:name="_Hlk147321566"/>
    <w:bookmarkStart w:id="62" w:name="_Hlk163029667"/>
    <w:bookmarkStart w:id="63" w:name="_Hlk163029668"/>
    <w:bookmarkStart w:id="64" w:name="_Hlk163029783"/>
    <w:bookmarkStart w:id="65" w:name="_Hlk163029784"/>
    <w:bookmarkStart w:id="66" w:name="_Hlk163029900"/>
    <w:bookmarkStart w:id="67" w:name="_Hlk163029901"/>
    <w:bookmarkStart w:id="68" w:name="_Hlk163029902"/>
    <w:bookmarkStart w:id="69" w:name="_Hlk163029903"/>
    <w:bookmarkStart w:id="70" w:name="_Hlk163030099"/>
    <w:bookmarkStart w:id="71" w:name="_Hlk163030100"/>
    <w:bookmarkStart w:id="72" w:name="_Hlk163030232"/>
    <w:bookmarkStart w:id="73" w:name="_Hlk163030233"/>
    <w:bookmarkStart w:id="74" w:name="_Hlk163030279"/>
    <w:bookmarkStart w:id="75" w:name="_Hlk163030280"/>
    <w:bookmarkStart w:id="76" w:name="_Hlk163030361"/>
    <w:bookmarkStart w:id="77" w:name="_Hlk163030362"/>
    <w:bookmarkStart w:id="78" w:name="_Hlk163030391"/>
    <w:bookmarkStart w:id="79" w:name="_Hlk163030392"/>
    <w:bookmarkStart w:id="80" w:name="_Hlk163030443"/>
    <w:bookmarkStart w:id="81" w:name="_Hlk163030444"/>
    <w:bookmarkStart w:id="82" w:name="_Hlk163030459"/>
    <w:bookmarkStart w:id="83" w:name="_Hlk163030460"/>
    <w:bookmarkStart w:id="84" w:name="_Hlk163030513"/>
    <w:bookmarkStart w:id="85" w:name="_Hlk163030514"/>
    <w:r w:rsidRPr="00B83556">
      <w:rPr>
        <w:b/>
        <w:i/>
        <w:sz w:val="12"/>
        <w:szCs w:val="12"/>
      </w:rPr>
      <w:t>z</w:t>
    </w:r>
    <w:r>
      <w:rPr>
        <w:b/>
        <w:i/>
        <w:sz w:val="12"/>
        <w:szCs w:val="12"/>
      </w:rPr>
      <w:t>nak sprawy WK.2816.</w:t>
    </w:r>
    <w:bookmarkEnd w:id="2"/>
    <w:bookmarkEnd w:id="3"/>
    <w:bookmarkEnd w:id="4"/>
    <w:bookmarkEnd w:id="5"/>
    <w:bookmarkEnd w:id="6"/>
    <w:bookmarkEnd w:id="7"/>
    <w:bookmarkEnd w:id="8"/>
    <w:bookmarkEnd w:id="9"/>
    <w:r>
      <w:rPr>
        <w:b/>
        <w:i/>
        <w:sz w:val="12"/>
        <w:szCs w:val="12"/>
      </w:rPr>
      <w:t>8-WI</w:t>
    </w:r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r>
      <w:rPr>
        <w:b/>
        <w:i/>
        <w:sz w:val="12"/>
        <w:szCs w:val="12"/>
      </w:rPr>
      <w:t>-K/TP/240326/1.2024</w:t>
    </w:r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5DACFDB4"/>
    <w:name w:val="WW8Num1"/>
    <w:lvl w:ilvl="0">
      <w:start w:val="1"/>
      <w:numFmt w:val="decimal"/>
      <w:lvlText w:val="%1."/>
      <w:lvlJc w:val="left"/>
      <w:pPr>
        <w:tabs>
          <w:tab w:val="num" w:pos="786"/>
        </w:tabs>
        <w:ind w:left="68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890"/>
        </w:tabs>
        <w:ind w:left="89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890"/>
        </w:tabs>
        <w:ind w:left="8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50"/>
        </w:tabs>
        <w:ind w:left="12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10"/>
        </w:tabs>
        <w:ind w:left="161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10"/>
        </w:tabs>
        <w:ind w:left="16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70"/>
        </w:tabs>
        <w:ind w:left="197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30"/>
        </w:tabs>
        <w:ind w:left="23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30"/>
        </w:tabs>
        <w:ind w:left="2330" w:hanging="21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9B22139E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  <w:b/>
        <w:bCs/>
        <w:sz w:val="18"/>
        <w:szCs w:val="16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Verdana" w:hint="default"/>
        <w:sz w:val="18"/>
        <w:szCs w:val="18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ascii="Verdana" w:hAnsi="Verdana" w:cs="Verdana"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Verdana" w:hAnsi="Verdana" w:cs="Verdana" w:hint="default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ascii="Verdana" w:hAnsi="Verdana" w:cs="Verdana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ascii="Verdana" w:hAnsi="Verdana" w:cs="Verdana" w:hint="default"/>
        <w:sz w:val="18"/>
        <w:szCs w:val="18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Verdana" w:hAnsi="Verdana" w:cs="Verdana" w:hint="default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ascii="Verdana" w:hAnsi="Verdana" w:cs="Verdana" w:hint="default"/>
        <w:sz w:val="18"/>
        <w:szCs w:val="18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Verdana" w:hAnsi="Verdana" w:cs="Verdana" w:hint="default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Verdana" w:hAnsi="Verdana" w:cs="Verdana" w:hint="default"/>
        <w:sz w:val="18"/>
        <w:szCs w:val="18"/>
      </w:rPr>
    </w:lvl>
  </w:abstractNum>
  <w:abstractNum w:abstractNumId="3" w15:restartNumberingAfterBreak="0">
    <w:nsid w:val="00000004"/>
    <w:multiLevelType w:val="multilevel"/>
    <w:tmpl w:val="A7864D50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68CE0ACC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5EC0426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ascii="Verdana" w:hAnsi="Verdana" w:cs="Verdana"/>
        <w:sz w:val="18"/>
        <w:szCs w:val="16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1FF39FF"/>
    <w:multiLevelType w:val="hybridMultilevel"/>
    <w:tmpl w:val="5ABAF6F2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2" w15:restartNumberingAfterBreak="0">
    <w:nsid w:val="028E20DE"/>
    <w:multiLevelType w:val="hybridMultilevel"/>
    <w:tmpl w:val="FD369F26"/>
    <w:lvl w:ilvl="0" w:tplc="F7A06884">
      <w:start w:val="1"/>
      <w:numFmt w:val="decimal"/>
      <w:lvlText w:val="%1."/>
      <w:lvlJc w:val="left"/>
      <w:pPr>
        <w:tabs>
          <w:tab w:val="num" w:pos="786"/>
        </w:tabs>
        <w:ind w:left="680" w:hanging="510"/>
      </w:pPr>
      <w:rPr>
        <w:rFonts w:hint="default"/>
      </w:rPr>
    </w:lvl>
    <w:lvl w:ilvl="1" w:tplc="EDF8F060">
      <w:numFmt w:val="none"/>
      <w:lvlText w:val=""/>
      <w:lvlJc w:val="left"/>
      <w:pPr>
        <w:tabs>
          <w:tab w:val="num" w:pos="360"/>
        </w:tabs>
      </w:pPr>
    </w:lvl>
    <w:lvl w:ilvl="2" w:tplc="2E606D92">
      <w:numFmt w:val="none"/>
      <w:lvlText w:val=""/>
      <w:lvlJc w:val="left"/>
      <w:pPr>
        <w:tabs>
          <w:tab w:val="num" w:pos="360"/>
        </w:tabs>
      </w:pPr>
    </w:lvl>
    <w:lvl w:ilvl="3" w:tplc="0EA09226">
      <w:numFmt w:val="none"/>
      <w:lvlText w:val=""/>
      <w:lvlJc w:val="left"/>
      <w:pPr>
        <w:tabs>
          <w:tab w:val="num" w:pos="360"/>
        </w:tabs>
      </w:pPr>
    </w:lvl>
    <w:lvl w:ilvl="4" w:tplc="328A693E">
      <w:numFmt w:val="none"/>
      <w:lvlText w:val=""/>
      <w:lvlJc w:val="left"/>
      <w:pPr>
        <w:tabs>
          <w:tab w:val="num" w:pos="360"/>
        </w:tabs>
      </w:pPr>
    </w:lvl>
    <w:lvl w:ilvl="5" w:tplc="07EC347C">
      <w:numFmt w:val="none"/>
      <w:lvlText w:val=""/>
      <w:lvlJc w:val="left"/>
      <w:pPr>
        <w:tabs>
          <w:tab w:val="num" w:pos="360"/>
        </w:tabs>
      </w:pPr>
    </w:lvl>
    <w:lvl w:ilvl="6" w:tplc="C4742482">
      <w:numFmt w:val="none"/>
      <w:lvlText w:val=""/>
      <w:lvlJc w:val="left"/>
      <w:pPr>
        <w:tabs>
          <w:tab w:val="num" w:pos="360"/>
        </w:tabs>
      </w:pPr>
    </w:lvl>
    <w:lvl w:ilvl="7" w:tplc="D5AA801C">
      <w:numFmt w:val="none"/>
      <w:lvlText w:val=""/>
      <w:lvlJc w:val="left"/>
      <w:pPr>
        <w:tabs>
          <w:tab w:val="num" w:pos="360"/>
        </w:tabs>
      </w:pPr>
    </w:lvl>
    <w:lvl w:ilvl="8" w:tplc="42B8F534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040A33DF"/>
    <w:multiLevelType w:val="hybridMultilevel"/>
    <w:tmpl w:val="6D0A8062"/>
    <w:lvl w:ilvl="0" w:tplc="9356B1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4A108C2"/>
    <w:multiLevelType w:val="multilevel"/>
    <w:tmpl w:val="AEC2F0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 w15:restartNumberingAfterBreak="0">
    <w:nsid w:val="2A6525DD"/>
    <w:multiLevelType w:val="multilevel"/>
    <w:tmpl w:val="922E7B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0700797"/>
    <w:multiLevelType w:val="multilevel"/>
    <w:tmpl w:val="C6727D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41AE04AE"/>
    <w:multiLevelType w:val="multilevel"/>
    <w:tmpl w:val="8C30AA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48692446"/>
    <w:multiLevelType w:val="hybridMultilevel"/>
    <w:tmpl w:val="83FCDD2A"/>
    <w:lvl w:ilvl="0" w:tplc="9356B1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F7A4A33"/>
    <w:multiLevelType w:val="multilevel"/>
    <w:tmpl w:val="2B40C0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0" w15:restartNumberingAfterBreak="0">
    <w:nsid w:val="531E6254"/>
    <w:multiLevelType w:val="hybridMultilevel"/>
    <w:tmpl w:val="E092F068"/>
    <w:lvl w:ilvl="0" w:tplc="9356B1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093AAD"/>
    <w:multiLevelType w:val="multilevel"/>
    <w:tmpl w:val="3F1A2E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 w16cid:durableId="168562863">
    <w:abstractNumId w:val="0"/>
  </w:num>
  <w:num w:numId="2" w16cid:durableId="999844414">
    <w:abstractNumId w:val="1"/>
  </w:num>
  <w:num w:numId="3" w16cid:durableId="643512132">
    <w:abstractNumId w:val="2"/>
  </w:num>
  <w:num w:numId="4" w16cid:durableId="1975015491">
    <w:abstractNumId w:val="3"/>
  </w:num>
  <w:num w:numId="5" w16cid:durableId="1529106221">
    <w:abstractNumId w:val="4"/>
  </w:num>
  <w:num w:numId="6" w16cid:durableId="978532880">
    <w:abstractNumId w:val="5"/>
  </w:num>
  <w:num w:numId="7" w16cid:durableId="662389847">
    <w:abstractNumId w:val="6"/>
  </w:num>
  <w:num w:numId="8" w16cid:durableId="1878274567">
    <w:abstractNumId w:val="7"/>
  </w:num>
  <w:num w:numId="9" w16cid:durableId="1830363629">
    <w:abstractNumId w:val="8"/>
  </w:num>
  <w:num w:numId="10" w16cid:durableId="970674122">
    <w:abstractNumId w:val="9"/>
  </w:num>
  <w:num w:numId="11" w16cid:durableId="867135871">
    <w:abstractNumId w:val="10"/>
  </w:num>
  <w:num w:numId="12" w16cid:durableId="1491554296">
    <w:abstractNumId w:val="15"/>
  </w:num>
  <w:num w:numId="13" w16cid:durableId="620647985">
    <w:abstractNumId w:val="11"/>
  </w:num>
  <w:num w:numId="14" w16cid:durableId="1821383010">
    <w:abstractNumId w:val="12"/>
  </w:num>
  <w:num w:numId="15" w16cid:durableId="6250204">
    <w:abstractNumId w:val="14"/>
  </w:num>
  <w:num w:numId="16" w16cid:durableId="1501386305">
    <w:abstractNumId w:val="13"/>
  </w:num>
  <w:num w:numId="17" w16cid:durableId="900674772">
    <w:abstractNumId w:val="20"/>
  </w:num>
  <w:num w:numId="18" w16cid:durableId="1837066053">
    <w:abstractNumId w:val="19"/>
  </w:num>
  <w:num w:numId="19" w16cid:durableId="391774404">
    <w:abstractNumId w:val="18"/>
  </w:num>
  <w:num w:numId="20" w16cid:durableId="124932211">
    <w:abstractNumId w:val="16"/>
  </w:num>
  <w:num w:numId="21" w16cid:durableId="370881184">
    <w:abstractNumId w:val="17"/>
  </w:num>
  <w:num w:numId="22" w16cid:durableId="14362483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5B7"/>
    <w:rsid w:val="000118C5"/>
    <w:rsid w:val="00091476"/>
    <w:rsid w:val="00126875"/>
    <w:rsid w:val="001656F3"/>
    <w:rsid w:val="00241FE6"/>
    <w:rsid w:val="0026700B"/>
    <w:rsid w:val="00271CE3"/>
    <w:rsid w:val="002E627E"/>
    <w:rsid w:val="00306929"/>
    <w:rsid w:val="00387A5B"/>
    <w:rsid w:val="003B6F1D"/>
    <w:rsid w:val="00425A09"/>
    <w:rsid w:val="00463C52"/>
    <w:rsid w:val="004B7CA1"/>
    <w:rsid w:val="005675B7"/>
    <w:rsid w:val="0058582E"/>
    <w:rsid w:val="005B4AF0"/>
    <w:rsid w:val="005B667B"/>
    <w:rsid w:val="006717A3"/>
    <w:rsid w:val="006C7076"/>
    <w:rsid w:val="00703BA9"/>
    <w:rsid w:val="00714610"/>
    <w:rsid w:val="00762A53"/>
    <w:rsid w:val="00832DA4"/>
    <w:rsid w:val="00853E2B"/>
    <w:rsid w:val="00861178"/>
    <w:rsid w:val="0088723B"/>
    <w:rsid w:val="00932CB8"/>
    <w:rsid w:val="009A6001"/>
    <w:rsid w:val="009F1A25"/>
    <w:rsid w:val="009F3845"/>
    <w:rsid w:val="00B135FC"/>
    <w:rsid w:val="00B37755"/>
    <w:rsid w:val="00C00595"/>
    <w:rsid w:val="00C938D8"/>
    <w:rsid w:val="00CB380A"/>
    <w:rsid w:val="00D20F91"/>
    <w:rsid w:val="00D25BA3"/>
    <w:rsid w:val="00D42F82"/>
    <w:rsid w:val="00D63CF2"/>
    <w:rsid w:val="00D72790"/>
    <w:rsid w:val="00D77543"/>
    <w:rsid w:val="00E51787"/>
    <w:rsid w:val="00E87572"/>
    <w:rsid w:val="00EA20EC"/>
    <w:rsid w:val="00EB72C4"/>
    <w:rsid w:val="00EF58A5"/>
    <w:rsid w:val="00F53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0BBEEA7"/>
  <w15:chartTrackingRefBased/>
  <w15:docId w15:val="{C356D3DD-E40B-440A-A5F1-AFB37A78A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Times New Roman" w:hAnsi="Verdan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16"/>
    </w:rPr>
  </w:style>
  <w:style w:type="paragraph" w:styleId="Nagwek4">
    <w:name w:val="heading 4"/>
    <w:basedOn w:val="Normalny"/>
    <w:next w:val="Normalny"/>
    <w:link w:val="Nagwek4Znak"/>
    <w:qFormat/>
    <w:rsid w:val="00714610"/>
    <w:pPr>
      <w:keepNext/>
      <w:suppressAutoHyphens w:val="0"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2z0">
    <w:name w:val="WW8Num2z0"/>
    <w:rPr>
      <w:rFonts w:ascii="Verdana" w:hAnsi="Verdana" w:cs="Verdana" w:hint="default"/>
      <w:b/>
      <w:bCs/>
      <w:sz w:val="18"/>
      <w:szCs w:val="18"/>
    </w:rPr>
  </w:style>
  <w:style w:type="character" w:customStyle="1" w:styleId="WW8Num3z0">
    <w:name w:val="WW8Num3z0"/>
    <w:rPr>
      <w:rFonts w:ascii="Verdana" w:hAnsi="Verdana" w:cs="Verdana" w:hint="default"/>
      <w:sz w:val="18"/>
      <w:szCs w:val="18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  <w:rPr>
      <w:rFonts w:ascii="Verdana" w:hAnsi="Verdana" w:cs="Verdana"/>
      <w:sz w:val="18"/>
      <w:szCs w:val="18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Verdana" w:hAnsi="Verdana" w:cs="Verdana" w:hint="default"/>
      <w:sz w:val="18"/>
      <w:szCs w:val="18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ascii="Verdana" w:hAnsi="Verdana" w:cs="Verdana" w:hint="default"/>
      <w:sz w:val="18"/>
      <w:szCs w:val="18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Verdana" w:hAnsi="Verdana" w:cs="Verdana" w:hint="default"/>
      <w:sz w:val="18"/>
      <w:szCs w:val="18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ascii="Verdana" w:hAnsi="Verdana" w:cs="Verdana" w:hint="default"/>
      <w:sz w:val="18"/>
      <w:szCs w:val="18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ascii="Verdana" w:hAnsi="Verdana" w:cs="Verdana" w:hint="default"/>
      <w:sz w:val="18"/>
      <w:szCs w:val="18"/>
    </w:rPr>
  </w:style>
  <w:style w:type="character" w:customStyle="1" w:styleId="WW8Num29z0">
    <w:name w:val="WW8Num29z0"/>
    <w:rPr>
      <w:rFonts w:ascii="Verdana" w:hAnsi="Verdana" w:cs="Verdana" w:hint="default"/>
      <w:sz w:val="18"/>
      <w:szCs w:val="18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2z0">
    <w:name w:val="WW8Num32z0"/>
    <w:rPr>
      <w:rFonts w:ascii="Verdana" w:hAnsi="Verdana" w:cs="Verdana" w:hint="default"/>
      <w:sz w:val="18"/>
      <w:szCs w:val="18"/>
    </w:rPr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hint="default"/>
    </w:rPr>
  </w:style>
  <w:style w:type="character" w:customStyle="1" w:styleId="WW8Num35z0">
    <w:name w:val="WW8Num35z0"/>
  </w:style>
  <w:style w:type="character" w:customStyle="1" w:styleId="WW8Num35z1">
    <w:name w:val="WW8Num35z1"/>
    <w:rPr>
      <w:rFonts w:ascii="Verdana" w:hAnsi="Verdana" w:cs="Verdana"/>
      <w:sz w:val="18"/>
      <w:szCs w:val="18"/>
    </w:rPr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Tekstdymka">
    <w:name w:val="Balloon Text"/>
    <w:basedOn w:val="Normalny"/>
    <w:rPr>
      <w:rFonts w:ascii="Tahoma" w:hAnsi="Tahoma" w:cs="Tahoma"/>
      <w:szCs w:val="16"/>
    </w:rPr>
  </w:style>
  <w:style w:type="paragraph" w:customStyle="1" w:styleId="Tekstkomentarza1">
    <w:name w:val="Tekst komentarza1"/>
    <w:basedOn w:val="Normalny"/>
    <w:rPr>
      <w:sz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nakZnak1">
    <w:name w:val="Znak Znak1"/>
    <w:basedOn w:val="Normalny"/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D42F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42F82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42F8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42F82"/>
    <w:rPr>
      <w:sz w:val="24"/>
      <w:szCs w:val="24"/>
      <w:lang w:eastAsia="ar-SA"/>
    </w:rPr>
  </w:style>
  <w:style w:type="character" w:customStyle="1" w:styleId="Nagwek4Znak">
    <w:name w:val="Nagłówek 4 Znak"/>
    <w:link w:val="Nagwek4"/>
    <w:rsid w:val="00714610"/>
    <w:rPr>
      <w:rFonts w:ascii="Times New Roman" w:hAnsi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539CC-AFD7-4E11-9FFB-7561700EA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1612</Words>
  <Characters>9675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GWARANCJA JAKOŚCI</vt:lpstr>
    </vt:vector>
  </TitlesOfParts>
  <Company/>
  <LinksUpToDate>false</LinksUpToDate>
  <CharactersWithSpaces>11265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GWARANCJA JAKOŚCI</dc:title>
  <dc:subject/>
  <dc:creator>Kancelaria</dc:creator>
  <cp:keywords/>
  <cp:lastModifiedBy>MADZIA</cp:lastModifiedBy>
  <cp:revision>8</cp:revision>
  <cp:lastPrinted>2023-10-04T12:19:00Z</cp:lastPrinted>
  <dcterms:created xsi:type="dcterms:W3CDTF">2023-03-09T10:21:00Z</dcterms:created>
  <dcterms:modified xsi:type="dcterms:W3CDTF">2024-04-03T08:16:00Z</dcterms:modified>
</cp:coreProperties>
</file>