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F0CA" w14:textId="5616EF13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8C12A4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6A7B69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585835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3FB0C545" w:rsidR="00EF45B6" w:rsidRPr="00952585" w:rsidRDefault="00630459" w:rsidP="00B41B39">
      <w:pPr>
        <w:spacing w:after="0" w:line="360" w:lineRule="auto"/>
        <w:jc w:val="both"/>
        <w:rPr>
          <w:b/>
          <w:bCs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4D6FB8">
        <w:rPr>
          <w:rFonts w:ascii="Calibri" w:hAnsi="Calibri" w:cs="Calibri"/>
          <w:color w:val="00000A"/>
        </w:rPr>
        <w:t xml:space="preserve"> </w:t>
      </w:r>
      <w:r w:rsidR="00952585">
        <w:rPr>
          <w:rFonts w:eastAsia="Cambria"/>
          <w:b/>
          <w:bCs/>
        </w:rPr>
        <w:t xml:space="preserve">Odbiór i zagospodarowanie odpadów </w:t>
      </w:r>
      <w:r w:rsidR="00952585">
        <w:rPr>
          <w:b/>
          <w:bCs/>
        </w:rPr>
        <w:t>poprodukcyjnych frakcji palnej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AE43C2">
        <w:rPr>
          <w:rFonts w:ascii="Calibri" w:hAnsi="Calibri" w:cs="Calibr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6544F0C7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lastRenderedPageBreak/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53B83" w14:textId="77777777" w:rsidR="006F69C3" w:rsidRDefault="006F69C3" w:rsidP="00EF45B6">
      <w:pPr>
        <w:spacing w:after="0" w:line="240" w:lineRule="auto"/>
      </w:pPr>
      <w:r>
        <w:separator/>
      </w:r>
    </w:p>
  </w:endnote>
  <w:endnote w:type="continuationSeparator" w:id="0">
    <w:p w14:paraId="0471FEE2" w14:textId="77777777" w:rsidR="006F69C3" w:rsidRDefault="006F69C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61996" w14:textId="77777777" w:rsidR="006F69C3" w:rsidRDefault="006F69C3" w:rsidP="00EF45B6">
      <w:pPr>
        <w:spacing w:after="0" w:line="240" w:lineRule="auto"/>
      </w:pPr>
      <w:r>
        <w:separator/>
      </w:r>
    </w:p>
  </w:footnote>
  <w:footnote w:type="continuationSeparator" w:id="0">
    <w:p w14:paraId="73A6D7D1" w14:textId="77777777" w:rsidR="006F69C3" w:rsidRDefault="006F69C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8403" w14:textId="00A345C6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952585">
      <w:rPr>
        <w:rFonts w:ascii="Calibri" w:hAnsi="Calibri" w:cs="Calibri"/>
        <w:b/>
        <w:bCs/>
        <w:iCs/>
        <w:sz w:val="18"/>
        <w:lang w:eastAsia="x-none"/>
      </w:rPr>
      <w:t>1</w:t>
    </w:r>
    <w:r w:rsidR="00811D9E">
      <w:rPr>
        <w:rFonts w:ascii="Calibri" w:hAnsi="Calibri" w:cs="Calibri"/>
        <w:b/>
        <w:bCs/>
        <w:iCs/>
        <w:sz w:val="18"/>
        <w:lang w:eastAsia="x-none"/>
      </w:rPr>
      <w:t>4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D6FB8">
      <w:rPr>
        <w:rFonts w:ascii="Calibri" w:hAnsi="Calibri" w:cs="Calibri"/>
        <w:b/>
        <w:bCs/>
        <w:iCs/>
        <w:sz w:val="18"/>
        <w:lang w:eastAsia="x-none"/>
      </w:rPr>
      <w:t>4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6FB8"/>
    <w:rsid w:val="004E30CE"/>
    <w:rsid w:val="004E4476"/>
    <w:rsid w:val="00515797"/>
    <w:rsid w:val="00520931"/>
    <w:rsid w:val="0053177A"/>
    <w:rsid w:val="00567A25"/>
    <w:rsid w:val="00575189"/>
    <w:rsid w:val="005773E6"/>
    <w:rsid w:val="0058563A"/>
    <w:rsid w:val="00585835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7D4E"/>
    <w:rsid w:val="006D435C"/>
    <w:rsid w:val="006D7E50"/>
    <w:rsid w:val="006F133A"/>
    <w:rsid w:val="006F3753"/>
    <w:rsid w:val="006F69C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1E8A"/>
    <w:rsid w:val="007A3CD9"/>
    <w:rsid w:val="007B483A"/>
    <w:rsid w:val="007C686D"/>
    <w:rsid w:val="007F3CFE"/>
    <w:rsid w:val="007F4003"/>
    <w:rsid w:val="00811D9E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2585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cp:lastPrinted>2023-02-16T10:21:00Z</cp:lastPrinted>
  <dcterms:created xsi:type="dcterms:W3CDTF">2022-05-06T13:13:00Z</dcterms:created>
  <dcterms:modified xsi:type="dcterms:W3CDTF">2024-05-14T12:03:00Z</dcterms:modified>
</cp:coreProperties>
</file>