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9A51540" w14:textId="3E6DBC9D" w:rsidR="00BE1538" w:rsidRDefault="00BE1538" w:rsidP="00BE153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0D0916">
        <w:rPr>
          <w:rFonts w:ascii="Arial" w:hAnsi="Arial" w:cs="Arial"/>
          <w:b/>
          <w:sz w:val="22"/>
          <w:szCs w:val="22"/>
        </w:rPr>
        <w:t>Utrzymanie czystości i porządku w budynkach komunalnych i ich bezpośrednim otoczeniu”.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6521A2"/>
    <w:rsid w:val="008D4E40"/>
    <w:rsid w:val="00983269"/>
    <w:rsid w:val="009D612C"/>
    <w:rsid w:val="00BE1538"/>
    <w:rsid w:val="00C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6</cp:revision>
  <cp:lastPrinted>2022-06-23T07:14:00Z</cp:lastPrinted>
  <dcterms:created xsi:type="dcterms:W3CDTF">2022-06-23T07:14:00Z</dcterms:created>
  <dcterms:modified xsi:type="dcterms:W3CDTF">2022-11-10T13:09:00Z</dcterms:modified>
</cp:coreProperties>
</file>