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4AF5C82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D79FE">
        <w:rPr>
          <w:rFonts w:ascii="Arial" w:hAnsi="Arial" w:cs="Arial"/>
        </w:rPr>
        <w:t>2024-01-2</w:t>
      </w:r>
      <w:r w:rsidR="007520BF">
        <w:rPr>
          <w:rFonts w:ascii="Arial" w:hAnsi="Arial" w:cs="Arial"/>
        </w:rPr>
        <w:t>9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5D15AE7B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7520BF">
        <w:rPr>
          <w:rFonts w:ascii="Arial" w:hAnsi="Arial" w:cs="Arial"/>
          <w:b/>
          <w:color w:val="auto"/>
          <w:sz w:val="22"/>
          <w:szCs w:val="22"/>
        </w:rPr>
        <w:t>ogólnobudowlanych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9D79FE">
        <w:rPr>
          <w:rFonts w:ascii="Arial" w:hAnsi="Arial" w:cs="Arial"/>
          <w:b/>
          <w:color w:val="auto"/>
          <w:sz w:val="22"/>
          <w:szCs w:val="22"/>
        </w:rPr>
        <w:t>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D79FE">
        <w:rPr>
          <w:rFonts w:ascii="Arial" w:hAnsi="Arial" w:cs="Arial"/>
          <w:b/>
          <w:color w:val="auto"/>
          <w:sz w:val="22"/>
          <w:szCs w:val="22"/>
        </w:rPr>
        <w:t>2</w:t>
      </w:r>
      <w:r w:rsidR="007520BF">
        <w:rPr>
          <w:rFonts w:ascii="Arial" w:hAnsi="Arial" w:cs="Arial"/>
          <w:b/>
          <w:color w:val="auto"/>
          <w:sz w:val="22"/>
          <w:szCs w:val="22"/>
        </w:rPr>
        <w:t>6</w:t>
      </w:r>
      <w:r w:rsidR="0033311D">
        <w:rPr>
          <w:rFonts w:ascii="Arial" w:hAnsi="Arial" w:cs="Arial"/>
          <w:b/>
          <w:color w:val="auto"/>
          <w:sz w:val="22"/>
          <w:szCs w:val="22"/>
        </w:rPr>
        <w:t>.01.2024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9EB4558" w14:textId="4C4E513E" w:rsidR="009D79FE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7520BF" w:rsidRPr="007520BF">
        <w:rPr>
          <w:rFonts w:ascii="Arial" w:hAnsi="Arial" w:cs="Arial"/>
          <w:b/>
          <w:bCs/>
        </w:rPr>
        <w:t xml:space="preserve">Marcin Koprowski </w:t>
      </w:r>
      <w:r w:rsidR="007520BF" w:rsidRPr="007520BF">
        <w:rPr>
          <w:rFonts w:ascii="Arial" w:hAnsi="Arial" w:cs="Arial"/>
        </w:rPr>
        <w:t>prowadzącego działalność gospodarczą jako</w:t>
      </w:r>
      <w:r w:rsidR="007520BF" w:rsidRPr="007520BF">
        <w:rPr>
          <w:rFonts w:ascii="Arial" w:hAnsi="Arial" w:cs="Arial"/>
          <w:b/>
          <w:bCs/>
        </w:rPr>
        <w:t xml:space="preserve"> PBU KOPPI Marcin Koprowski; </w:t>
      </w:r>
      <w:r w:rsidR="007520BF" w:rsidRPr="007520BF">
        <w:rPr>
          <w:rFonts w:ascii="Arial" w:hAnsi="Arial" w:cs="Arial"/>
        </w:rPr>
        <w:t>66-400 Gorzów Wielkopolski, ul. Olimpijska 8b</w:t>
      </w:r>
      <w:r w:rsidR="007520BF" w:rsidRPr="007520BF">
        <w:rPr>
          <w:rFonts w:ascii="Arial" w:hAnsi="Arial" w:cs="Arial"/>
          <w:b/>
          <w:bCs/>
        </w:rPr>
        <w:t>; za cenę brutto: 136 097,84pln</w:t>
      </w:r>
      <w:r w:rsidR="009D79FE" w:rsidRPr="009D79FE">
        <w:rPr>
          <w:rFonts w:ascii="Arial" w:hAnsi="Arial" w:cs="Arial"/>
          <w:b/>
          <w:bCs/>
        </w:rPr>
        <w:t xml:space="preserve">, z 30 minutowym czasem reakcji </w:t>
      </w:r>
      <w:r w:rsidR="009D79FE" w:rsidRPr="009D79FE">
        <w:rPr>
          <w:rFonts w:ascii="Arial" w:hAnsi="Arial" w:cs="Arial"/>
        </w:rPr>
        <w:t>od zgłoszenia do momentu przystąpienia do usunięcia awarii (zabezpieczenie)</w:t>
      </w:r>
    </w:p>
    <w:p w14:paraId="0771EA34" w14:textId="072A39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AE52E80" w:rsidR="00B276B4" w:rsidRDefault="00716F0D">
    <w:pPr>
      <w:pStyle w:val="Nagwek"/>
    </w:pPr>
    <w:r>
      <w:t>TZP-002/</w:t>
    </w:r>
    <w:r w:rsidR="007520BF">
      <w:t>3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7520BF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17</cp:revision>
  <cp:lastPrinted>2024-01-26T06:02:00Z</cp:lastPrinted>
  <dcterms:created xsi:type="dcterms:W3CDTF">2022-05-11T05:10:00Z</dcterms:created>
  <dcterms:modified xsi:type="dcterms:W3CDTF">2024-01-29T09:56:00Z</dcterms:modified>
</cp:coreProperties>
</file>