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76771D" w14:textId="77777777" w:rsidR="00781F63" w:rsidRPr="002D2C8A" w:rsidRDefault="00781F63" w:rsidP="003C6D43">
      <w:pPr>
        <w:spacing w:line="240" w:lineRule="auto"/>
        <w:rPr>
          <w:sz w:val="22"/>
          <w:szCs w:val="22"/>
        </w:rPr>
      </w:pPr>
    </w:p>
    <w:p w14:paraId="50C4838D" w14:textId="2693012B" w:rsidR="00714174" w:rsidRPr="004042BF" w:rsidRDefault="00D40B2D" w:rsidP="003C6D43">
      <w:pPr>
        <w:spacing w:line="240" w:lineRule="auto"/>
        <w:jc w:val="right"/>
        <w:rPr>
          <w:rFonts w:cs="Times New Roman"/>
          <w:sz w:val="20"/>
          <w:szCs w:val="20"/>
        </w:rPr>
      </w:pPr>
      <w:r w:rsidRPr="004042BF">
        <w:rPr>
          <w:rFonts w:cs="Times New Roman"/>
          <w:sz w:val="20"/>
          <w:szCs w:val="20"/>
        </w:rPr>
        <w:t xml:space="preserve">                                                                       </w:t>
      </w:r>
      <w:r w:rsidR="00714174" w:rsidRPr="004042BF">
        <w:rPr>
          <w:rFonts w:cs="Times New Roman"/>
          <w:sz w:val="20"/>
          <w:szCs w:val="20"/>
        </w:rPr>
        <w:t>Bystry</w:t>
      </w:r>
      <w:r w:rsidR="0008396A">
        <w:rPr>
          <w:rFonts w:cs="Times New Roman"/>
          <w:sz w:val="20"/>
          <w:szCs w:val="20"/>
        </w:rPr>
        <w:t>,</w:t>
      </w:r>
      <w:r w:rsidR="00714174" w:rsidRPr="004042BF">
        <w:rPr>
          <w:rFonts w:cs="Times New Roman"/>
          <w:sz w:val="20"/>
          <w:szCs w:val="20"/>
        </w:rPr>
        <w:t xml:space="preserve"> dnia </w:t>
      </w:r>
      <w:r w:rsidR="00064E33">
        <w:rPr>
          <w:rFonts w:cs="Times New Roman"/>
          <w:sz w:val="20"/>
          <w:szCs w:val="20"/>
        </w:rPr>
        <w:t>0</w:t>
      </w:r>
      <w:r w:rsidR="00242DA1">
        <w:rPr>
          <w:rFonts w:cs="Times New Roman"/>
          <w:sz w:val="20"/>
          <w:szCs w:val="20"/>
        </w:rPr>
        <w:t>8</w:t>
      </w:r>
      <w:r w:rsidR="00714174" w:rsidRPr="004042BF">
        <w:rPr>
          <w:rFonts w:cs="Times New Roman"/>
          <w:sz w:val="20"/>
          <w:szCs w:val="20"/>
        </w:rPr>
        <w:t>.</w:t>
      </w:r>
      <w:r w:rsidR="00064E33">
        <w:rPr>
          <w:rFonts w:cs="Times New Roman"/>
          <w:sz w:val="20"/>
          <w:szCs w:val="20"/>
        </w:rPr>
        <w:t>0</w:t>
      </w:r>
      <w:r w:rsidR="009B32D2">
        <w:rPr>
          <w:rFonts w:cs="Times New Roman"/>
          <w:sz w:val="20"/>
          <w:szCs w:val="20"/>
        </w:rPr>
        <w:t>9</w:t>
      </w:r>
      <w:r w:rsidR="00714174" w:rsidRPr="004042BF">
        <w:rPr>
          <w:rFonts w:cs="Times New Roman"/>
          <w:sz w:val="20"/>
          <w:szCs w:val="20"/>
        </w:rPr>
        <w:t>.20</w:t>
      </w:r>
      <w:r w:rsidR="00C837C2" w:rsidRPr="004042BF">
        <w:rPr>
          <w:rFonts w:cs="Times New Roman"/>
          <w:sz w:val="20"/>
          <w:szCs w:val="20"/>
        </w:rPr>
        <w:t>2</w:t>
      </w:r>
      <w:r w:rsidR="00064E33">
        <w:rPr>
          <w:rFonts w:cs="Times New Roman"/>
          <w:sz w:val="20"/>
          <w:szCs w:val="20"/>
        </w:rPr>
        <w:t>3</w:t>
      </w:r>
      <w:r w:rsidR="00714174" w:rsidRPr="004042BF">
        <w:rPr>
          <w:rFonts w:cs="Times New Roman"/>
          <w:sz w:val="20"/>
          <w:szCs w:val="20"/>
        </w:rPr>
        <w:t xml:space="preserve"> r.</w:t>
      </w:r>
    </w:p>
    <w:p w14:paraId="1DF7A758" w14:textId="741B3A38" w:rsidR="0051571E" w:rsidRPr="004042BF" w:rsidRDefault="00714174" w:rsidP="003C6D43">
      <w:pPr>
        <w:pStyle w:val="NormalnyWeb"/>
        <w:spacing w:after="0"/>
        <w:rPr>
          <w:rStyle w:val="Uwydatnienie"/>
          <w:i w:val="0"/>
          <w:iCs w:val="0"/>
          <w:sz w:val="20"/>
          <w:szCs w:val="20"/>
        </w:rPr>
      </w:pPr>
      <w:r w:rsidRPr="004042BF">
        <w:rPr>
          <w:sz w:val="20"/>
          <w:szCs w:val="20"/>
        </w:rPr>
        <w:t>Znak sprawy: GZK</w:t>
      </w:r>
      <w:r w:rsidR="00B577BB" w:rsidRPr="004042BF">
        <w:rPr>
          <w:sz w:val="20"/>
          <w:szCs w:val="20"/>
        </w:rPr>
        <w:t>/ZP/</w:t>
      </w:r>
      <w:r w:rsidR="00064E33">
        <w:rPr>
          <w:sz w:val="20"/>
          <w:szCs w:val="20"/>
        </w:rPr>
        <w:t>5</w:t>
      </w:r>
      <w:r w:rsidR="00B577BB" w:rsidRPr="004042BF">
        <w:rPr>
          <w:sz w:val="20"/>
          <w:szCs w:val="20"/>
        </w:rPr>
        <w:t>/20</w:t>
      </w:r>
      <w:r w:rsidR="00C837C2" w:rsidRPr="004042BF">
        <w:rPr>
          <w:sz w:val="20"/>
          <w:szCs w:val="20"/>
        </w:rPr>
        <w:t>2</w:t>
      </w:r>
      <w:r w:rsidR="009B32D2">
        <w:rPr>
          <w:sz w:val="20"/>
          <w:szCs w:val="20"/>
        </w:rPr>
        <w:t>3</w:t>
      </w:r>
    </w:p>
    <w:p w14:paraId="44198462" w14:textId="09AB6AC1" w:rsidR="0051571E" w:rsidRPr="004042BF" w:rsidRDefault="004042BF" w:rsidP="004042BF">
      <w:pPr>
        <w:pStyle w:val="Textbody"/>
        <w:widowControl/>
        <w:spacing w:after="0"/>
        <w:ind w:left="7513" w:firstLine="286"/>
        <w:rPr>
          <w:rFonts w:cs="Times New Roman"/>
          <w:sz w:val="20"/>
          <w:szCs w:val="20"/>
        </w:rPr>
      </w:pPr>
      <w:r w:rsidRPr="004042BF">
        <w:rPr>
          <w:rStyle w:val="Uwydatnienie"/>
          <w:rFonts w:cs="Times New Roman"/>
          <w:b/>
          <w:color w:val="000000"/>
          <w:sz w:val="20"/>
          <w:szCs w:val="20"/>
        </w:rPr>
        <w:t>Wszyscy Wykonawcy</w:t>
      </w:r>
    </w:p>
    <w:p w14:paraId="2EAFB0FB" w14:textId="77777777" w:rsidR="001758AF" w:rsidRPr="004042BF" w:rsidRDefault="001758AF" w:rsidP="00FA3FA9">
      <w:pPr>
        <w:shd w:val="clear" w:color="auto" w:fill="FFFFFF"/>
        <w:spacing w:line="240" w:lineRule="auto"/>
        <w:rPr>
          <w:rFonts w:cs="Times New Roman"/>
          <w:color w:val="000000"/>
          <w:sz w:val="20"/>
          <w:szCs w:val="20"/>
        </w:rPr>
      </w:pPr>
    </w:p>
    <w:p w14:paraId="76456D3E" w14:textId="102B24E4" w:rsidR="001758AF" w:rsidRPr="004042BF" w:rsidRDefault="004042BF" w:rsidP="003C6D43">
      <w:pPr>
        <w:suppressAutoHyphens w:val="0"/>
        <w:spacing w:before="100" w:line="240" w:lineRule="auto"/>
        <w:jc w:val="center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  <w:r w:rsidRPr="004042BF"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  <w:t>WYJAŚNIENIA TREŚCI SWZ I ZAŁĄCZNIKÓW</w:t>
      </w:r>
    </w:p>
    <w:p w14:paraId="2DD5A479" w14:textId="706C3D57" w:rsidR="004042BF" w:rsidRPr="004042BF" w:rsidRDefault="004042BF" w:rsidP="004042BF">
      <w:pPr>
        <w:tabs>
          <w:tab w:val="left" w:pos="6615"/>
        </w:tabs>
        <w:suppressAutoHyphens w:val="0"/>
        <w:spacing w:before="10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7E86F601" w14:textId="3BAF16B4" w:rsidR="004042BF" w:rsidRPr="00AE2956" w:rsidRDefault="004042BF" w:rsidP="004042BF">
      <w:pPr>
        <w:suppressAutoHyphens w:val="0"/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Zamawiający</w:t>
      </w:r>
      <w:r w:rsidR="00683DE9" w:rsidRPr="00683DE9">
        <w:rPr>
          <w:rFonts w:cs="Times New Roman"/>
          <w:sz w:val="20"/>
          <w:szCs w:val="20"/>
        </w:rPr>
        <w:t xml:space="preserve"> </w:t>
      </w:r>
      <w:r w:rsidR="00683DE9">
        <w:rPr>
          <w:rFonts w:cs="Times New Roman"/>
          <w:sz w:val="20"/>
          <w:szCs w:val="20"/>
        </w:rPr>
        <w:t>Wodociągi i Kanalizacja Aglomeracja Giżycko</w:t>
      </w:r>
      <w:r w:rsidR="00683DE9" w:rsidRPr="00414582">
        <w:rPr>
          <w:rFonts w:cs="Times New Roman"/>
          <w:sz w:val="20"/>
          <w:szCs w:val="20"/>
        </w:rPr>
        <w:t xml:space="preserve"> Sp. z o.o</w:t>
      </w: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. na podst. art. 135 ust 2 i 6 ustawy z dnia 11 września 2019 r. (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t.j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. Dz. U. z 2021 r. poz. 1129 z </w:t>
      </w:r>
      <w:proofErr w:type="spellStart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późn</w:t>
      </w:r>
      <w:proofErr w:type="spellEnd"/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. zm.), udziela wyjaśnień Specyfikacji Warunków Zamówienia (dalej SWZ) zgodnie z poniższym:</w:t>
      </w:r>
    </w:p>
    <w:p w14:paraId="5CB6D95F" w14:textId="1E03BFB4" w:rsidR="009B32D2" w:rsidRPr="009B32D2" w:rsidRDefault="00AE2956" w:rsidP="009B32D2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FA3FA9">
        <w:rPr>
          <w:rFonts w:cs="Times New Roman"/>
          <w:sz w:val="20"/>
          <w:szCs w:val="20"/>
          <w:shd w:val="clear" w:color="auto" w:fill="FFFFFF"/>
        </w:rPr>
        <w:t>1.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AE3A5F" w:rsidRPr="00AE3A5F">
        <w:rPr>
          <w:rFonts w:cs="Times New Roman"/>
          <w:sz w:val="20"/>
          <w:szCs w:val="20"/>
          <w:shd w:val="clear" w:color="auto" w:fill="FFFFFF"/>
        </w:rPr>
        <w:t>Dzień dobry, chciałbym się zapytać czy dopuszczają Państwo kabinę 4- słupkową bez otwieranych szyb bocznych ?</w:t>
      </w:r>
    </w:p>
    <w:p w14:paraId="0CC7C1E2" w14:textId="77777777" w:rsidR="003D62C9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</w:p>
    <w:p w14:paraId="6D407D5C" w14:textId="0EBD0B9D" w:rsidR="009B32D2" w:rsidRPr="007E26A7" w:rsidRDefault="009B32D2" w:rsidP="009B32D2">
      <w:pPr>
        <w:pStyle w:val="Akapitzlist"/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 nie akceptuje takiego rozwiązania.</w:t>
      </w:r>
    </w:p>
    <w:p w14:paraId="372D6EF0" w14:textId="5E161BB2" w:rsidR="00AE2956" w:rsidRPr="00AE2956" w:rsidRDefault="00AE2956" w:rsidP="00AE2956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</w:p>
    <w:p w14:paraId="048D5225" w14:textId="77777777" w:rsidR="00AE2956" w:rsidRPr="00AE2956" w:rsidRDefault="00AE2956" w:rsidP="00AE2956">
      <w:pPr>
        <w:suppressAutoHyphens w:val="0"/>
        <w:spacing w:line="240" w:lineRule="auto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</w:p>
    <w:p w14:paraId="45A136ED" w14:textId="6C5BA0BE" w:rsidR="009B32D2" w:rsidRPr="009B32D2" w:rsidRDefault="00AE2956" w:rsidP="009B32D2">
      <w:pPr>
        <w:suppressAutoHyphens w:val="0"/>
        <w:spacing w:before="100" w:line="24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FA3FA9">
        <w:rPr>
          <w:rFonts w:eastAsia="Times New Roman" w:cs="Times New Roman"/>
          <w:kern w:val="0"/>
          <w:sz w:val="20"/>
          <w:szCs w:val="20"/>
          <w:lang w:eastAsia="pl-PL" w:bidi="ar-SA"/>
        </w:rPr>
        <w:t>2.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AE3A5F" w:rsidRPr="00AE3A5F">
        <w:rPr>
          <w:rFonts w:cs="Times New Roman"/>
          <w:sz w:val="20"/>
          <w:szCs w:val="20"/>
          <w:shd w:val="clear" w:color="auto" w:fill="FFFFFF"/>
        </w:rPr>
        <w:t>Proszę o rozjaśnienie kwestii zawarcia polisy OC. Czy ciągnik jeszcze przed pierwszą rejestracją ma zostać ubezpieczony przez wykonawcę zamiast przez nowego właściciela?</w:t>
      </w:r>
    </w:p>
    <w:p w14:paraId="02C9B836" w14:textId="77777777" w:rsidR="00683DE9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bookmarkStart w:id="0" w:name="_Hlk123550614"/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>Odpowiedź:</w:t>
      </w:r>
      <w:r w:rsidR="009B32D2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6E26201F" w14:textId="667EB23B" w:rsidR="003D62C9" w:rsidRPr="00683DE9" w:rsidRDefault="00AE3A5F" w:rsidP="00683DE9">
      <w:pPr>
        <w:suppressAutoHyphens w:val="0"/>
        <w:spacing w:line="240" w:lineRule="auto"/>
        <w:ind w:firstLine="709"/>
        <w:jc w:val="both"/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Ciągnik oraz cysternę na przyczepie ubezpieczy Zamawiający.</w:t>
      </w:r>
    </w:p>
    <w:bookmarkEnd w:id="0"/>
    <w:p w14:paraId="7768A2E0" w14:textId="405A3EC8" w:rsidR="009B32D2" w:rsidRPr="009B32D2" w:rsidRDefault="00064E33" w:rsidP="009B32D2">
      <w:pPr>
        <w:rPr>
          <w:rFonts w:cs="Times New Roman"/>
          <w:sz w:val="20"/>
          <w:szCs w:val="20"/>
          <w:shd w:val="clear" w:color="auto" w:fill="FFFFFF"/>
        </w:rPr>
      </w:pPr>
      <w:r w:rsidRPr="00AE2956">
        <w:rPr>
          <w:rFonts w:cs="Times New Roman"/>
          <w:color w:val="666666"/>
          <w:sz w:val="20"/>
          <w:szCs w:val="20"/>
        </w:rPr>
        <w:br/>
      </w:r>
      <w:r w:rsidRPr="00FA3FA9">
        <w:rPr>
          <w:rFonts w:cs="Times New Roman"/>
          <w:sz w:val="20"/>
          <w:szCs w:val="20"/>
          <w:shd w:val="clear" w:color="auto" w:fill="FFFFFF"/>
        </w:rPr>
        <w:t>3.</w:t>
      </w:r>
      <w:r w:rsidR="009B32D2" w:rsidRPr="009B32D2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AE3A5F" w:rsidRPr="00AE3A5F">
        <w:rPr>
          <w:rFonts w:cs="Times New Roman"/>
          <w:sz w:val="20"/>
          <w:szCs w:val="20"/>
          <w:shd w:val="clear" w:color="auto" w:fill="FFFFFF"/>
        </w:rPr>
        <w:t>Proszę o informację czy Zamawiający dopuszcza poniższy rozmiar ogumienia w ciągniku: przód 480/70R24 i tył 520/70R34.</w:t>
      </w:r>
    </w:p>
    <w:p w14:paraId="595E22D9" w14:textId="77777777" w:rsidR="00AE2956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  <w:t xml:space="preserve">Odpowiedź: </w:t>
      </w:r>
    </w:p>
    <w:p w14:paraId="2A3B5137" w14:textId="796765E5" w:rsidR="003D62C9" w:rsidRPr="00AE2956" w:rsidRDefault="003D62C9" w:rsidP="00AE2956">
      <w:pPr>
        <w:suppressAutoHyphens w:val="0"/>
        <w:spacing w:line="240" w:lineRule="auto"/>
        <w:jc w:val="both"/>
        <w:rPr>
          <w:rFonts w:eastAsia="Times New Roman" w:cs="Times New Roman"/>
          <w:b/>
          <w:bCs/>
          <w:color w:val="0070C0"/>
          <w:kern w:val="0"/>
          <w:sz w:val="20"/>
          <w:szCs w:val="20"/>
          <w:lang w:eastAsia="pl-PL" w:bidi="ar-SA"/>
        </w:rPr>
      </w:pPr>
      <w:bookmarkStart w:id="1" w:name="_Hlk123551212"/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Zamawiający</w:t>
      </w:r>
      <w:r w:rsidR="00AE3A5F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nie</w:t>
      </w:r>
      <w:r w:rsidR="00683DE9" w:rsidRPr="00683DE9">
        <w:t xml:space="preserve"> </w:t>
      </w:r>
      <w:r w:rsidR="00683DE9" w:rsidRPr="00683DE9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>akceptuje takiego rozwiązania.</w:t>
      </w:r>
      <w:r w:rsidRPr="007E26A7">
        <w:rPr>
          <w:rFonts w:eastAsia="Times New Roman" w:cs="Times New Roman"/>
          <w:color w:val="0070C0"/>
          <w:kern w:val="0"/>
          <w:sz w:val="20"/>
          <w:szCs w:val="20"/>
          <w:lang w:eastAsia="pl-PL" w:bidi="ar-SA"/>
        </w:rPr>
        <w:t xml:space="preserve"> </w:t>
      </w:r>
    </w:p>
    <w:p w14:paraId="4B715089" w14:textId="77777777" w:rsidR="00064E33" w:rsidRPr="00BF0457" w:rsidRDefault="00064E33" w:rsidP="00BF0457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bookmarkStart w:id="2" w:name="_Hlk123639501"/>
      <w:bookmarkEnd w:id="1"/>
    </w:p>
    <w:bookmarkEnd w:id="2"/>
    <w:p w14:paraId="6957E3E1" w14:textId="6B1A3FE2" w:rsidR="00BF0457" w:rsidRDefault="007508C8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AE2956">
        <w:rPr>
          <w:rFonts w:eastAsia="Times New Roman" w:cs="Times New Roman"/>
          <w:kern w:val="0"/>
          <w:sz w:val="20"/>
          <w:szCs w:val="20"/>
          <w:lang w:eastAsia="pl-PL" w:bidi="ar-SA"/>
        </w:rPr>
        <w:t>Powyższe wyjaśnienia są integralną częścią SWZ i są wiążące dla wszystkich Wykonawców. Tym samym, Wykonawcy są zobowiązani uwzględnić je, składając oferty w postępowaniu o udzielenie zamówienia publicznego na wykonanie w/w zadań.</w:t>
      </w:r>
    </w:p>
    <w:p w14:paraId="6911A3DB" w14:textId="77777777" w:rsidR="005933EC" w:rsidRPr="005933EC" w:rsidRDefault="005933EC" w:rsidP="005933EC">
      <w:pPr>
        <w:suppressAutoHyphens w:val="0"/>
        <w:spacing w:before="10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57BAD14D" w14:textId="77777777" w:rsidR="002D2C8A" w:rsidRPr="00AE2956" w:rsidRDefault="002D2C8A" w:rsidP="003C6D43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3C75BC46" w14:textId="518E3602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0BC4A1D9" w14:textId="69E499A1" w:rsidR="00BD1769" w:rsidRPr="00AE2956" w:rsidRDefault="00BD1769" w:rsidP="003C6D43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Prezes Zarządu</w:t>
      </w:r>
      <w:r w:rsidR="00F17C82"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</w:p>
    <w:p w14:paraId="1CCA0788" w14:textId="1FF198A2" w:rsidR="00D40B2D" w:rsidRPr="00AE2956" w:rsidRDefault="00BD1769" w:rsidP="005933EC">
      <w:pPr>
        <w:pStyle w:val="Textbody"/>
        <w:widowControl/>
        <w:spacing w:after="0"/>
        <w:ind w:left="5550"/>
        <w:jc w:val="center"/>
        <w:rPr>
          <w:rFonts w:cs="Times New Roman"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</w:t>
      </w:r>
      <w:r w:rsidR="005A32CF" w:rsidRPr="00AE2956">
        <w:rPr>
          <w:rStyle w:val="Uwydatnienie"/>
          <w:rFonts w:cs="Times New Roman"/>
          <w:color w:val="000000"/>
          <w:sz w:val="20"/>
          <w:szCs w:val="20"/>
        </w:rPr>
        <w:t xml:space="preserve">/-/ </w:t>
      </w:r>
      <w:r w:rsidR="00390EAB">
        <w:rPr>
          <w:rStyle w:val="Uwydatnienie"/>
          <w:rFonts w:cs="Times New Roman"/>
          <w:color w:val="000000"/>
          <w:sz w:val="20"/>
          <w:szCs w:val="20"/>
        </w:rPr>
        <w:t>Arkadiusz Faj</w:t>
      </w:r>
    </w:p>
    <w:sectPr w:rsidR="00D40B2D" w:rsidRPr="00AE2956" w:rsidSect="0046749D">
      <w:headerReference w:type="default" r:id="rId7"/>
      <w:pgSz w:w="11906" w:h="16838"/>
      <w:pgMar w:top="142" w:right="1066" w:bottom="556" w:left="1066" w:header="135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714C" w14:textId="77777777" w:rsidR="00DC2196" w:rsidRDefault="00DC2196" w:rsidP="00781F63">
      <w:pPr>
        <w:spacing w:line="240" w:lineRule="auto"/>
      </w:pPr>
      <w:r>
        <w:separator/>
      </w:r>
    </w:p>
  </w:endnote>
  <w:endnote w:type="continuationSeparator" w:id="0">
    <w:p w14:paraId="5723F1B9" w14:textId="77777777" w:rsidR="00DC2196" w:rsidRDefault="00DC2196" w:rsidP="00781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BA41" w14:textId="77777777" w:rsidR="00DC2196" w:rsidRDefault="00DC2196" w:rsidP="00781F63">
      <w:pPr>
        <w:spacing w:line="240" w:lineRule="auto"/>
      </w:pPr>
      <w:r>
        <w:separator/>
      </w:r>
    </w:p>
  </w:footnote>
  <w:footnote w:type="continuationSeparator" w:id="0">
    <w:p w14:paraId="1A71D354" w14:textId="77777777" w:rsidR="00DC2196" w:rsidRDefault="00DC2196" w:rsidP="00781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48A3" w14:textId="417A24AD" w:rsidR="00781F63" w:rsidRDefault="00FB60A1" w:rsidP="005A32CF">
    <w:pPr>
      <w:pStyle w:val="Nagwek"/>
      <w:tabs>
        <w:tab w:val="clear" w:pos="4536"/>
        <w:tab w:val="clear" w:pos="9072"/>
        <w:tab w:val="center" w:pos="4995"/>
      </w:tabs>
      <w:rPr>
        <w:color w:val="8496B0" w:themeColor="text2" w:themeTint="99"/>
        <w:sz w:val="18"/>
        <w:szCs w:val="18"/>
      </w:rPr>
    </w:pPr>
    <w:r>
      <w:rPr>
        <w:color w:val="8496B0" w:themeColor="text2" w:themeTint="99"/>
        <w:sz w:val="18"/>
        <w:szCs w:val="18"/>
      </w:rPr>
      <w:t xml:space="preserve"> </w:t>
    </w:r>
  </w:p>
  <w:p w14:paraId="0C83C29B" w14:textId="77777777" w:rsidR="0046749D" w:rsidRDefault="0046749D" w:rsidP="00FB60A1">
    <w:pPr>
      <w:jc w:val="center"/>
      <w:rPr>
        <w:color w:val="8496B0" w:themeColor="text2" w:themeTint="99"/>
        <w:sz w:val="18"/>
        <w:szCs w:val="18"/>
      </w:rPr>
    </w:pPr>
  </w:p>
  <w:p w14:paraId="7D92A4EE" w14:textId="77777777" w:rsidR="0046749D" w:rsidRPr="00FB60A1" w:rsidRDefault="0046749D" w:rsidP="00FB60A1">
    <w:pPr>
      <w:jc w:val="center"/>
      <w:rPr>
        <w:rFonts w:eastAsia="Calibri" w:cs="Times New Roman"/>
        <w:color w:val="8496B0" w:themeColor="text2" w:themeTint="99"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95D8D"/>
    <w:multiLevelType w:val="hybridMultilevel"/>
    <w:tmpl w:val="B088EC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473"/>
    <w:multiLevelType w:val="hybridMultilevel"/>
    <w:tmpl w:val="9B4C1852"/>
    <w:lvl w:ilvl="0" w:tplc="AED46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459FC"/>
    <w:multiLevelType w:val="hybridMultilevel"/>
    <w:tmpl w:val="513E28C4"/>
    <w:lvl w:ilvl="0" w:tplc="446C3B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A66F1"/>
    <w:multiLevelType w:val="multilevel"/>
    <w:tmpl w:val="8EB05A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  <w:color w:val="000000"/>
      </w:rPr>
    </w:lvl>
  </w:abstractNum>
  <w:abstractNum w:abstractNumId="5" w15:restartNumberingAfterBreak="0">
    <w:nsid w:val="1A236C54"/>
    <w:multiLevelType w:val="hybridMultilevel"/>
    <w:tmpl w:val="7A6E5A4E"/>
    <w:lvl w:ilvl="0" w:tplc="E818680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B25FD0"/>
    <w:multiLevelType w:val="hybridMultilevel"/>
    <w:tmpl w:val="D3B45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555"/>
    <w:multiLevelType w:val="hybridMultilevel"/>
    <w:tmpl w:val="9AF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732"/>
    <w:multiLevelType w:val="hybridMultilevel"/>
    <w:tmpl w:val="57C8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157"/>
    <w:multiLevelType w:val="multilevel"/>
    <w:tmpl w:val="EFC034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018D9"/>
    <w:multiLevelType w:val="hybridMultilevel"/>
    <w:tmpl w:val="80D60012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220A2"/>
    <w:multiLevelType w:val="hybridMultilevel"/>
    <w:tmpl w:val="FCF2976C"/>
    <w:lvl w:ilvl="0" w:tplc="B15EFD6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392"/>
    <w:multiLevelType w:val="hybridMultilevel"/>
    <w:tmpl w:val="0276E03A"/>
    <w:lvl w:ilvl="0" w:tplc="E3E4683E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4147140F"/>
    <w:multiLevelType w:val="hybridMultilevel"/>
    <w:tmpl w:val="7CF2CE36"/>
    <w:lvl w:ilvl="0" w:tplc="7C568B7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BD9"/>
    <w:multiLevelType w:val="hybridMultilevel"/>
    <w:tmpl w:val="D2E29DB4"/>
    <w:lvl w:ilvl="0" w:tplc="0F50E6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F5583"/>
    <w:multiLevelType w:val="hybridMultilevel"/>
    <w:tmpl w:val="1122CA5C"/>
    <w:lvl w:ilvl="0" w:tplc="FEB6540E">
      <w:start w:val="1"/>
      <w:numFmt w:val="lowerLetter"/>
      <w:lvlText w:val="%1."/>
      <w:lvlJc w:val="left"/>
      <w:pPr>
        <w:ind w:left="1425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3CC6E10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0AAF"/>
    <w:multiLevelType w:val="hybridMultilevel"/>
    <w:tmpl w:val="9CE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11D"/>
    <w:multiLevelType w:val="hybridMultilevel"/>
    <w:tmpl w:val="0442B4A8"/>
    <w:lvl w:ilvl="0" w:tplc="F78EBDE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  <w:color w:val="66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45CBC"/>
    <w:multiLevelType w:val="hybridMultilevel"/>
    <w:tmpl w:val="17C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C1F"/>
    <w:multiLevelType w:val="hybridMultilevel"/>
    <w:tmpl w:val="59440A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B99"/>
    <w:multiLevelType w:val="hybridMultilevel"/>
    <w:tmpl w:val="57502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22597"/>
    <w:multiLevelType w:val="hybridMultilevel"/>
    <w:tmpl w:val="20B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15E7"/>
    <w:multiLevelType w:val="hybridMultilevel"/>
    <w:tmpl w:val="1DC2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4329"/>
    <w:multiLevelType w:val="hybridMultilevel"/>
    <w:tmpl w:val="96D4AA6E"/>
    <w:lvl w:ilvl="0" w:tplc="34CE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487">
    <w:abstractNumId w:val="0"/>
  </w:num>
  <w:num w:numId="2" w16cid:durableId="756482162">
    <w:abstractNumId w:val="25"/>
  </w:num>
  <w:num w:numId="3" w16cid:durableId="540483570">
    <w:abstractNumId w:val="21"/>
  </w:num>
  <w:num w:numId="4" w16cid:durableId="1952977681">
    <w:abstractNumId w:val="24"/>
  </w:num>
  <w:num w:numId="5" w16cid:durableId="285507544">
    <w:abstractNumId w:val="12"/>
  </w:num>
  <w:num w:numId="6" w16cid:durableId="2118794575">
    <w:abstractNumId w:val="22"/>
  </w:num>
  <w:num w:numId="7" w16cid:durableId="893811775">
    <w:abstractNumId w:val="13"/>
  </w:num>
  <w:num w:numId="8" w16cid:durableId="1381593650">
    <w:abstractNumId w:val="16"/>
  </w:num>
  <w:num w:numId="9" w16cid:durableId="582300257">
    <w:abstractNumId w:val="17"/>
  </w:num>
  <w:num w:numId="10" w16cid:durableId="373119563">
    <w:abstractNumId w:val="4"/>
  </w:num>
  <w:num w:numId="11" w16cid:durableId="1770538640">
    <w:abstractNumId w:val="2"/>
  </w:num>
  <w:num w:numId="12" w16cid:durableId="1416317662">
    <w:abstractNumId w:val="15"/>
  </w:num>
  <w:num w:numId="13" w16cid:durableId="734546422">
    <w:abstractNumId w:val="14"/>
  </w:num>
  <w:num w:numId="14" w16cid:durableId="1579826785">
    <w:abstractNumId w:val="1"/>
  </w:num>
  <w:num w:numId="15" w16cid:durableId="1615554345">
    <w:abstractNumId w:val="8"/>
  </w:num>
  <w:num w:numId="16" w16cid:durableId="941257512">
    <w:abstractNumId w:val="10"/>
  </w:num>
  <w:num w:numId="17" w16cid:durableId="33307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710138">
    <w:abstractNumId w:val="7"/>
  </w:num>
  <w:num w:numId="19" w16cid:durableId="899561692">
    <w:abstractNumId w:val="20"/>
  </w:num>
  <w:num w:numId="20" w16cid:durableId="430784645">
    <w:abstractNumId w:val="18"/>
  </w:num>
  <w:num w:numId="21" w16cid:durableId="1395155023">
    <w:abstractNumId w:val="23"/>
  </w:num>
  <w:num w:numId="22" w16cid:durableId="2016028827">
    <w:abstractNumId w:val="6"/>
  </w:num>
  <w:num w:numId="23" w16cid:durableId="1338575581">
    <w:abstractNumId w:val="19"/>
  </w:num>
  <w:num w:numId="24" w16cid:durableId="1700204039">
    <w:abstractNumId w:val="11"/>
  </w:num>
  <w:num w:numId="25" w16cid:durableId="1757239594">
    <w:abstractNumId w:val="3"/>
  </w:num>
  <w:num w:numId="26" w16cid:durableId="147903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15FAF"/>
    <w:rsid w:val="00032D7E"/>
    <w:rsid w:val="00064E33"/>
    <w:rsid w:val="000650F5"/>
    <w:rsid w:val="0008396A"/>
    <w:rsid w:val="000A1868"/>
    <w:rsid w:val="000A630D"/>
    <w:rsid w:val="000D20A1"/>
    <w:rsid w:val="001104ED"/>
    <w:rsid w:val="001179F8"/>
    <w:rsid w:val="0012402B"/>
    <w:rsid w:val="0014644C"/>
    <w:rsid w:val="0016172D"/>
    <w:rsid w:val="001758AF"/>
    <w:rsid w:val="00184F45"/>
    <w:rsid w:val="001946C0"/>
    <w:rsid w:val="001F03D1"/>
    <w:rsid w:val="00242DA1"/>
    <w:rsid w:val="0025192B"/>
    <w:rsid w:val="002A4E61"/>
    <w:rsid w:val="002B5B3C"/>
    <w:rsid w:val="002D2C8A"/>
    <w:rsid w:val="002D44C7"/>
    <w:rsid w:val="002E33EA"/>
    <w:rsid w:val="00324351"/>
    <w:rsid w:val="0034773E"/>
    <w:rsid w:val="00357B3E"/>
    <w:rsid w:val="00390EAB"/>
    <w:rsid w:val="003A7DC5"/>
    <w:rsid w:val="003C6D43"/>
    <w:rsid w:val="003D62C9"/>
    <w:rsid w:val="003E4445"/>
    <w:rsid w:val="004029EE"/>
    <w:rsid w:val="004042BF"/>
    <w:rsid w:val="00430497"/>
    <w:rsid w:val="00441A57"/>
    <w:rsid w:val="00457003"/>
    <w:rsid w:val="0046749D"/>
    <w:rsid w:val="004961FA"/>
    <w:rsid w:val="004F3232"/>
    <w:rsid w:val="00514160"/>
    <w:rsid w:val="0051571E"/>
    <w:rsid w:val="00517B9C"/>
    <w:rsid w:val="005933EC"/>
    <w:rsid w:val="005A32CF"/>
    <w:rsid w:val="005B037B"/>
    <w:rsid w:val="005D717C"/>
    <w:rsid w:val="00683DE9"/>
    <w:rsid w:val="00692E7A"/>
    <w:rsid w:val="006C57DF"/>
    <w:rsid w:val="00714174"/>
    <w:rsid w:val="007508C8"/>
    <w:rsid w:val="00754B97"/>
    <w:rsid w:val="0077293E"/>
    <w:rsid w:val="00781F63"/>
    <w:rsid w:val="00787BF9"/>
    <w:rsid w:val="007A2D08"/>
    <w:rsid w:val="007E0BA6"/>
    <w:rsid w:val="007E26A7"/>
    <w:rsid w:val="0080558F"/>
    <w:rsid w:val="00827780"/>
    <w:rsid w:val="008315AB"/>
    <w:rsid w:val="00862403"/>
    <w:rsid w:val="009519FD"/>
    <w:rsid w:val="009606D4"/>
    <w:rsid w:val="00972F10"/>
    <w:rsid w:val="00981C59"/>
    <w:rsid w:val="009B195E"/>
    <w:rsid w:val="009B32D2"/>
    <w:rsid w:val="009B7E6B"/>
    <w:rsid w:val="009C1313"/>
    <w:rsid w:val="009E4EC6"/>
    <w:rsid w:val="00A01E2E"/>
    <w:rsid w:val="00A17F47"/>
    <w:rsid w:val="00A4026E"/>
    <w:rsid w:val="00A40663"/>
    <w:rsid w:val="00A85D6E"/>
    <w:rsid w:val="00AE2956"/>
    <w:rsid w:val="00AE3A5F"/>
    <w:rsid w:val="00B11A55"/>
    <w:rsid w:val="00B577BB"/>
    <w:rsid w:val="00B75C4B"/>
    <w:rsid w:val="00B81239"/>
    <w:rsid w:val="00BC65ED"/>
    <w:rsid w:val="00BD1769"/>
    <w:rsid w:val="00BD59FD"/>
    <w:rsid w:val="00BF0457"/>
    <w:rsid w:val="00BF1BDD"/>
    <w:rsid w:val="00BF7E67"/>
    <w:rsid w:val="00C06FE4"/>
    <w:rsid w:val="00C837C2"/>
    <w:rsid w:val="00CA7C93"/>
    <w:rsid w:val="00CC4E2C"/>
    <w:rsid w:val="00CD780E"/>
    <w:rsid w:val="00CE0359"/>
    <w:rsid w:val="00CE1777"/>
    <w:rsid w:val="00CE7FD6"/>
    <w:rsid w:val="00D40B2D"/>
    <w:rsid w:val="00D83C7F"/>
    <w:rsid w:val="00DC2196"/>
    <w:rsid w:val="00DC474B"/>
    <w:rsid w:val="00E06E84"/>
    <w:rsid w:val="00E10DA4"/>
    <w:rsid w:val="00E173ED"/>
    <w:rsid w:val="00E24B7B"/>
    <w:rsid w:val="00E422A4"/>
    <w:rsid w:val="00E8403C"/>
    <w:rsid w:val="00EC33D5"/>
    <w:rsid w:val="00EC5EE4"/>
    <w:rsid w:val="00ED7B39"/>
    <w:rsid w:val="00EF0BF1"/>
    <w:rsid w:val="00F15A26"/>
    <w:rsid w:val="00F17C82"/>
    <w:rsid w:val="00F87A06"/>
    <w:rsid w:val="00F91BBE"/>
    <w:rsid w:val="00FA3FA9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2543F1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paragraph" w:styleId="Nagwek2">
    <w:name w:val="heading 2"/>
    <w:basedOn w:val="Nagwek"/>
    <w:next w:val="Textbody"/>
    <w:link w:val="Nagwek2Znak"/>
    <w:uiPriority w:val="9"/>
    <w:semiHidden/>
    <w:unhideWhenUsed/>
    <w:qFormat/>
    <w:rsid w:val="0051571E"/>
    <w:pPr>
      <w:keepNext/>
      <w:widowControl w:val="0"/>
      <w:tabs>
        <w:tab w:val="clear" w:pos="4536"/>
        <w:tab w:val="clear" w:pos="9072"/>
      </w:tabs>
      <w:autoSpaceDN w:val="0"/>
      <w:spacing w:before="240" w:after="120"/>
      <w:outlineLvl w:val="1"/>
    </w:pPr>
    <w:rPr>
      <w:rFonts w:eastAsia="Times New Roman" w:cs="Mangal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14174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71E"/>
    <w:rPr>
      <w:rFonts w:cs="Mang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uiPriority w:val="99"/>
    <w:rsid w:val="0051571E"/>
    <w:pPr>
      <w:autoSpaceDN w:val="0"/>
      <w:spacing w:after="120"/>
      <w:textAlignment w:val="auto"/>
    </w:pPr>
    <w:rPr>
      <w:rFonts w:eastAsia="SimSun" w:cs="Mangal"/>
      <w:color w:val="auto"/>
      <w:kern w:val="3"/>
      <w:lang w:eastAsia="zh-CN" w:bidi="hi-IN"/>
    </w:rPr>
  </w:style>
  <w:style w:type="character" w:customStyle="1" w:styleId="StrongEmphasis">
    <w:name w:val="Strong Emphasis"/>
    <w:rsid w:val="0051571E"/>
    <w:rPr>
      <w:b/>
      <w:bCs/>
    </w:rPr>
  </w:style>
  <w:style w:type="character" w:styleId="Uwydatnienie">
    <w:name w:val="Emphasis"/>
    <w:basedOn w:val="Domylnaczcionkaakapitu"/>
    <w:qFormat/>
    <w:rsid w:val="00515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571E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51571E"/>
    <w:rPr>
      <w:rFonts w:eastAsia="SimSun" w:cs="Angsana New"/>
      <w:kern w:val="1"/>
      <w:sz w:val="24"/>
      <w:szCs w:val="30"/>
      <w:lang w:eastAsia="th-TH" w:bidi="th-TH"/>
    </w:rPr>
  </w:style>
  <w:style w:type="paragraph" w:styleId="Akapitzlist">
    <w:name w:val="List Paragraph"/>
    <w:basedOn w:val="Normalny"/>
    <w:uiPriority w:val="99"/>
    <w:qFormat/>
    <w:rsid w:val="00C837C2"/>
    <w:pPr>
      <w:ind w:left="720"/>
      <w:contextualSpacing/>
    </w:pPr>
    <w:rPr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7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1F63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781F63"/>
    <w:rPr>
      <w:rFonts w:eastAsia="SimSun" w:cs="Angsana New"/>
      <w:kern w:val="1"/>
      <w:sz w:val="24"/>
      <w:szCs w:val="30"/>
      <w:lang w:eastAsia="th-TH" w:bidi="th-TH"/>
    </w:rPr>
  </w:style>
  <w:style w:type="paragraph" w:styleId="Podtytu">
    <w:name w:val="Subtitle"/>
    <w:basedOn w:val="Normalny"/>
    <w:next w:val="Normalny"/>
    <w:link w:val="PodtytuZnak"/>
    <w:qFormat/>
    <w:rsid w:val="00CA7C93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CA7C93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17F47"/>
    <w:pPr>
      <w:spacing w:after="120" w:line="480" w:lineRule="auto"/>
      <w:ind w:left="283"/>
    </w:pPr>
    <w:rPr>
      <w:szCs w:val="3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17F47"/>
    <w:rPr>
      <w:rFonts w:eastAsia="SimSun" w:cs="Angsana New"/>
      <w:kern w:val="1"/>
      <w:sz w:val="24"/>
      <w:szCs w:val="30"/>
      <w:lang w:eastAsia="th-TH" w:bidi="th-T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3D5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3D5"/>
    <w:rPr>
      <w:rFonts w:ascii="Segoe UI" w:eastAsia="SimSun" w:hAnsi="Segoe UI" w:cs="Angsana New"/>
      <w:kern w:val="1"/>
      <w:sz w:val="18"/>
      <w:szCs w:val="22"/>
      <w:lang w:eastAsia="th-TH" w:bidi="th-TH"/>
    </w:rPr>
  </w:style>
  <w:style w:type="character" w:styleId="Odwoaniedokomentarza">
    <w:name w:val="annotation reference"/>
    <w:rsid w:val="00EC33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33D5"/>
    <w:pPr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EC33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2A4"/>
    <w:pPr>
      <w:suppressAutoHyphens/>
    </w:pPr>
    <w:rPr>
      <w:rFonts w:eastAsia="SimSun" w:cs="Angsana New"/>
      <w:b/>
      <w:bCs/>
      <w:kern w:val="1"/>
      <w:szCs w:val="25"/>
      <w:lang w:eastAsia="th-TH" w:bidi="th-TH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2A4"/>
    <w:rPr>
      <w:rFonts w:eastAsia="SimSun" w:cs="Angsana New"/>
      <w:b/>
      <w:bCs/>
      <w:kern w:val="1"/>
      <w:szCs w:val="25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1323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Katarzyna Sojko</cp:lastModifiedBy>
  <cp:revision>2</cp:revision>
  <cp:lastPrinted>2023-09-08T10:51:00Z</cp:lastPrinted>
  <dcterms:created xsi:type="dcterms:W3CDTF">2023-09-08T10:51:00Z</dcterms:created>
  <dcterms:modified xsi:type="dcterms:W3CDTF">2023-09-08T10:51:00Z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