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E054BA" w:rsidRDefault="000B0AAE" w:rsidP="005B5871">
            <w:pPr>
              <w:spacing w:before="40" w:after="40"/>
              <w:jc w:val="center"/>
              <w:rPr>
                <w:rFonts w:eastAsia="Calibri" w:cs="Arial"/>
                <w:b/>
                <w:color w:val="222A35" w:themeColor="text2" w:themeShade="80"/>
                <w:sz w:val="32"/>
                <w:szCs w:val="32"/>
                <w:lang w:val="x-none"/>
              </w:rPr>
            </w:pPr>
          </w:p>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1571D445"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na usługę</w:t>
            </w:r>
            <w:r w:rsidR="00AF4FE9">
              <w:rPr>
                <w:rFonts w:eastAsia="Calibri" w:cs="Arial"/>
                <w:bCs/>
                <w:color w:val="222A35" w:themeColor="text2" w:themeShade="80"/>
                <w:sz w:val="22"/>
                <w:szCs w:val="22"/>
              </w:rPr>
              <w:t>,</w:t>
            </w:r>
            <w:r w:rsidR="005B5871" w:rsidRPr="00E054BA">
              <w:rPr>
                <w:rFonts w:eastAsia="Calibri" w:cs="Arial"/>
                <w:bCs/>
                <w:color w:val="222A35" w:themeColor="text2" w:themeShade="80"/>
                <w:sz w:val="22"/>
                <w:szCs w:val="22"/>
              </w:rPr>
              <w:t xml:space="preserve">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DFA2922" w14:textId="27A36855" w:rsidR="005B5871" w:rsidRPr="00981394" w:rsidRDefault="00E81D74" w:rsidP="002275CE">
            <w:pPr>
              <w:spacing w:before="40" w:after="40" w:line="276" w:lineRule="auto"/>
              <w:jc w:val="center"/>
              <w:rPr>
                <w:rFonts w:eastAsia="Calibri" w:cs="Arial"/>
                <w:b/>
                <w:bCs/>
                <w:color w:val="222A35" w:themeColor="text2" w:themeShade="80"/>
                <w:sz w:val="24"/>
                <w:szCs w:val="24"/>
              </w:rPr>
            </w:pPr>
            <w:r w:rsidRPr="00981394">
              <w:rPr>
                <w:rFonts w:eastAsia="Calibri" w:cs="Arial"/>
                <w:b/>
                <w:bCs/>
                <w:color w:val="222A35" w:themeColor="text2" w:themeShade="80"/>
                <w:sz w:val="24"/>
                <w:szCs w:val="24"/>
              </w:rPr>
              <w:t>„</w:t>
            </w:r>
            <w:r w:rsidR="00E45D4C" w:rsidRPr="00E45D4C">
              <w:rPr>
                <w:rFonts w:eastAsia="Palatino Linotype" w:cs="Arial"/>
                <w:b/>
                <w:color w:val="222A35" w:themeColor="text2" w:themeShade="80"/>
                <w:sz w:val="24"/>
                <w:szCs w:val="24"/>
                <w:lang w:eastAsia="en-US"/>
              </w:rPr>
              <w:t>Wdrożenie procesu obsługi faktur KSEF w oparciu o posiadany system SAP ERP</w:t>
            </w:r>
            <w:r w:rsidR="005B5871" w:rsidRPr="00981394">
              <w:rPr>
                <w:rFonts w:eastAsia="Calibri" w:cs="Arial"/>
                <w:b/>
                <w:bCs/>
                <w:color w:val="222A35" w:themeColor="text2" w:themeShade="80"/>
                <w:sz w:val="24"/>
                <w:szCs w:val="24"/>
              </w:rPr>
              <w:t>”</w:t>
            </w:r>
          </w:p>
          <w:p w14:paraId="6E8504D1" w14:textId="77777777" w:rsidR="005B5871" w:rsidRPr="00E054BA" w:rsidRDefault="005B5871" w:rsidP="005B5871">
            <w:pPr>
              <w:spacing w:before="40" w:after="40"/>
              <w:jc w:val="center"/>
              <w:rPr>
                <w:rFonts w:eastAsia="Calibri" w:cs="Arial"/>
                <w:b/>
                <w:bCs/>
                <w:color w:val="222A35" w:themeColor="text2" w:themeShade="80"/>
              </w:rPr>
            </w:pPr>
          </w:p>
          <w:p w14:paraId="010905E0" w14:textId="1A9BACB7" w:rsidR="005B5871" w:rsidRPr="00E054BA" w:rsidRDefault="005B5871" w:rsidP="005B5871">
            <w:pPr>
              <w:spacing w:before="40" w:after="4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bookmarkStart w:id="0" w:name="_Hlk155351849"/>
            <w:r w:rsidR="00DE22F3" w:rsidRPr="00DE22F3">
              <w:rPr>
                <w:rFonts w:eastAsia="Calibri" w:cs="Arial"/>
                <w:b/>
                <w:bCs/>
                <w:color w:val="222A35" w:themeColor="text2" w:themeShade="80"/>
                <w:sz w:val="24"/>
                <w:szCs w:val="24"/>
              </w:rPr>
              <w:t>DZP.382.4. 2</w:t>
            </w:r>
            <w:r w:rsidR="00E45D4C">
              <w:rPr>
                <w:rFonts w:eastAsia="Calibri" w:cs="Arial"/>
                <w:b/>
                <w:bCs/>
                <w:color w:val="222A35" w:themeColor="text2" w:themeShade="80"/>
                <w:sz w:val="24"/>
                <w:szCs w:val="24"/>
              </w:rPr>
              <w:t>9</w:t>
            </w:r>
            <w:r w:rsidR="00DE22F3" w:rsidRPr="00DE22F3">
              <w:rPr>
                <w:rFonts w:eastAsia="Calibri" w:cs="Arial"/>
                <w:b/>
                <w:bCs/>
                <w:color w:val="222A35" w:themeColor="text2" w:themeShade="80"/>
                <w:sz w:val="24"/>
                <w:szCs w:val="24"/>
              </w:rPr>
              <w:t>.2023</w:t>
            </w:r>
            <w:bookmarkEnd w:id="0"/>
          </w:p>
          <w:p w14:paraId="4B8AB46C" w14:textId="77777777" w:rsidR="005B5871" w:rsidRPr="00E054BA" w:rsidRDefault="005B5871" w:rsidP="00F85C46">
            <w:pPr>
              <w:spacing w:before="40" w:after="40"/>
              <w:rPr>
                <w:rFonts w:eastAsia="Calibri" w:cs="Arial"/>
                <w:b/>
                <w:color w:val="222A35" w:themeColor="text2" w:themeShade="80"/>
              </w:rPr>
            </w:pPr>
          </w:p>
        </w:tc>
      </w:tr>
    </w:tbl>
    <w:p w14:paraId="536A7951"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697F7AC5" w14:textId="77777777" w:rsidR="00446B77" w:rsidRPr="00E054BA" w:rsidRDefault="00446B77" w:rsidP="00446B77">
      <w:pPr>
        <w:spacing w:before="40" w:after="40" w:line="240" w:lineRule="auto"/>
        <w:rPr>
          <w:rFonts w:eastAsia="Calibri" w:cs="Arial"/>
          <w:b/>
          <w:color w:val="222A35" w:themeColor="text2" w:themeShade="80"/>
          <w:szCs w:val="20"/>
          <w:lang w:eastAsia="pl-PL"/>
        </w:rPr>
      </w:pPr>
    </w:p>
    <w:p w14:paraId="0696874F" w14:textId="77777777" w:rsidR="00C03291" w:rsidRDefault="00446B77" w:rsidP="00446B77">
      <w:pPr>
        <w:ind w:left="4956" w:right="282" w:firstLine="708"/>
        <w:jc w:val="right"/>
        <w:rPr>
          <w:rFonts w:eastAsia="Calibri" w:cs="Arial"/>
          <w:b/>
          <w:szCs w:val="20"/>
          <w:lang w:eastAsia="pl-PL"/>
        </w:rPr>
      </w:pPr>
      <w:r w:rsidRPr="00C03291">
        <w:rPr>
          <w:rFonts w:eastAsia="Calibri" w:cs="Arial"/>
          <w:b/>
          <w:szCs w:val="20"/>
          <w:lang w:eastAsia="pl-PL"/>
        </w:rPr>
        <w:t xml:space="preserve">              </w:t>
      </w:r>
    </w:p>
    <w:p w14:paraId="1B975094" w14:textId="77777777" w:rsidR="00C03291" w:rsidRDefault="00C03291" w:rsidP="00446B77">
      <w:pPr>
        <w:ind w:left="4956" w:right="282" w:firstLine="708"/>
        <w:jc w:val="right"/>
        <w:rPr>
          <w:rFonts w:eastAsia="Calibri" w:cs="Arial"/>
          <w:b/>
          <w:szCs w:val="20"/>
          <w:lang w:eastAsia="pl-PL"/>
        </w:rPr>
      </w:pPr>
    </w:p>
    <w:p w14:paraId="352ADC01" w14:textId="77777777" w:rsidR="00C03291" w:rsidRDefault="00C03291" w:rsidP="00446B77">
      <w:pPr>
        <w:ind w:left="4956" w:right="282" w:firstLine="708"/>
        <w:jc w:val="right"/>
        <w:rPr>
          <w:rFonts w:eastAsia="Calibri" w:cs="Arial"/>
          <w:b/>
          <w:szCs w:val="20"/>
          <w:lang w:eastAsia="pl-PL"/>
        </w:rPr>
      </w:pPr>
    </w:p>
    <w:p w14:paraId="640E567E" w14:textId="77777777" w:rsidR="00C03291" w:rsidRDefault="00C03291" w:rsidP="00446B77">
      <w:pPr>
        <w:ind w:left="4956" w:right="282" w:firstLine="708"/>
        <w:jc w:val="right"/>
        <w:rPr>
          <w:rFonts w:eastAsia="Calibri" w:cs="Arial"/>
          <w:b/>
          <w:szCs w:val="20"/>
          <w:lang w:eastAsia="pl-PL"/>
        </w:rPr>
      </w:pPr>
    </w:p>
    <w:p w14:paraId="7BB97BDB" w14:textId="77777777" w:rsidR="00C03291" w:rsidRDefault="00C03291" w:rsidP="00446B77">
      <w:pPr>
        <w:ind w:left="4956" w:right="282" w:firstLine="708"/>
        <w:jc w:val="right"/>
        <w:rPr>
          <w:rFonts w:eastAsia="Calibri" w:cs="Arial"/>
          <w:b/>
          <w:szCs w:val="20"/>
          <w:lang w:eastAsia="pl-PL"/>
        </w:rPr>
      </w:pPr>
    </w:p>
    <w:p w14:paraId="2236FFBA" w14:textId="77777777" w:rsidR="00C03291" w:rsidRDefault="00C03291" w:rsidP="00446B77">
      <w:pPr>
        <w:ind w:left="4956" w:right="282" w:firstLine="708"/>
        <w:jc w:val="right"/>
        <w:rPr>
          <w:rFonts w:eastAsia="Calibri" w:cs="Arial"/>
          <w:b/>
          <w:szCs w:val="20"/>
          <w:lang w:eastAsia="pl-PL"/>
        </w:rPr>
      </w:pPr>
    </w:p>
    <w:p w14:paraId="37E6D255" w14:textId="77777777" w:rsidR="00C03291" w:rsidRDefault="00C03291" w:rsidP="00446B77">
      <w:pPr>
        <w:ind w:left="4956" w:right="282" w:firstLine="708"/>
        <w:jc w:val="right"/>
        <w:rPr>
          <w:rFonts w:eastAsia="Calibri" w:cs="Arial"/>
          <w:b/>
          <w:szCs w:val="20"/>
          <w:lang w:eastAsia="pl-PL"/>
        </w:rPr>
      </w:pPr>
    </w:p>
    <w:p w14:paraId="3A98290B" w14:textId="77777777" w:rsidR="00C03291" w:rsidRDefault="00C03291" w:rsidP="00446B77">
      <w:pPr>
        <w:ind w:left="4956" w:right="282" w:firstLine="708"/>
        <w:jc w:val="right"/>
        <w:rPr>
          <w:rFonts w:eastAsia="Calibri" w:cs="Arial"/>
          <w:b/>
          <w:szCs w:val="20"/>
          <w:lang w:eastAsia="pl-PL"/>
        </w:rPr>
      </w:pPr>
    </w:p>
    <w:p w14:paraId="0395681A" w14:textId="77777777" w:rsidR="00C03291" w:rsidRDefault="00C03291" w:rsidP="00446B77">
      <w:pPr>
        <w:ind w:left="4956" w:right="282" w:firstLine="708"/>
        <w:jc w:val="right"/>
        <w:rPr>
          <w:rFonts w:eastAsia="Calibri" w:cs="Arial"/>
          <w:b/>
          <w:szCs w:val="20"/>
          <w:lang w:eastAsia="pl-PL"/>
        </w:rPr>
      </w:pPr>
    </w:p>
    <w:p w14:paraId="1BFDD97F" w14:textId="77777777" w:rsidR="00C03291" w:rsidRDefault="00C03291" w:rsidP="00446B77">
      <w:pPr>
        <w:ind w:left="4956" w:right="282" w:firstLine="708"/>
        <w:jc w:val="right"/>
        <w:rPr>
          <w:rFonts w:eastAsia="Calibri" w:cs="Arial"/>
          <w:b/>
          <w:szCs w:val="20"/>
          <w:lang w:eastAsia="pl-PL"/>
        </w:rPr>
      </w:pPr>
    </w:p>
    <w:p w14:paraId="780E1064" w14:textId="77777777" w:rsidR="00C03291" w:rsidRDefault="00C03291" w:rsidP="00446B77">
      <w:pPr>
        <w:ind w:left="4956" w:right="282" w:firstLine="708"/>
        <w:jc w:val="right"/>
        <w:rPr>
          <w:rFonts w:eastAsia="Calibri" w:cs="Arial"/>
          <w:b/>
          <w:szCs w:val="20"/>
          <w:lang w:eastAsia="pl-PL"/>
        </w:rPr>
      </w:pPr>
    </w:p>
    <w:p w14:paraId="2F635C9B" w14:textId="77777777" w:rsidR="00C03291" w:rsidRDefault="00C03291" w:rsidP="00446B77">
      <w:pPr>
        <w:ind w:left="4956" w:right="282" w:firstLine="708"/>
        <w:jc w:val="right"/>
        <w:rPr>
          <w:rFonts w:eastAsia="Calibri" w:cs="Arial"/>
          <w:b/>
          <w:szCs w:val="20"/>
          <w:lang w:eastAsia="pl-PL"/>
        </w:rPr>
      </w:pPr>
    </w:p>
    <w:p w14:paraId="024C4F10" w14:textId="77777777" w:rsidR="00C03291" w:rsidRDefault="00C03291" w:rsidP="00446B77">
      <w:pPr>
        <w:ind w:left="4956" w:right="282" w:firstLine="708"/>
        <w:jc w:val="right"/>
        <w:rPr>
          <w:rFonts w:eastAsia="Calibri" w:cs="Arial"/>
          <w:b/>
          <w:szCs w:val="20"/>
          <w:lang w:eastAsia="pl-PL"/>
        </w:rPr>
      </w:pPr>
    </w:p>
    <w:p w14:paraId="439DD803" w14:textId="77777777" w:rsidR="00C03291" w:rsidRDefault="00C03291" w:rsidP="00446B77">
      <w:pPr>
        <w:ind w:left="4956" w:right="282" w:firstLine="708"/>
        <w:jc w:val="right"/>
        <w:rPr>
          <w:rFonts w:eastAsia="Calibri" w:cs="Arial"/>
          <w:b/>
          <w:szCs w:val="20"/>
          <w:lang w:eastAsia="pl-PL"/>
        </w:rPr>
      </w:pPr>
    </w:p>
    <w:p w14:paraId="30AAE503" w14:textId="77777777" w:rsidR="00C03291" w:rsidRDefault="00C03291" w:rsidP="00446B77">
      <w:pPr>
        <w:ind w:left="4956" w:right="282" w:firstLine="708"/>
        <w:jc w:val="right"/>
        <w:rPr>
          <w:rFonts w:eastAsia="Calibri" w:cs="Arial"/>
          <w:b/>
          <w:szCs w:val="20"/>
          <w:lang w:eastAsia="pl-PL"/>
        </w:rPr>
      </w:pPr>
    </w:p>
    <w:p w14:paraId="0D46000E" w14:textId="1974CB60" w:rsidR="00446B77" w:rsidRPr="00C03291" w:rsidRDefault="00446B77" w:rsidP="00446B77">
      <w:pPr>
        <w:ind w:left="4956" w:right="282" w:firstLine="708"/>
        <w:jc w:val="right"/>
        <w:rPr>
          <w:rFonts w:eastAsia="Calibri" w:cs="Arial"/>
          <w:b/>
          <w:szCs w:val="20"/>
          <w:lang w:eastAsia="pl-PL"/>
        </w:rPr>
      </w:pPr>
      <w:r w:rsidRPr="00C03291">
        <w:rPr>
          <w:rFonts w:eastAsia="Calibri" w:cs="Arial"/>
          <w:b/>
          <w:szCs w:val="20"/>
          <w:lang w:eastAsia="pl-PL"/>
        </w:rPr>
        <w:t xml:space="preserve">                Zatwierdzam:</w:t>
      </w:r>
    </w:p>
    <w:p w14:paraId="3E7DED94" w14:textId="77777777" w:rsidR="00854298" w:rsidRPr="00C03291" w:rsidRDefault="00854298" w:rsidP="00854298">
      <w:pPr>
        <w:spacing w:before="40" w:after="40" w:line="240" w:lineRule="auto"/>
        <w:jc w:val="center"/>
        <w:rPr>
          <w:rFonts w:eastAsia="Calibri" w:cs="Arial"/>
          <w:lang w:eastAsia="pl-PL"/>
        </w:rPr>
      </w:pPr>
    </w:p>
    <w:p w14:paraId="034A284F" w14:textId="77777777" w:rsidR="00854298" w:rsidRPr="00C03291" w:rsidRDefault="00854298" w:rsidP="00854298">
      <w:pPr>
        <w:spacing w:before="40" w:after="40" w:line="240" w:lineRule="auto"/>
        <w:ind w:left="0" w:firstLine="0"/>
        <w:jc w:val="right"/>
        <w:rPr>
          <w:rFonts w:eastAsia="Calibri" w:cs="Arial"/>
          <w:lang w:eastAsia="pl-PL"/>
        </w:rPr>
      </w:pPr>
      <w:r w:rsidRPr="00C03291">
        <w:rPr>
          <w:rFonts w:eastAsia="Calibri" w:cs="Arial"/>
          <w:lang w:eastAsia="pl-PL"/>
        </w:rPr>
        <w:t>mgr Agnieszka Maj –</w:t>
      </w:r>
    </w:p>
    <w:p w14:paraId="4EF8FF85" w14:textId="77777777" w:rsidR="00854298" w:rsidRPr="00C03291" w:rsidRDefault="00854298" w:rsidP="00854298">
      <w:pPr>
        <w:spacing w:before="40" w:after="40" w:line="240" w:lineRule="auto"/>
        <w:ind w:left="0" w:firstLine="0"/>
        <w:jc w:val="right"/>
        <w:rPr>
          <w:rFonts w:eastAsia="Calibri" w:cs="Arial"/>
          <w:lang w:eastAsia="pl-PL"/>
        </w:rPr>
      </w:pPr>
      <w:r w:rsidRPr="00C03291">
        <w:rPr>
          <w:rFonts w:eastAsia="Calibri" w:cs="Arial"/>
          <w:lang w:eastAsia="pl-PL"/>
        </w:rPr>
        <w:t>Z-ca Kanclerza ds. Inwestycji</w:t>
      </w:r>
    </w:p>
    <w:p w14:paraId="416F67E1" w14:textId="77777777" w:rsidR="00854298" w:rsidRPr="00C03291" w:rsidRDefault="00854298" w:rsidP="00854298">
      <w:pPr>
        <w:spacing w:before="40" w:after="40" w:line="240" w:lineRule="auto"/>
        <w:ind w:left="0" w:firstLine="0"/>
        <w:jc w:val="right"/>
        <w:rPr>
          <w:rFonts w:eastAsia="Calibri" w:cs="Arial"/>
          <w:lang w:eastAsia="pl-PL"/>
        </w:rPr>
      </w:pPr>
      <w:r w:rsidRPr="00C03291">
        <w:rPr>
          <w:rFonts w:eastAsia="Calibri" w:cs="Arial"/>
          <w:lang w:eastAsia="pl-PL"/>
        </w:rPr>
        <w:t xml:space="preserve"> i Zarządzania Logistycznego</w:t>
      </w:r>
    </w:p>
    <w:p w14:paraId="3B7C09F2" w14:textId="77777777" w:rsidR="00E054BA" w:rsidRPr="00C03291" w:rsidRDefault="00E054BA" w:rsidP="00F85C46">
      <w:pPr>
        <w:spacing w:before="40" w:after="40" w:line="240" w:lineRule="auto"/>
        <w:jc w:val="center"/>
        <w:rPr>
          <w:rFonts w:eastAsia="Calibri" w:cs="Arial"/>
          <w:lang w:eastAsia="pl-PL"/>
        </w:rPr>
      </w:pPr>
    </w:p>
    <w:p w14:paraId="06631F74" w14:textId="1AB355E8" w:rsidR="00F85C46" w:rsidRPr="00C03291" w:rsidRDefault="00F85C46" w:rsidP="00F85C46">
      <w:pPr>
        <w:spacing w:before="40" w:after="40" w:line="240" w:lineRule="auto"/>
        <w:jc w:val="center"/>
        <w:rPr>
          <w:rFonts w:eastAsia="Calibri" w:cs="Arial"/>
          <w:szCs w:val="20"/>
          <w:lang w:eastAsia="pl-PL"/>
        </w:rPr>
      </w:pPr>
      <w:r w:rsidRPr="00C03291">
        <w:rPr>
          <w:rFonts w:eastAsia="Calibri" w:cs="Arial"/>
          <w:szCs w:val="20"/>
          <w:lang w:eastAsia="pl-PL"/>
        </w:rPr>
        <w:t>Katowice</w:t>
      </w:r>
      <w:r w:rsidR="00230DE9" w:rsidRPr="00C03291">
        <w:rPr>
          <w:rFonts w:eastAsia="Calibri" w:cs="Arial"/>
          <w:szCs w:val="20"/>
          <w:lang w:eastAsia="pl-PL"/>
        </w:rPr>
        <w:t xml:space="preserve">, </w:t>
      </w:r>
      <w:r w:rsidR="00E45D4C" w:rsidRPr="00C03291">
        <w:rPr>
          <w:rFonts w:eastAsia="Calibri" w:cs="Arial"/>
          <w:szCs w:val="20"/>
          <w:lang w:eastAsia="pl-PL"/>
        </w:rPr>
        <w:t>styczeń</w:t>
      </w:r>
      <w:r w:rsidR="00981394" w:rsidRPr="00C03291">
        <w:rPr>
          <w:rFonts w:eastAsia="Calibri" w:cs="Arial"/>
          <w:szCs w:val="20"/>
          <w:lang w:eastAsia="pl-PL"/>
        </w:rPr>
        <w:t xml:space="preserve"> </w:t>
      </w:r>
      <w:r w:rsidR="000B0AAE" w:rsidRPr="00C03291">
        <w:rPr>
          <w:rFonts w:eastAsia="Calibri" w:cs="Arial"/>
          <w:szCs w:val="20"/>
          <w:lang w:eastAsia="pl-PL"/>
        </w:rPr>
        <w:t>202</w:t>
      </w:r>
      <w:r w:rsidR="00E45D4C" w:rsidRPr="00C03291">
        <w:rPr>
          <w:rFonts w:eastAsia="Calibri" w:cs="Arial"/>
          <w:szCs w:val="20"/>
          <w:lang w:eastAsia="pl-PL"/>
        </w:rPr>
        <w:t>4</w:t>
      </w:r>
    </w:p>
    <w:p w14:paraId="1AE4FC86" w14:textId="77777777" w:rsidR="00D441E3" w:rsidRPr="00C03291" w:rsidRDefault="00D441E3">
      <w:pPr>
        <w:rPr>
          <w:rFonts w:cs="Arial"/>
          <w:b/>
          <w:sz w:val="22"/>
        </w:rPr>
      </w:pPr>
      <w:r w:rsidRPr="00C03291">
        <w:rPr>
          <w:rFonts w:cs="Arial"/>
          <w:b/>
          <w:sz w:val="22"/>
        </w:rPr>
        <w:br w:type="page"/>
      </w:r>
    </w:p>
    <w:p w14:paraId="23BA54DF" w14:textId="7FD49F02" w:rsidR="00F85C46" w:rsidRPr="00FE10A7" w:rsidRDefault="00F85C46" w:rsidP="00F85C46">
      <w:pPr>
        <w:pBdr>
          <w:bottom w:val="single" w:sz="2" w:space="1" w:color="4BACC6"/>
        </w:pBdr>
        <w:jc w:val="center"/>
        <w:rPr>
          <w:rFonts w:cs="Arial"/>
          <w:b/>
          <w:color w:val="222A35" w:themeColor="text2" w:themeShade="80"/>
          <w:sz w:val="22"/>
        </w:rPr>
      </w:pPr>
      <w:r w:rsidRPr="00FE10A7">
        <w:rPr>
          <w:rFonts w:cs="Arial"/>
          <w:b/>
          <w:color w:val="222A35" w:themeColor="text2" w:themeShade="80"/>
          <w:sz w:val="22"/>
        </w:rPr>
        <w:lastRenderedPageBreak/>
        <w:t>Spis treści</w:t>
      </w:r>
    </w:p>
    <w:p w14:paraId="4E01DBFF" w14:textId="1AA341DA" w:rsidR="00C32881" w:rsidRPr="00EA62CE" w:rsidRDefault="00F85C46">
      <w:pPr>
        <w:pStyle w:val="Spistreci1"/>
        <w:rPr>
          <w:rFonts w:ascii="Bahnschrift" w:eastAsiaTheme="minorEastAsia" w:hAnsi="Bahnschrift" w:cstheme="minorBidi"/>
          <w:noProof/>
          <w:color w:val="auto"/>
          <w:sz w:val="20"/>
        </w:rPr>
      </w:pPr>
      <w:r w:rsidRPr="00EA62CE">
        <w:rPr>
          <w:rFonts w:ascii="Bahnschrift" w:hAnsi="Bahnschrift" w:cs="Arial"/>
          <w:noProof/>
          <w:color w:val="222A35" w:themeColor="text2" w:themeShade="80"/>
          <w:sz w:val="20"/>
        </w:rPr>
        <w:fldChar w:fldCharType="begin"/>
      </w:r>
      <w:r w:rsidRPr="00EA62CE">
        <w:rPr>
          <w:rFonts w:ascii="Bahnschrift" w:hAnsi="Bahnschrift" w:cs="Arial"/>
          <w:noProof/>
          <w:color w:val="222A35" w:themeColor="text2" w:themeShade="80"/>
          <w:sz w:val="20"/>
        </w:rPr>
        <w:instrText xml:space="preserve"> TOC \o "1-1" \h \z \u </w:instrText>
      </w:r>
      <w:r w:rsidRPr="00EA62CE">
        <w:rPr>
          <w:rFonts w:ascii="Bahnschrift" w:hAnsi="Bahnschrift" w:cs="Arial"/>
          <w:noProof/>
          <w:color w:val="222A35" w:themeColor="text2" w:themeShade="80"/>
          <w:sz w:val="20"/>
        </w:rPr>
        <w:fldChar w:fldCharType="separate"/>
      </w:r>
      <w:hyperlink w:anchor="_Toc68687771" w:history="1">
        <w:r w:rsidR="00C32881" w:rsidRPr="00EA62CE">
          <w:rPr>
            <w:rStyle w:val="Hipercze"/>
            <w:rFonts w:ascii="Bahnschrift" w:hAnsi="Bahnschrift"/>
            <w:noProof/>
            <w:sz w:val="20"/>
          </w:rPr>
          <w:t>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Postanowienia ogólne.</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_Toc68687771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3</w:t>
        </w:r>
        <w:r w:rsidR="00C32881" w:rsidRPr="00EA62CE">
          <w:rPr>
            <w:rFonts w:ascii="Bahnschrift" w:hAnsi="Bahnschrift"/>
            <w:noProof/>
            <w:webHidden/>
            <w:sz w:val="20"/>
          </w:rPr>
          <w:fldChar w:fldCharType="end"/>
        </w:r>
      </w:hyperlink>
    </w:p>
    <w:p w14:paraId="38619849" w14:textId="1563D49E" w:rsidR="00C32881" w:rsidRPr="00EA62CE" w:rsidRDefault="00C03291">
      <w:pPr>
        <w:pStyle w:val="Spistreci1"/>
        <w:rPr>
          <w:rFonts w:ascii="Bahnschrift" w:eastAsiaTheme="minorEastAsia" w:hAnsi="Bahnschrift" w:cstheme="minorBidi"/>
          <w:noProof/>
          <w:color w:val="auto"/>
          <w:sz w:val="20"/>
        </w:rPr>
      </w:pPr>
      <w:hyperlink w:anchor="_Toc68687772" w:history="1">
        <w:r w:rsidR="00C32881" w:rsidRPr="00EA62CE">
          <w:rPr>
            <w:rStyle w:val="Hipercze"/>
            <w:rFonts w:ascii="Bahnschrift" w:hAnsi="Bahnschrift"/>
            <w:noProof/>
            <w:sz w:val="20"/>
          </w:rPr>
          <w:t>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Przedmiot zamówienia. Termin oraz pozostałe warunki realizacji zamówienia.</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_Toc68687772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3</w:t>
        </w:r>
        <w:r w:rsidR="00C32881" w:rsidRPr="00EA62CE">
          <w:rPr>
            <w:rFonts w:ascii="Bahnschrift" w:hAnsi="Bahnschrift"/>
            <w:noProof/>
            <w:webHidden/>
            <w:sz w:val="20"/>
          </w:rPr>
          <w:fldChar w:fldCharType="end"/>
        </w:r>
      </w:hyperlink>
    </w:p>
    <w:p w14:paraId="131BE969" w14:textId="566D5DD6" w:rsidR="00C32881" w:rsidRPr="00EA62CE" w:rsidRDefault="00C03291">
      <w:pPr>
        <w:pStyle w:val="Spistreci1"/>
        <w:rPr>
          <w:rFonts w:ascii="Bahnschrift" w:eastAsiaTheme="minorEastAsia" w:hAnsi="Bahnschrift" w:cstheme="minorBidi"/>
          <w:noProof/>
          <w:color w:val="auto"/>
          <w:sz w:val="20"/>
        </w:rPr>
      </w:pPr>
      <w:hyperlink w:anchor="_Toc68687773" w:history="1">
        <w:r w:rsidR="00C32881" w:rsidRPr="00EA62CE">
          <w:rPr>
            <w:rStyle w:val="Hipercze"/>
            <w:rFonts w:ascii="Bahnschrift" w:hAnsi="Bahnschrift"/>
            <w:noProof/>
            <w:sz w:val="20"/>
          </w:rPr>
          <w:t>III.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Przedmiotowe środki dowodowe.</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_Toc68687773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5</w:t>
        </w:r>
        <w:r w:rsidR="00C32881" w:rsidRPr="00EA62CE">
          <w:rPr>
            <w:rFonts w:ascii="Bahnschrift" w:hAnsi="Bahnschrift"/>
            <w:noProof/>
            <w:webHidden/>
            <w:sz w:val="20"/>
          </w:rPr>
          <w:fldChar w:fldCharType="end"/>
        </w:r>
      </w:hyperlink>
    </w:p>
    <w:p w14:paraId="30D62029" w14:textId="3769FB4F" w:rsidR="00C32881" w:rsidRPr="00EA62CE" w:rsidRDefault="00C03291">
      <w:pPr>
        <w:pStyle w:val="Spistreci1"/>
        <w:rPr>
          <w:rFonts w:ascii="Bahnschrift" w:eastAsiaTheme="minorEastAsia" w:hAnsi="Bahnschrift" w:cstheme="minorBidi"/>
          <w:noProof/>
          <w:color w:val="auto"/>
          <w:sz w:val="20"/>
        </w:rPr>
      </w:pPr>
      <w:hyperlink w:anchor="_Toc68687774" w:history="1">
        <w:r w:rsidR="00C32881" w:rsidRPr="00EA62CE">
          <w:rPr>
            <w:rStyle w:val="Hipercze"/>
            <w:rFonts w:ascii="Bahnschrift" w:hAnsi="Bahnschrift"/>
            <w:noProof/>
            <w:sz w:val="20"/>
          </w:rPr>
          <w:t>IV.</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Kwalifikacja podmiotowa – podstawy wykluczenia.</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_Toc68687774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5</w:t>
        </w:r>
        <w:r w:rsidR="00C32881" w:rsidRPr="00EA62CE">
          <w:rPr>
            <w:rFonts w:ascii="Bahnschrift" w:hAnsi="Bahnschrift"/>
            <w:noProof/>
            <w:webHidden/>
            <w:sz w:val="20"/>
          </w:rPr>
          <w:fldChar w:fldCharType="end"/>
        </w:r>
      </w:hyperlink>
    </w:p>
    <w:p w14:paraId="219C9585" w14:textId="7A307F26" w:rsidR="00C32881" w:rsidRPr="00EA62CE" w:rsidRDefault="00C03291">
      <w:pPr>
        <w:pStyle w:val="Spistreci1"/>
        <w:rPr>
          <w:rFonts w:ascii="Bahnschrift" w:eastAsiaTheme="minorEastAsia" w:hAnsi="Bahnschrift" w:cstheme="minorBidi"/>
          <w:noProof/>
          <w:color w:val="auto"/>
          <w:sz w:val="20"/>
        </w:rPr>
      </w:pPr>
      <w:hyperlink w:anchor="_Toc68687775" w:history="1">
        <w:r w:rsidR="00C32881" w:rsidRPr="00EA62CE">
          <w:rPr>
            <w:rStyle w:val="Hipercze"/>
            <w:rFonts w:ascii="Bahnschrift" w:hAnsi="Bahnschrift"/>
            <w:noProof/>
            <w:sz w:val="20"/>
          </w:rPr>
          <w:t>V.</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Kwalifikacja podmiotowa – warunki udziału w postępowaniu.</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_Toc68687775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8</w:t>
        </w:r>
        <w:r w:rsidR="00C32881" w:rsidRPr="00EA62CE">
          <w:rPr>
            <w:rFonts w:ascii="Bahnschrift" w:hAnsi="Bahnschrift"/>
            <w:noProof/>
            <w:webHidden/>
            <w:sz w:val="20"/>
          </w:rPr>
          <w:fldChar w:fldCharType="end"/>
        </w:r>
      </w:hyperlink>
    </w:p>
    <w:p w14:paraId="0F20D3E1" w14:textId="70C1F084" w:rsidR="00C32881" w:rsidRPr="00EA62CE" w:rsidRDefault="00C03291">
      <w:pPr>
        <w:pStyle w:val="Spistreci1"/>
        <w:rPr>
          <w:rFonts w:ascii="Bahnschrift" w:eastAsiaTheme="minorEastAsia" w:hAnsi="Bahnschrift" w:cstheme="minorBidi"/>
          <w:noProof/>
          <w:color w:val="auto"/>
          <w:sz w:val="20"/>
        </w:rPr>
      </w:pPr>
      <w:hyperlink w:anchor="_Toc68687776" w:history="1">
        <w:r w:rsidR="00C32881" w:rsidRPr="00EA62CE">
          <w:rPr>
            <w:rStyle w:val="Hipercze"/>
            <w:rFonts w:ascii="Bahnschrift" w:hAnsi="Bahnschrift"/>
            <w:noProof/>
            <w:sz w:val="20"/>
          </w:rPr>
          <w:t>VI.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Oświadczenie wstępne, podmiotowe środki dowodowe oraz inne dokumenty.</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_Toc68687776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10</w:t>
        </w:r>
        <w:r w:rsidR="00C32881" w:rsidRPr="00EA62CE">
          <w:rPr>
            <w:rFonts w:ascii="Bahnschrift" w:hAnsi="Bahnschrift"/>
            <w:noProof/>
            <w:webHidden/>
            <w:sz w:val="20"/>
          </w:rPr>
          <w:fldChar w:fldCharType="end"/>
        </w:r>
      </w:hyperlink>
    </w:p>
    <w:p w14:paraId="796D19EE" w14:textId="7F87CE7D" w:rsidR="00C32881" w:rsidRPr="00EA62CE" w:rsidRDefault="00C03291">
      <w:pPr>
        <w:pStyle w:val="Spistreci1"/>
        <w:rPr>
          <w:rFonts w:ascii="Bahnschrift" w:eastAsiaTheme="minorEastAsia" w:hAnsi="Bahnschrift" w:cstheme="minorBidi"/>
          <w:noProof/>
          <w:color w:val="auto"/>
          <w:sz w:val="20"/>
        </w:rPr>
      </w:pPr>
      <w:hyperlink w:anchor="_Toc68687777" w:history="1">
        <w:r w:rsidR="00C32881" w:rsidRPr="00EA62CE">
          <w:rPr>
            <w:rStyle w:val="Hipercze"/>
            <w:rFonts w:ascii="Bahnschrift" w:hAnsi="Bahnschrift"/>
            <w:noProof/>
            <w:sz w:val="20"/>
          </w:rPr>
          <w:t>VII.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Wymagania dotyczące wadium.</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_Toc68687777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13</w:t>
        </w:r>
        <w:r w:rsidR="00C32881" w:rsidRPr="00EA62CE">
          <w:rPr>
            <w:rFonts w:ascii="Bahnschrift" w:hAnsi="Bahnschrift"/>
            <w:noProof/>
            <w:webHidden/>
            <w:sz w:val="20"/>
          </w:rPr>
          <w:fldChar w:fldCharType="end"/>
        </w:r>
      </w:hyperlink>
    </w:p>
    <w:p w14:paraId="6988AC54" w14:textId="264BA0B4" w:rsidR="00C32881" w:rsidRPr="00EA62CE" w:rsidRDefault="00C03291">
      <w:pPr>
        <w:pStyle w:val="Spistreci1"/>
        <w:rPr>
          <w:rFonts w:ascii="Bahnschrift" w:eastAsiaTheme="minorEastAsia" w:hAnsi="Bahnschrift" w:cstheme="minorBidi"/>
          <w:noProof/>
          <w:color w:val="auto"/>
          <w:sz w:val="20"/>
        </w:rPr>
      </w:pPr>
      <w:hyperlink w:anchor="_Toc68687778" w:history="1">
        <w:r w:rsidR="00C32881" w:rsidRPr="00EA62CE">
          <w:rPr>
            <w:rStyle w:val="Hipercze"/>
            <w:rFonts w:ascii="Bahnschrift" w:hAnsi="Bahnschrift"/>
            <w:noProof/>
            <w:sz w:val="20"/>
          </w:rPr>
          <w:t>VIII.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Informacje o środkach komunikacji elektronicznej do komunikacji Zamawiającego z wykonawcami.</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_Toc68687778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13</w:t>
        </w:r>
        <w:r w:rsidR="00C32881" w:rsidRPr="00EA62CE">
          <w:rPr>
            <w:rFonts w:ascii="Bahnschrift" w:hAnsi="Bahnschrift"/>
            <w:noProof/>
            <w:webHidden/>
            <w:sz w:val="20"/>
          </w:rPr>
          <w:fldChar w:fldCharType="end"/>
        </w:r>
      </w:hyperlink>
    </w:p>
    <w:p w14:paraId="3B480FDF" w14:textId="66490999" w:rsidR="00C32881" w:rsidRPr="00EA62CE" w:rsidRDefault="00C03291">
      <w:pPr>
        <w:pStyle w:val="Spistreci1"/>
        <w:rPr>
          <w:rFonts w:ascii="Bahnschrift" w:eastAsiaTheme="minorEastAsia" w:hAnsi="Bahnschrift" w:cstheme="minorBidi"/>
          <w:noProof/>
          <w:color w:val="auto"/>
          <w:sz w:val="20"/>
        </w:rPr>
      </w:pPr>
      <w:hyperlink w:anchor="_Toc68687779" w:history="1">
        <w:r w:rsidR="00C32881" w:rsidRPr="00EA62CE">
          <w:rPr>
            <w:rStyle w:val="Hipercze"/>
            <w:rFonts w:ascii="Bahnschrift" w:hAnsi="Bahnschrift"/>
            <w:noProof/>
            <w:sz w:val="20"/>
          </w:rPr>
          <w:t>IX.</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Opis sposobu przygotowania ofert.</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_Toc68687779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17</w:t>
        </w:r>
        <w:r w:rsidR="00C32881" w:rsidRPr="00EA62CE">
          <w:rPr>
            <w:rFonts w:ascii="Bahnschrift" w:hAnsi="Bahnschrift"/>
            <w:noProof/>
            <w:webHidden/>
            <w:sz w:val="20"/>
          </w:rPr>
          <w:fldChar w:fldCharType="end"/>
        </w:r>
      </w:hyperlink>
    </w:p>
    <w:p w14:paraId="5695B36E" w14:textId="30EB42A9" w:rsidR="00C32881" w:rsidRPr="00EA62CE" w:rsidRDefault="00C03291">
      <w:pPr>
        <w:pStyle w:val="Spistreci1"/>
        <w:rPr>
          <w:rFonts w:ascii="Bahnschrift" w:eastAsiaTheme="minorEastAsia" w:hAnsi="Bahnschrift" w:cstheme="minorBidi"/>
          <w:noProof/>
          <w:color w:val="auto"/>
          <w:sz w:val="20"/>
        </w:rPr>
      </w:pPr>
      <w:hyperlink w:anchor="_Toc68687780" w:history="1">
        <w:r w:rsidR="00C32881" w:rsidRPr="00EA62CE">
          <w:rPr>
            <w:rStyle w:val="Hipercze"/>
            <w:rFonts w:ascii="Bahnschrift" w:hAnsi="Bahnschrift"/>
            <w:noProof/>
            <w:sz w:val="20"/>
          </w:rPr>
          <w:t>X.</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Sposób oraz termin składania ofert.</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_Toc68687780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21</w:t>
        </w:r>
        <w:r w:rsidR="00C32881" w:rsidRPr="00EA62CE">
          <w:rPr>
            <w:rFonts w:ascii="Bahnschrift" w:hAnsi="Bahnschrift"/>
            <w:noProof/>
            <w:webHidden/>
            <w:sz w:val="20"/>
          </w:rPr>
          <w:fldChar w:fldCharType="end"/>
        </w:r>
      </w:hyperlink>
    </w:p>
    <w:p w14:paraId="48115F7F" w14:textId="6451DEDB" w:rsidR="00C32881" w:rsidRPr="00EA62CE" w:rsidRDefault="00C03291">
      <w:pPr>
        <w:pStyle w:val="Spistreci1"/>
        <w:rPr>
          <w:rFonts w:ascii="Bahnschrift" w:eastAsiaTheme="minorEastAsia" w:hAnsi="Bahnschrift" w:cstheme="minorBidi"/>
          <w:noProof/>
          <w:color w:val="auto"/>
          <w:sz w:val="20"/>
        </w:rPr>
      </w:pPr>
      <w:hyperlink w:anchor="_Toc68687781" w:history="1">
        <w:r w:rsidR="00C32881" w:rsidRPr="00EA62CE">
          <w:rPr>
            <w:rStyle w:val="Hipercze"/>
            <w:rFonts w:ascii="Bahnschrift" w:hAnsi="Bahnschrift"/>
            <w:noProof/>
            <w:sz w:val="20"/>
          </w:rPr>
          <w:t>XI.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Termin i tryb otwarcia ofert.</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_Toc68687781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22</w:t>
        </w:r>
        <w:r w:rsidR="00C32881" w:rsidRPr="00EA62CE">
          <w:rPr>
            <w:rFonts w:ascii="Bahnschrift" w:hAnsi="Bahnschrift"/>
            <w:noProof/>
            <w:webHidden/>
            <w:sz w:val="20"/>
          </w:rPr>
          <w:fldChar w:fldCharType="end"/>
        </w:r>
      </w:hyperlink>
    </w:p>
    <w:p w14:paraId="5D89717D" w14:textId="4BD0F02E" w:rsidR="00C32881" w:rsidRPr="00EA62CE" w:rsidRDefault="00C03291">
      <w:pPr>
        <w:pStyle w:val="Spistreci1"/>
        <w:rPr>
          <w:rFonts w:ascii="Bahnschrift" w:eastAsiaTheme="minorEastAsia" w:hAnsi="Bahnschrift" w:cstheme="minorBidi"/>
          <w:noProof/>
          <w:color w:val="auto"/>
          <w:sz w:val="20"/>
        </w:rPr>
      </w:pPr>
      <w:hyperlink w:anchor="_Toc68687782" w:history="1">
        <w:r w:rsidR="00C32881" w:rsidRPr="00EA62CE">
          <w:rPr>
            <w:rStyle w:val="Hipercze"/>
            <w:rFonts w:ascii="Bahnschrift" w:hAnsi="Bahnschrift"/>
            <w:noProof/>
            <w:sz w:val="20"/>
          </w:rPr>
          <w:t>XII.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Termin związania ofertą.</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_Toc68687782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23</w:t>
        </w:r>
        <w:r w:rsidR="00C32881" w:rsidRPr="00EA62CE">
          <w:rPr>
            <w:rFonts w:ascii="Bahnschrift" w:hAnsi="Bahnschrift"/>
            <w:noProof/>
            <w:webHidden/>
            <w:sz w:val="20"/>
          </w:rPr>
          <w:fldChar w:fldCharType="end"/>
        </w:r>
      </w:hyperlink>
    </w:p>
    <w:p w14:paraId="7CD3A6E4" w14:textId="0B68B2A0" w:rsidR="00C32881" w:rsidRPr="00EA62CE" w:rsidRDefault="00C03291">
      <w:pPr>
        <w:pStyle w:val="Spistreci1"/>
        <w:rPr>
          <w:rFonts w:ascii="Bahnschrift" w:eastAsiaTheme="minorEastAsia" w:hAnsi="Bahnschrift" w:cstheme="minorBidi"/>
          <w:noProof/>
          <w:color w:val="auto"/>
          <w:sz w:val="20"/>
        </w:rPr>
      </w:pPr>
      <w:hyperlink w:anchor="_Toc68687783" w:history="1">
        <w:r w:rsidR="00C32881" w:rsidRPr="00EA62CE">
          <w:rPr>
            <w:rStyle w:val="Hipercze"/>
            <w:rFonts w:ascii="Bahnschrift" w:hAnsi="Bahnschrift"/>
            <w:noProof/>
            <w:sz w:val="20"/>
          </w:rPr>
          <w:t>XIII.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Opis kryteriów oceny ofert wraz z podaniem wag kryteriów i sposobu oceny ofert.</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_Toc68687783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23</w:t>
        </w:r>
        <w:r w:rsidR="00C32881" w:rsidRPr="00EA62CE">
          <w:rPr>
            <w:rFonts w:ascii="Bahnschrift" w:hAnsi="Bahnschrift"/>
            <w:noProof/>
            <w:webHidden/>
            <w:sz w:val="20"/>
          </w:rPr>
          <w:fldChar w:fldCharType="end"/>
        </w:r>
      </w:hyperlink>
    </w:p>
    <w:p w14:paraId="5EB67AE7" w14:textId="6FE739F9" w:rsidR="00C32881" w:rsidRPr="00EA62CE" w:rsidRDefault="00C03291">
      <w:pPr>
        <w:pStyle w:val="Spistreci1"/>
        <w:rPr>
          <w:rFonts w:ascii="Bahnschrift" w:eastAsiaTheme="minorEastAsia" w:hAnsi="Bahnschrift" w:cstheme="minorBidi"/>
          <w:noProof/>
          <w:color w:val="auto"/>
          <w:sz w:val="20"/>
        </w:rPr>
      </w:pPr>
      <w:hyperlink w:anchor="_Toc68687784" w:history="1">
        <w:r w:rsidR="00C32881" w:rsidRPr="00EA62CE">
          <w:rPr>
            <w:rStyle w:val="Hipercze"/>
            <w:rFonts w:ascii="Bahnschrift" w:hAnsi="Bahnschrift"/>
            <w:noProof/>
            <w:sz w:val="20"/>
          </w:rPr>
          <w:t>XIV.</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Informacje o formalnościach, jakich należy dopełnić po wyborze oferty w celu zawarcia umowy.</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_Toc68687784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25</w:t>
        </w:r>
        <w:r w:rsidR="00C32881" w:rsidRPr="00EA62CE">
          <w:rPr>
            <w:rFonts w:ascii="Bahnschrift" w:hAnsi="Bahnschrift"/>
            <w:noProof/>
            <w:webHidden/>
            <w:sz w:val="20"/>
          </w:rPr>
          <w:fldChar w:fldCharType="end"/>
        </w:r>
      </w:hyperlink>
    </w:p>
    <w:p w14:paraId="1995D659" w14:textId="0E2FF039" w:rsidR="00C32881" w:rsidRPr="00EA62CE" w:rsidRDefault="00C03291">
      <w:pPr>
        <w:pStyle w:val="Spistreci1"/>
        <w:rPr>
          <w:rFonts w:ascii="Bahnschrift" w:eastAsiaTheme="minorEastAsia" w:hAnsi="Bahnschrift" w:cstheme="minorBidi"/>
          <w:noProof/>
          <w:color w:val="auto"/>
          <w:sz w:val="20"/>
        </w:rPr>
      </w:pPr>
      <w:hyperlink w:anchor="_Toc68687785" w:history="1">
        <w:r w:rsidR="00C32881" w:rsidRPr="00EA62CE">
          <w:rPr>
            <w:rStyle w:val="Hipercze"/>
            <w:rFonts w:ascii="Bahnschrift" w:hAnsi="Bahnschrift"/>
            <w:noProof/>
            <w:sz w:val="20"/>
          </w:rPr>
          <w:t>XV.</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Pouczenie o środkach ochrony prawnej przysługujących wykonawcy.</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_Toc68687785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26</w:t>
        </w:r>
        <w:r w:rsidR="00C32881" w:rsidRPr="00EA62CE">
          <w:rPr>
            <w:rFonts w:ascii="Bahnschrift" w:hAnsi="Bahnschrift"/>
            <w:noProof/>
            <w:webHidden/>
            <w:sz w:val="20"/>
          </w:rPr>
          <w:fldChar w:fldCharType="end"/>
        </w:r>
      </w:hyperlink>
    </w:p>
    <w:p w14:paraId="244CD36C" w14:textId="53ED65A8" w:rsidR="00C32881" w:rsidRPr="00EA62CE" w:rsidRDefault="00C03291">
      <w:pPr>
        <w:pStyle w:val="Spistreci1"/>
        <w:rPr>
          <w:rFonts w:ascii="Bahnschrift" w:eastAsiaTheme="minorEastAsia" w:hAnsi="Bahnschrift" w:cstheme="minorBidi"/>
          <w:noProof/>
          <w:color w:val="auto"/>
          <w:sz w:val="20"/>
        </w:rPr>
      </w:pPr>
      <w:hyperlink w:anchor="_Toc68687786" w:history="1">
        <w:r w:rsidR="00C32881" w:rsidRPr="00EA62CE">
          <w:rPr>
            <w:rStyle w:val="Hipercze"/>
            <w:rFonts w:ascii="Bahnschrift" w:hAnsi="Bahnschrift"/>
            <w:noProof/>
            <w:sz w:val="20"/>
          </w:rPr>
          <w:t>XVI.</w:t>
        </w:r>
        <w:r w:rsidR="00C32881" w:rsidRPr="00EA62CE">
          <w:rPr>
            <w:rFonts w:ascii="Bahnschrift" w:eastAsiaTheme="minorEastAsia" w:hAnsi="Bahnschrift" w:cstheme="minorBidi"/>
            <w:noProof/>
            <w:color w:val="auto"/>
            <w:sz w:val="20"/>
          </w:rPr>
          <w:tab/>
        </w:r>
        <w:r w:rsidR="00C32881" w:rsidRPr="00EA62CE">
          <w:rPr>
            <w:rStyle w:val="Hipercze"/>
            <w:rFonts w:ascii="Bahnschrift" w:hAnsi="Bahnschrift"/>
            <w:noProof/>
            <w:sz w:val="20"/>
          </w:rPr>
          <w:t>Informacje dodatkowe.</w:t>
        </w:r>
        <w:r w:rsidR="00C32881" w:rsidRPr="00EA62CE">
          <w:rPr>
            <w:rFonts w:ascii="Bahnschrift" w:hAnsi="Bahnschrift"/>
            <w:noProof/>
            <w:webHidden/>
            <w:sz w:val="20"/>
          </w:rPr>
          <w:tab/>
        </w:r>
        <w:r w:rsidR="00C32881" w:rsidRPr="00EA62CE">
          <w:rPr>
            <w:rFonts w:ascii="Bahnschrift" w:hAnsi="Bahnschrift"/>
            <w:noProof/>
            <w:webHidden/>
            <w:sz w:val="20"/>
          </w:rPr>
          <w:fldChar w:fldCharType="begin"/>
        </w:r>
        <w:r w:rsidR="00C32881" w:rsidRPr="00EA62CE">
          <w:rPr>
            <w:rFonts w:ascii="Bahnschrift" w:hAnsi="Bahnschrift"/>
            <w:noProof/>
            <w:webHidden/>
            <w:sz w:val="20"/>
          </w:rPr>
          <w:instrText xml:space="preserve"> PAGEREF _Toc68687786 \h </w:instrText>
        </w:r>
        <w:r w:rsidR="00C32881" w:rsidRPr="00EA62CE">
          <w:rPr>
            <w:rFonts w:ascii="Bahnschrift" w:hAnsi="Bahnschrift"/>
            <w:noProof/>
            <w:webHidden/>
            <w:sz w:val="20"/>
          </w:rPr>
        </w:r>
        <w:r w:rsidR="00C32881" w:rsidRPr="00EA62CE">
          <w:rPr>
            <w:rFonts w:ascii="Bahnschrift" w:hAnsi="Bahnschrift"/>
            <w:noProof/>
            <w:webHidden/>
            <w:sz w:val="20"/>
          </w:rPr>
          <w:fldChar w:fldCharType="separate"/>
        </w:r>
        <w:r w:rsidR="00D400CE">
          <w:rPr>
            <w:rFonts w:ascii="Bahnschrift" w:hAnsi="Bahnschrift"/>
            <w:noProof/>
            <w:webHidden/>
            <w:sz w:val="20"/>
          </w:rPr>
          <w:t>27</w:t>
        </w:r>
        <w:r w:rsidR="00C32881" w:rsidRPr="00EA62CE">
          <w:rPr>
            <w:rFonts w:ascii="Bahnschrift" w:hAnsi="Bahnschrift"/>
            <w:noProof/>
            <w:webHidden/>
            <w:sz w:val="20"/>
          </w:rPr>
          <w:fldChar w:fldCharType="end"/>
        </w:r>
      </w:hyperlink>
    </w:p>
    <w:p w14:paraId="24096266" w14:textId="6DA0D46A" w:rsidR="00F85C46" w:rsidRPr="002E4CF0" w:rsidRDefault="00F85C46" w:rsidP="00F85C46">
      <w:pPr>
        <w:spacing w:before="40" w:after="40"/>
        <w:rPr>
          <w:rFonts w:cs="Arial"/>
          <w:noProof/>
          <w:color w:val="222A35" w:themeColor="text2" w:themeShade="80"/>
          <w:szCs w:val="20"/>
        </w:rPr>
      </w:pPr>
      <w:r w:rsidRPr="00EA62CE">
        <w:rPr>
          <w:rFonts w:cs="Arial"/>
          <w:noProof/>
          <w:color w:val="222A35" w:themeColor="text2" w:themeShade="80"/>
          <w:szCs w:val="20"/>
        </w:rPr>
        <w:fldChar w:fldCharType="end"/>
      </w:r>
    </w:p>
    <w:p w14:paraId="16BB8F8C" w14:textId="6682D842" w:rsidR="00F85C46" w:rsidRPr="00F9784B" w:rsidRDefault="00F85C46" w:rsidP="00F85C46">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Pr="0089464B" w:rsidRDefault="00F85C46" w:rsidP="00EB4073">
      <w:pPr>
        <w:numPr>
          <w:ilvl w:val="0"/>
          <w:numId w:val="2"/>
        </w:numPr>
        <w:tabs>
          <w:tab w:val="left" w:pos="6237"/>
        </w:tabs>
        <w:spacing w:before="120" w:line="480" w:lineRule="auto"/>
        <w:ind w:left="568" w:hanging="284"/>
        <w:rPr>
          <w:rFonts w:cs="Arial"/>
          <w:szCs w:val="20"/>
        </w:rPr>
      </w:pPr>
      <w:r w:rsidRPr="0089464B">
        <w:rPr>
          <w:rFonts w:cs="Arial"/>
          <w:szCs w:val="20"/>
        </w:rPr>
        <w:t xml:space="preserve">Formularz oferty </w:t>
      </w:r>
      <w:r w:rsidRPr="0089464B">
        <w:rPr>
          <w:rFonts w:cs="Arial"/>
          <w:i/>
          <w:szCs w:val="20"/>
        </w:rPr>
        <w:t>(wzór)................................................</w:t>
      </w:r>
      <w:r w:rsidRPr="0089464B">
        <w:rPr>
          <w:rFonts w:cs="Arial"/>
          <w:szCs w:val="20"/>
        </w:rPr>
        <w:t>..................................</w:t>
      </w:r>
      <w:r w:rsidR="00F9784B" w:rsidRPr="0089464B">
        <w:rPr>
          <w:rFonts w:cs="Arial"/>
          <w:szCs w:val="20"/>
        </w:rPr>
        <w:t>.........</w:t>
      </w:r>
      <w:r w:rsidRPr="0089464B">
        <w:rPr>
          <w:rFonts w:cs="Arial"/>
          <w:szCs w:val="20"/>
        </w:rPr>
        <w:t>................................załącznik nr 1A</w:t>
      </w:r>
    </w:p>
    <w:p w14:paraId="476635C8" w14:textId="44F1310D" w:rsidR="00244022" w:rsidRPr="0089464B" w:rsidRDefault="00216348" w:rsidP="00EB4073">
      <w:pPr>
        <w:numPr>
          <w:ilvl w:val="0"/>
          <w:numId w:val="2"/>
        </w:numPr>
        <w:tabs>
          <w:tab w:val="left" w:pos="6237"/>
        </w:tabs>
        <w:spacing w:line="480" w:lineRule="auto"/>
        <w:ind w:left="568" w:hanging="284"/>
        <w:rPr>
          <w:rFonts w:cs="Arial"/>
          <w:szCs w:val="20"/>
        </w:rPr>
      </w:pPr>
      <w:r>
        <w:rPr>
          <w:rFonts w:cs="Arial"/>
          <w:szCs w:val="20"/>
        </w:rPr>
        <w:t>Wzór o</w:t>
      </w:r>
      <w:r w:rsidR="00244022" w:rsidRPr="0089464B">
        <w:rPr>
          <w:rFonts w:cs="Arial"/>
          <w:szCs w:val="20"/>
        </w:rPr>
        <w:t>świadczenia o braku podstaw do wykluczenia ………………………………………………………………….załącznik nr 1B</w:t>
      </w:r>
    </w:p>
    <w:p w14:paraId="59B1C4DD" w14:textId="2F8BBCAE" w:rsidR="00EB4073" w:rsidRPr="0089464B" w:rsidRDefault="00EB4073" w:rsidP="00EB4073">
      <w:pPr>
        <w:pStyle w:val="Akapitzlist"/>
        <w:numPr>
          <w:ilvl w:val="0"/>
          <w:numId w:val="2"/>
        </w:numPr>
        <w:spacing w:line="480" w:lineRule="auto"/>
        <w:ind w:left="567" w:hanging="284"/>
        <w:rPr>
          <w:rFonts w:cs="Arial"/>
          <w:szCs w:val="20"/>
        </w:rPr>
      </w:pPr>
      <w:r w:rsidRPr="0089464B">
        <w:rPr>
          <w:rFonts w:cs="Arial"/>
          <w:szCs w:val="20"/>
        </w:rPr>
        <w:t>Wzór oświadczenia o spełnianiu warunków udziału ………………………………………………………….………….załącznik nr 1C</w:t>
      </w:r>
    </w:p>
    <w:p w14:paraId="22B79A0D" w14:textId="0D9D5B46" w:rsidR="008130C7" w:rsidRDefault="008130C7"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 xml:space="preserve">Wykaz </w:t>
      </w:r>
      <w:r w:rsidR="00E60D95">
        <w:rPr>
          <w:rFonts w:cs="Arial"/>
          <w:szCs w:val="20"/>
        </w:rPr>
        <w:t>dostaw</w:t>
      </w:r>
      <w:r w:rsidRPr="0089464B">
        <w:rPr>
          <w:rFonts w:cs="Arial"/>
          <w:szCs w:val="20"/>
        </w:rPr>
        <w:t xml:space="preserve"> </w:t>
      </w:r>
      <w:r w:rsidRPr="0089464B">
        <w:rPr>
          <w:rFonts w:cs="Arial"/>
          <w:i/>
          <w:szCs w:val="20"/>
        </w:rPr>
        <w:t>(wzór)…………………………………………………………………………………………………………………</w:t>
      </w:r>
      <w:r w:rsidR="0020148B">
        <w:rPr>
          <w:rFonts w:cs="Arial"/>
          <w:i/>
          <w:szCs w:val="20"/>
        </w:rPr>
        <w:t>.</w:t>
      </w:r>
      <w:r w:rsidRPr="0089464B">
        <w:rPr>
          <w:rFonts w:cs="Arial"/>
          <w:i/>
          <w:szCs w:val="20"/>
        </w:rPr>
        <w:t>……………..</w:t>
      </w:r>
      <w:r w:rsidRPr="0089464B">
        <w:rPr>
          <w:rFonts w:cs="Arial"/>
          <w:szCs w:val="20"/>
        </w:rPr>
        <w:t>załącznik nr 1D</w:t>
      </w:r>
    </w:p>
    <w:p w14:paraId="4DEEA42B" w14:textId="17E2C5DA" w:rsidR="00E45D4C" w:rsidRDefault="00E45D4C" w:rsidP="00EB4073">
      <w:pPr>
        <w:numPr>
          <w:ilvl w:val="0"/>
          <w:numId w:val="2"/>
        </w:numPr>
        <w:tabs>
          <w:tab w:val="left" w:pos="567"/>
          <w:tab w:val="left" w:pos="6237"/>
        </w:tabs>
        <w:spacing w:line="480" w:lineRule="auto"/>
        <w:ind w:left="567" w:hanging="284"/>
        <w:rPr>
          <w:rFonts w:cs="Arial"/>
          <w:szCs w:val="20"/>
        </w:rPr>
      </w:pPr>
      <w:r>
        <w:rPr>
          <w:rFonts w:cs="Arial"/>
          <w:szCs w:val="20"/>
        </w:rPr>
        <w:t>Wykaz osób (wzór)</w:t>
      </w:r>
      <w:r w:rsidRPr="0089464B">
        <w:rPr>
          <w:rFonts w:cs="Arial"/>
          <w:i/>
          <w:szCs w:val="20"/>
        </w:rPr>
        <w:t>………………………………………………………………………………………………………………………</w:t>
      </w:r>
      <w:r>
        <w:rPr>
          <w:rFonts w:cs="Arial"/>
          <w:i/>
          <w:szCs w:val="20"/>
        </w:rPr>
        <w:t>.</w:t>
      </w:r>
      <w:r w:rsidRPr="0089464B">
        <w:rPr>
          <w:rFonts w:cs="Arial"/>
          <w:i/>
          <w:szCs w:val="20"/>
        </w:rPr>
        <w:t>……………..</w:t>
      </w:r>
      <w:r>
        <w:rPr>
          <w:rFonts w:cs="Arial"/>
          <w:i/>
          <w:szCs w:val="20"/>
        </w:rPr>
        <w:t xml:space="preserve"> </w:t>
      </w:r>
      <w:r w:rsidRPr="0089464B">
        <w:rPr>
          <w:rFonts w:cs="Arial"/>
          <w:szCs w:val="20"/>
        </w:rPr>
        <w:t>załącznik nr 1</w:t>
      </w:r>
      <w:r>
        <w:rPr>
          <w:rFonts w:cs="Arial"/>
          <w:szCs w:val="20"/>
        </w:rPr>
        <w:t>E</w:t>
      </w:r>
    </w:p>
    <w:p w14:paraId="5C647278" w14:textId="6AB7EEE3" w:rsidR="00847AD9" w:rsidRPr="0089464B" w:rsidRDefault="00847AD9"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Zobowiązanie</w:t>
      </w:r>
      <w:r w:rsidR="00E23177" w:rsidRPr="0089464B">
        <w:rPr>
          <w:rFonts w:eastAsia="Calibri" w:cs="Arial"/>
          <w:b/>
          <w:noProof/>
          <w:sz w:val="18"/>
          <w:szCs w:val="18"/>
          <w:lang w:eastAsia="pl-PL"/>
        </w:rPr>
        <w:t xml:space="preserve"> </w:t>
      </w:r>
      <w:r w:rsidR="00E23177" w:rsidRPr="0089464B">
        <w:rPr>
          <w:rFonts w:eastAsia="Calibri" w:cs="Arial"/>
          <w:noProof/>
          <w:szCs w:val="20"/>
          <w:lang w:eastAsia="pl-PL"/>
        </w:rPr>
        <w:t xml:space="preserve">podmiotu udostępniającego zasoby </w:t>
      </w:r>
      <w:r w:rsidR="00E23177" w:rsidRPr="0089464B">
        <w:rPr>
          <w:rFonts w:eastAsia="Calibri" w:cs="Arial"/>
          <w:i/>
          <w:noProof/>
          <w:szCs w:val="20"/>
          <w:lang w:eastAsia="pl-PL"/>
        </w:rPr>
        <w:t>(wzór)………………………………………………</w:t>
      </w:r>
      <w:r w:rsidR="0020148B">
        <w:rPr>
          <w:rFonts w:eastAsia="Calibri" w:cs="Arial"/>
          <w:i/>
          <w:noProof/>
          <w:szCs w:val="20"/>
          <w:lang w:eastAsia="pl-PL"/>
        </w:rPr>
        <w:t>…</w:t>
      </w:r>
      <w:r w:rsidR="00E23177" w:rsidRPr="0089464B">
        <w:rPr>
          <w:rFonts w:eastAsia="Calibri" w:cs="Arial"/>
          <w:i/>
          <w:noProof/>
          <w:szCs w:val="20"/>
          <w:lang w:eastAsia="pl-PL"/>
        </w:rPr>
        <w:t>……….</w:t>
      </w:r>
      <w:r w:rsidR="00E45D4C">
        <w:rPr>
          <w:rFonts w:eastAsia="Calibri" w:cs="Arial"/>
          <w:i/>
          <w:noProof/>
          <w:szCs w:val="20"/>
          <w:lang w:eastAsia="pl-PL"/>
        </w:rPr>
        <w:t xml:space="preserve"> </w:t>
      </w:r>
      <w:r w:rsidR="00E23177" w:rsidRPr="0089464B">
        <w:rPr>
          <w:rFonts w:eastAsia="Calibri" w:cs="Arial"/>
          <w:noProof/>
          <w:szCs w:val="20"/>
          <w:lang w:eastAsia="pl-PL"/>
        </w:rPr>
        <w:t>załącznik nr 1</w:t>
      </w:r>
      <w:r w:rsidR="00E45D4C">
        <w:rPr>
          <w:rFonts w:eastAsia="Calibri" w:cs="Arial"/>
          <w:noProof/>
          <w:szCs w:val="20"/>
          <w:lang w:eastAsia="pl-PL"/>
        </w:rPr>
        <w:t>F</w:t>
      </w:r>
    </w:p>
    <w:p w14:paraId="63A64799" w14:textId="01C9364F" w:rsidR="00F85C46" w:rsidRPr="0089464B" w:rsidRDefault="00F85C46"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 xml:space="preserve">Szczegółowy opis przedmiotu zamówienia </w:t>
      </w:r>
      <w:r w:rsidR="00446B77">
        <w:rPr>
          <w:rFonts w:cs="Arial"/>
          <w:szCs w:val="20"/>
        </w:rPr>
        <w:t xml:space="preserve"> ………………………………………</w:t>
      </w:r>
      <w:r w:rsidRPr="0089464B">
        <w:rPr>
          <w:rFonts w:cs="Arial"/>
          <w:szCs w:val="20"/>
        </w:rPr>
        <w:t>………………………</w:t>
      </w:r>
      <w:r w:rsidR="00981394">
        <w:rPr>
          <w:rFonts w:cs="Arial"/>
          <w:szCs w:val="20"/>
        </w:rPr>
        <w:t>…..</w:t>
      </w:r>
      <w:r w:rsidR="00F9784B" w:rsidRPr="0089464B">
        <w:rPr>
          <w:rFonts w:cs="Arial"/>
          <w:szCs w:val="20"/>
        </w:rPr>
        <w:t>……</w:t>
      </w:r>
      <w:r w:rsidR="00244022" w:rsidRPr="0089464B">
        <w:rPr>
          <w:rFonts w:cs="Arial"/>
          <w:szCs w:val="20"/>
        </w:rPr>
        <w:t>.….</w:t>
      </w:r>
      <w:r w:rsidR="007249B3" w:rsidRPr="007249B3">
        <w:rPr>
          <w:rFonts w:cs="Arial"/>
          <w:color w:val="222A35" w:themeColor="text2" w:themeShade="80"/>
          <w:szCs w:val="20"/>
        </w:rPr>
        <w:t xml:space="preserve"> </w:t>
      </w:r>
      <w:r w:rsidR="007249B3" w:rsidRPr="00E054BA">
        <w:rPr>
          <w:rFonts w:cs="Arial"/>
          <w:color w:val="222A35" w:themeColor="text2" w:themeShade="80"/>
          <w:szCs w:val="20"/>
        </w:rPr>
        <w:t>załączniki nr 2</w:t>
      </w:r>
      <w:r w:rsidR="007249B3">
        <w:rPr>
          <w:rFonts w:cs="Arial"/>
          <w:color w:val="222A35" w:themeColor="text2" w:themeShade="80"/>
          <w:szCs w:val="20"/>
        </w:rPr>
        <w:t>A-C</w:t>
      </w:r>
    </w:p>
    <w:p w14:paraId="7D159C29" w14:textId="65A3CE2D" w:rsidR="00F85C46" w:rsidRPr="0089464B" w:rsidRDefault="00F85C46" w:rsidP="00EB4073">
      <w:pPr>
        <w:numPr>
          <w:ilvl w:val="0"/>
          <w:numId w:val="2"/>
        </w:numPr>
        <w:tabs>
          <w:tab w:val="left" w:pos="567"/>
          <w:tab w:val="left" w:pos="6237"/>
        </w:tabs>
        <w:spacing w:line="480" w:lineRule="auto"/>
        <w:ind w:left="644"/>
        <w:rPr>
          <w:rFonts w:cs="Arial"/>
          <w:szCs w:val="20"/>
        </w:rPr>
      </w:pPr>
      <w:r w:rsidRPr="0089464B">
        <w:rPr>
          <w:rFonts w:cs="Arial"/>
          <w:szCs w:val="20"/>
        </w:rPr>
        <w:t>Wzór umowy ……………………………………………………………</w:t>
      </w:r>
      <w:r w:rsidR="00F9784B" w:rsidRPr="0089464B">
        <w:rPr>
          <w:rFonts w:cs="Arial"/>
          <w:szCs w:val="20"/>
        </w:rPr>
        <w:t>…………………………………………………</w:t>
      </w:r>
      <w:r w:rsidRPr="0089464B">
        <w:rPr>
          <w:rFonts w:cs="Arial"/>
          <w:szCs w:val="20"/>
        </w:rPr>
        <w:t>…………………...…………......załącznik nr 3</w:t>
      </w:r>
    </w:p>
    <w:p w14:paraId="22415C31" w14:textId="46D9A79F" w:rsidR="00F85C46" w:rsidRPr="00FB1D1B" w:rsidRDefault="00F85C46" w:rsidP="007A29AE">
      <w:pPr>
        <w:pStyle w:val="Nagwek1"/>
      </w:pPr>
      <w:bookmarkStart w:id="1" w:name="_Toc375581632"/>
      <w:bookmarkStart w:id="2" w:name="_Toc375581814"/>
      <w:bookmarkStart w:id="3" w:name="_Toc375582131"/>
      <w:bookmarkStart w:id="4" w:name="_Toc68687771"/>
      <w:r w:rsidRPr="00E054BA">
        <w:lastRenderedPageBreak/>
        <w:t>Postanowienia ogólne</w:t>
      </w:r>
      <w:bookmarkEnd w:id="1"/>
      <w:bookmarkEnd w:id="2"/>
      <w:bookmarkEnd w:id="3"/>
      <w:r w:rsidRPr="00E054BA">
        <w:t>.</w:t>
      </w:r>
      <w:bookmarkStart w:id="5" w:name="_Toc362736425"/>
      <w:bookmarkEnd w:id="4"/>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5"/>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613F5" w:rsidRDefault="00F85C46" w:rsidP="007D67F0">
      <w:pPr>
        <w:tabs>
          <w:tab w:val="right" w:pos="9072"/>
        </w:tabs>
        <w:spacing w:line="324" w:lineRule="auto"/>
        <w:rPr>
          <w:rFonts w:cs="Arial"/>
          <w:color w:val="222A35" w:themeColor="text2" w:themeShade="80"/>
          <w:szCs w:val="20"/>
          <w:lang w:val="en-US" w:eastAsia="pl-PL"/>
        </w:rPr>
      </w:pPr>
      <w:r w:rsidRPr="003613F5">
        <w:rPr>
          <w:rFonts w:cs="Arial"/>
          <w:szCs w:val="20"/>
          <w:lang w:val="en-US" w:eastAsia="pl-PL"/>
        </w:rPr>
        <w:t xml:space="preserve">e-mail: </w:t>
      </w:r>
      <w:hyperlink r:id="rId8" w:history="1">
        <w:r w:rsidR="009F5C6B" w:rsidRPr="003613F5">
          <w:rPr>
            <w:rStyle w:val="Hipercze"/>
            <w:rFonts w:cs="Arial"/>
            <w:color w:val="2E74B5" w:themeColor="accent5" w:themeShade="BF"/>
            <w:szCs w:val="20"/>
            <w:lang w:val="en-US" w:eastAsia="pl-PL"/>
          </w:rPr>
          <w:t>dzp@us.edu.pl</w:t>
        </w:r>
      </w:hyperlink>
      <w:r w:rsidR="009F5C6B" w:rsidRPr="003613F5">
        <w:rPr>
          <w:rFonts w:cs="Arial"/>
          <w:color w:val="2E74B5" w:themeColor="accent5" w:themeShade="BF"/>
          <w:szCs w:val="20"/>
          <w:lang w:val="en-US" w:eastAsia="pl-PL"/>
        </w:rPr>
        <w:t xml:space="preserve"> </w:t>
      </w:r>
    </w:p>
    <w:p w14:paraId="712730DE" w14:textId="765F9D2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00CF1726">
          <w:rPr>
            <w:rStyle w:val="Hipercze"/>
            <w:rFonts w:cs="Arial"/>
            <w:color w:val="2E74B5" w:themeColor="accent5" w:themeShade="BF"/>
            <w:szCs w:val="20"/>
            <w:u w:val="none"/>
            <w:lang w:eastAsia="pl-PL"/>
          </w:rPr>
          <w:t>http://dzp.us.edu.pl/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4F8188F6" w:rsidR="00384DA3" w:rsidRPr="00103256" w:rsidRDefault="00384DA3" w:rsidP="00723973">
      <w:pPr>
        <w:pStyle w:val="Nagwek3"/>
      </w:pPr>
      <w:r w:rsidRPr="009E18B8">
        <w:t>Podstawa</w:t>
      </w:r>
      <w:r w:rsidRPr="00581EDD">
        <w:t xml:space="preserve"> prawna: Ustawa z dnia 11 września 2019 r. – Prawo zamówień publicznych (Dz.U</w:t>
      </w:r>
      <w:r w:rsidRPr="00103256">
        <w:t>. z 2</w:t>
      </w:r>
      <w:r w:rsidR="00E634DD">
        <w:t>02</w:t>
      </w:r>
      <w:r w:rsidR="00DE22F3">
        <w:t>3</w:t>
      </w:r>
      <w:r w:rsidRPr="00103256">
        <w:t xml:space="preserve"> r. poz. </w:t>
      </w:r>
      <w:r w:rsidR="00DE22F3">
        <w:t>1605</w:t>
      </w:r>
      <w:r w:rsidRPr="00103256">
        <w:t xml:space="preserve"> z </w:t>
      </w:r>
      <w:proofErr w:type="spellStart"/>
      <w:r w:rsidRPr="00103256">
        <w:t>późn</w:t>
      </w:r>
      <w:proofErr w:type="spellEnd"/>
      <w:r w:rsidRPr="00103256">
        <w:t xml:space="preserve">. zm.) zwana dalej „ustawą </w:t>
      </w:r>
      <w:proofErr w:type="spellStart"/>
      <w:r w:rsidRPr="00103256">
        <w:t>Pzp</w:t>
      </w:r>
      <w:proofErr w:type="spellEnd"/>
      <w:r w:rsidRPr="00103256">
        <w:t>” wraz z akta</w:t>
      </w:r>
      <w:r w:rsidR="00722392" w:rsidRPr="00103256">
        <w:t>mi wykonawczymi do tejże ustawy;</w:t>
      </w:r>
    </w:p>
    <w:p w14:paraId="49AFC6A7" w14:textId="7A8DDC8F" w:rsidR="00384DA3" w:rsidRPr="00E81D74" w:rsidRDefault="00E81D74" w:rsidP="009E18B8">
      <w:pPr>
        <w:pStyle w:val="Nagwek3"/>
      </w:pPr>
      <w:r w:rsidRPr="009E18B8">
        <w:t>Postępowanie</w:t>
      </w:r>
      <w:r w:rsidRPr="00581EDD">
        <w:t xml:space="preserve"> dotyczy</w:t>
      </w:r>
      <w:r w:rsidR="00384DA3" w:rsidRPr="00581EDD">
        <w:t xml:space="preserve"> zamówienia</w:t>
      </w:r>
      <w:r w:rsidRPr="00581EDD">
        <w:t xml:space="preserve"> </w:t>
      </w:r>
      <w:r w:rsidR="002275CE" w:rsidRPr="00581EDD">
        <w:t xml:space="preserve">klasycznego na usługę </w:t>
      </w:r>
      <w:r w:rsidRPr="00581EDD">
        <w:t>o wartości poniżej</w:t>
      </w:r>
      <w:r w:rsidR="00891B36" w:rsidRPr="00581EDD">
        <w:t xml:space="preserve"> progu unijnego (poniżej</w:t>
      </w:r>
      <w:r w:rsidR="002275CE" w:rsidRPr="00581EDD">
        <w:t xml:space="preserve"> </w:t>
      </w:r>
      <w:r w:rsidR="00823010">
        <w:t>221</w:t>
      </w:r>
      <w:r w:rsidR="00384DA3" w:rsidRPr="00581EDD">
        <w:t> 000 euro)</w:t>
      </w:r>
      <w:r w:rsidRPr="00581EDD">
        <w:t xml:space="preserve"> </w:t>
      </w:r>
      <w:r w:rsidRPr="00E81D74">
        <w:t xml:space="preserve">i jest prowadzone </w:t>
      </w:r>
      <w:bookmarkStart w:id="6" w:name="_Hlk155351883"/>
      <w:r w:rsidRPr="00E81D74">
        <w:t xml:space="preserve">w trybie podstawowym </w:t>
      </w:r>
      <w:r w:rsidR="00F203AC">
        <w:t>bez</w:t>
      </w:r>
      <w:r w:rsidR="002275CE">
        <w:t xml:space="preserve"> negocjacji </w:t>
      </w:r>
      <w:bookmarkEnd w:id="6"/>
      <w:r w:rsidR="002275CE">
        <w:t xml:space="preserve">(wariant </w:t>
      </w:r>
      <w:r w:rsidR="00F203AC">
        <w:t>I), w rozumieniu art. 275 pkt 1</w:t>
      </w:r>
      <w:r w:rsidR="002275CE">
        <w:t xml:space="preserve"> ustawy </w:t>
      </w:r>
      <w:proofErr w:type="spellStart"/>
      <w:r w:rsidR="002275CE">
        <w:t>Pzp</w:t>
      </w:r>
      <w:proofErr w:type="spellEnd"/>
      <w:r w:rsidR="004422CE">
        <w:t xml:space="preserve"> oraz z uwzględnieniem przepisów Działu II ustawy </w:t>
      </w:r>
      <w:proofErr w:type="spellStart"/>
      <w:r w:rsidR="004422CE">
        <w:t>Pzp</w:t>
      </w:r>
      <w:proofErr w:type="spellEnd"/>
      <w:r w:rsidR="004422CE">
        <w:t xml:space="preserve">, na podstawie przepisu art. 266 ustawy </w:t>
      </w:r>
      <w:proofErr w:type="spellStart"/>
      <w:r w:rsidR="004422CE">
        <w:t>Pzp</w:t>
      </w:r>
      <w:proofErr w:type="spellEnd"/>
      <w:r w:rsidR="004422CE">
        <w:t>.</w:t>
      </w:r>
    </w:p>
    <w:p w14:paraId="427AF06D" w14:textId="065893AE" w:rsidR="00F85C46" w:rsidRPr="00382315" w:rsidRDefault="00F85C46" w:rsidP="00BC5DA3">
      <w:pPr>
        <w:pStyle w:val="Nagwek2"/>
        <w:ind w:left="567" w:hanging="283"/>
      </w:pPr>
      <w:r w:rsidRPr="00382315">
        <w:t xml:space="preserve">Oznaczenie </w:t>
      </w:r>
      <w:r w:rsidRPr="00B13F0C">
        <w:t>postępowania</w:t>
      </w:r>
      <w:r w:rsidRPr="00382315">
        <w:t>.</w:t>
      </w:r>
    </w:p>
    <w:p w14:paraId="016662BD" w14:textId="0DD95B6B" w:rsidR="00F85C46" w:rsidRPr="00581EDD" w:rsidRDefault="00F85C46" w:rsidP="007A0AFE">
      <w:pPr>
        <w:pStyle w:val="Nagwek3"/>
        <w:numPr>
          <w:ilvl w:val="0"/>
          <w:numId w:val="52"/>
        </w:numPr>
      </w:pPr>
      <w:r w:rsidRPr="00BC1330">
        <w:t>Nazwa</w:t>
      </w:r>
      <w:r w:rsidRPr="00581EDD">
        <w:t xml:space="preserve"> zamówienia nadana przez Zamawiającego: „</w:t>
      </w:r>
      <w:r w:rsidR="00823010" w:rsidRPr="00823010">
        <w:rPr>
          <w:b/>
        </w:rPr>
        <w:t>Wdrożenie procesu obsługi faktur KSEF w</w:t>
      </w:r>
      <w:r w:rsidR="00823010">
        <w:rPr>
          <w:b/>
        </w:rPr>
        <w:t> </w:t>
      </w:r>
      <w:r w:rsidR="00823010" w:rsidRPr="00823010">
        <w:rPr>
          <w:b/>
        </w:rPr>
        <w:t>oparciu o posiadany system SAP ERP</w:t>
      </w:r>
      <w:r w:rsidR="00103256" w:rsidRPr="00581EDD">
        <w:t>”;</w:t>
      </w:r>
    </w:p>
    <w:p w14:paraId="5C555F00" w14:textId="73AED97F" w:rsidR="00F85C46" w:rsidRDefault="00F85C46" w:rsidP="00160894">
      <w:pPr>
        <w:pStyle w:val="Nagwek3"/>
        <w:numPr>
          <w:ilvl w:val="0"/>
          <w:numId w:val="52"/>
        </w:numPr>
      </w:pPr>
      <w:r w:rsidRPr="00581EDD">
        <w:t xml:space="preserve">Numer </w:t>
      </w:r>
      <w:r w:rsidRPr="009E18B8">
        <w:t>referencyjny</w:t>
      </w:r>
      <w:r w:rsidRPr="00581EDD">
        <w:t xml:space="preserve"> sprawy nadany przez Zamawiającego: </w:t>
      </w:r>
      <w:r w:rsidR="00DE22F3" w:rsidRPr="00DE22F3">
        <w:rPr>
          <w:b/>
        </w:rPr>
        <w:t>DZP.382.4. 2</w:t>
      </w:r>
      <w:r w:rsidR="00823010">
        <w:rPr>
          <w:b/>
        </w:rPr>
        <w:t>9</w:t>
      </w:r>
      <w:r w:rsidR="00DE22F3" w:rsidRPr="00DE22F3">
        <w:rPr>
          <w:b/>
        </w:rPr>
        <w:t>.2023</w:t>
      </w:r>
      <w:r w:rsidR="00384DA3" w:rsidRPr="00581EDD">
        <w:t>.</w:t>
      </w:r>
      <w:r w:rsidRPr="00581EDD">
        <w:t xml:space="preserve"> Wykonawcy winni w kontaktach z Zamawiającym powoływać się na ww. oznaczenie postępowania.</w:t>
      </w:r>
    </w:p>
    <w:p w14:paraId="40AB1996" w14:textId="1C6752D2" w:rsidR="00F85C46" w:rsidRPr="00AF7FE4" w:rsidRDefault="00F85C46" w:rsidP="007A29AE">
      <w:pPr>
        <w:pStyle w:val="Nagwek1"/>
      </w:pPr>
      <w:bookmarkStart w:id="7" w:name="_Toc375581633"/>
      <w:bookmarkStart w:id="8" w:name="_Toc375581815"/>
      <w:bookmarkStart w:id="9" w:name="_Toc375582132"/>
      <w:bookmarkStart w:id="10" w:name="_Toc68687772"/>
      <w:r w:rsidRPr="00AF7FE4">
        <w:t>Przedmiot zamówienia. Termin oraz pozostałe warunki realizacji zamówienia.</w:t>
      </w:r>
      <w:bookmarkEnd w:id="7"/>
      <w:bookmarkEnd w:id="8"/>
      <w:bookmarkEnd w:id="9"/>
      <w:bookmarkEnd w:id="10"/>
    </w:p>
    <w:p w14:paraId="552A53B6" w14:textId="089B0A58" w:rsidR="001D05CD" w:rsidRPr="00B13F0C" w:rsidRDefault="00F85C46" w:rsidP="005037EC">
      <w:pPr>
        <w:pStyle w:val="Nagwek2"/>
        <w:numPr>
          <w:ilvl w:val="0"/>
          <w:numId w:val="8"/>
        </w:numPr>
        <w:ind w:left="567" w:hanging="283"/>
      </w:pPr>
      <w:r w:rsidRPr="00B13F0C">
        <w:t>Przedmiot zamówienia.</w:t>
      </w:r>
    </w:p>
    <w:p w14:paraId="47BA8D95" w14:textId="2FD69659" w:rsidR="00E10AA5" w:rsidRDefault="00981394" w:rsidP="007A0AFE">
      <w:pPr>
        <w:pStyle w:val="Nagwek3"/>
        <w:numPr>
          <w:ilvl w:val="0"/>
          <w:numId w:val="53"/>
        </w:numPr>
        <w:ind w:left="851" w:hanging="283"/>
      </w:pPr>
      <w:r w:rsidRPr="00981394">
        <w:t xml:space="preserve">Przedmiotem zamówienia jest </w:t>
      </w:r>
      <w:bookmarkStart w:id="11" w:name="_Hlk66445098"/>
      <w:r w:rsidR="00823010">
        <w:rPr>
          <w:b/>
        </w:rPr>
        <w:t>w</w:t>
      </w:r>
      <w:r w:rsidR="00823010" w:rsidRPr="00823010">
        <w:rPr>
          <w:b/>
        </w:rPr>
        <w:t>drożenie procesu obsługi faktur KSEF w oparciu o posiadany system SAP ERP</w:t>
      </w:r>
      <w:r w:rsidR="00823010">
        <w:rPr>
          <w:b/>
        </w:rPr>
        <w:t>,</w:t>
      </w:r>
      <w:r w:rsidR="00823010" w:rsidRPr="00823010">
        <w:rPr>
          <w:b/>
        </w:rPr>
        <w:t xml:space="preserve"> </w:t>
      </w:r>
      <w:r w:rsidR="00823010" w:rsidRPr="00823010">
        <w:rPr>
          <w:rFonts w:eastAsia=".AppleSystemUIFont"/>
        </w:rPr>
        <w:t>zwan</w:t>
      </w:r>
      <w:r w:rsidR="00823010">
        <w:rPr>
          <w:rFonts w:eastAsia=".AppleSystemUIFont"/>
        </w:rPr>
        <w:t>ego</w:t>
      </w:r>
      <w:r w:rsidR="00823010" w:rsidRPr="00823010">
        <w:rPr>
          <w:rFonts w:eastAsia=".AppleSystemUIFont"/>
        </w:rPr>
        <w:t xml:space="preserve"> dalej „Rozwiązaniem”. Oferowane Rozwiązanie musi obsługiwać minimum </w:t>
      </w:r>
      <w:r w:rsidR="00823010">
        <w:rPr>
          <w:rFonts w:eastAsia=".AppleSystemUIFont"/>
        </w:rPr>
        <w:t>5</w:t>
      </w:r>
      <w:r w:rsidR="00823010" w:rsidRPr="00823010">
        <w:rPr>
          <w:rFonts w:eastAsia=".AppleSystemUIFont"/>
        </w:rPr>
        <w:t xml:space="preserve">0 tys. </w:t>
      </w:r>
      <w:r w:rsidR="00E67451">
        <w:rPr>
          <w:rFonts w:eastAsia=".AppleSystemUIFont"/>
        </w:rPr>
        <w:t>d</w:t>
      </w:r>
      <w:r w:rsidR="00823010" w:rsidRPr="00823010">
        <w:rPr>
          <w:rFonts w:eastAsia=".AppleSystemUIFont"/>
        </w:rPr>
        <w:t>okumentów</w:t>
      </w:r>
      <w:r w:rsidR="00823010">
        <w:rPr>
          <w:rFonts w:eastAsia=".AppleSystemUIFont"/>
        </w:rPr>
        <w:t xml:space="preserve"> – faktur zakupowych i sprzedażowych</w:t>
      </w:r>
      <w:r w:rsidR="00823010" w:rsidRPr="00823010">
        <w:rPr>
          <w:rFonts w:eastAsia=".AppleSystemUIFont"/>
        </w:rPr>
        <w:t xml:space="preserve"> na rok. Licencja musi umożliwiać dostęp do Rozwiązania dla 3650 potencjalnych użytkowników systemu SAP ERP. Podstawą Rozwiązania będzie Oprogramowanie standardowe, tj. programy komputerowe, o które posiadany system SAP ERP musi być rozszerzony</w:t>
      </w:r>
      <w:r w:rsidR="007A0AFE" w:rsidRPr="007E2582">
        <w:t>.</w:t>
      </w:r>
      <w:r w:rsidR="00A15270">
        <w:t xml:space="preserve"> </w:t>
      </w:r>
    </w:p>
    <w:p w14:paraId="2B1ACA81" w14:textId="38239291" w:rsidR="00C51E2F" w:rsidRDefault="00A15270" w:rsidP="007A0AFE">
      <w:pPr>
        <w:pStyle w:val="Nagwek3"/>
        <w:numPr>
          <w:ilvl w:val="0"/>
          <w:numId w:val="53"/>
        </w:numPr>
        <w:ind w:left="851" w:hanging="283"/>
      </w:pPr>
      <w:r>
        <w:lastRenderedPageBreak/>
        <w:t>Zakres zamówienia obejmuje</w:t>
      </w:r>
      <w:r w:rsidR="00C51E2F">
        <w:t>:</w:t>
      </w:r>
    </w:p>
    <w:p w14:paraId="3482C6D8" w14:textId="77777777" w:rsidR="00823010" w:rsidRDefault="00823010" w:rsidP="00573260">
      <w:pPr>
        <w:pStyle w:val="Nagwek3"/>
        <w:numPr>
          <w:ilvl w:val="0"/>
          <w:numId w:val="65"/>
        </w:numPr>
        <w:ind w:left="1134" w:hanging="283"/>
      </w:pPr>
      <w:r>
        <w:t>dostarczenie Rozwiązania (w tym analiza przedwdrożeniowa i wdrożenie),</w:t>
      </w:r>
    </w:p>
    <w:p w14:paraId="42469B6F" w14:textId="77777777" w:rsidR="00823010" w:rsidRDefault="00823010" w:rsidP="00573260">
      <w:pPr>
        <w:pStyle w:val="Nagwek3"/>
        <w:numPr>
          <w:ilvl w:val="0"/>
          <w:numId w:val="65"/>
        </w:numPr>
        <w:ind w:left="1134" w:hanging="283"/>
      </w:pPr>
      <w:r>
        <w:t>przekazanie licencji,</w:t>
      </w:r>
    </w:p>
    <w:p w14:paraId="18132915" w14:textId="54E7236B" w:rsidR="00823010" w:rsidRDefault="00823010" w:rsidP="00573260">
      <w:pPr>
        <w:pStyle w:val="Nagwek3"/>
        <w:numPr>
          <w:ilvl w:val="0"/>
          <w:numId w:val="65"/>
        </w:numPr>
        <w:ind w:left="1134" w:hanging="283"/>
      </w:pPr>
      <w:r>
        <w:t>przeszkolenie pracowników w zakresie kompleksowej obsługi Rozwiązania,</w:t>
      </w:r>
    </w:p>
    <w:p w14:paraId="0BDD492F" w14:textId="18EDAFD0" w:rsidR="00C51E2F" w:rsidRDefault="00823010" w:rsidP="00573260">
      <w:pPr>
        <w:pStyle w:val="Nagwek3"/>
        <w:numPr>
          <w:ilvl w:val="0"/>
          <w:numId w:val="65"/>
        </w:numPr>
        <w:ind w:left="1134" w:hanging="283"/>
        <w:rPr>
          <w:rFonts w:eastAsia=".AppleSystemUIFont"/>
        </w:rPr>
      </w:pPr>
      <w:r>
        <w:t>utrzymanie Rozwiązania (wsparcie).</w:t>
      </w:r>
    </w:p>
    <w:bookmarkEnd w:id="11"/>
    <w:p w14:paraId="4395B670" w14:textId="37C94ADE" w:rsidR="00404C44" w:rsidRPr="005037EC" w:rsidRDefault="006A1D09" w:rsidP="00F67849">
      <w:pPr>
        <w:pStyle w:val="Nagwek2"/>
        <w:spacing w:before="0"/>
        <w:ind w:left="567" w:hanging="284"/>
        <w:rPr>
          <w:rFonts w:eastAsia="Calibri" w:cs="Arial"/>
          <w:bCs w:val="0"/>
          <w:color w:val="auto"/>
          <w:szCs w:val="20"/>
        </w:rPr>
      </w:pPr>
      <w:r w:rsidRPr="00B13F0C">
        <w:rPr>
          <w:rFonts w:eastAsia="Calibri" w:cs="Arial"/>
          <w:bCs w:val="0"/>
          <w:szCs w:val="20"/>
        </w:rPr>
        <w:t xml:space="preserve">Rodzaj zamówienia: </w:t>
      </w:r>
      <w:r w:rsidRPr="005037EC">
        <w:rPr>
          <w:rFonts w:eastAsia="Calibri" w:cs="Arial"/>
          <w:b w:val="0"/>
          <w:bCs w:val="0"/>
          <w:color w:val="auto"/>
          <w:szCs w:val="20"/>
        </w:rPr>
        <w:t>usługa</w:t>
      </w:r>
      <w:r w:rsidR="0055317F" w:rsidRPr="005037EC">
        <w:rPr>
          <w:rFonts w:eastAsia="Calibri" w:cs="Arial"/>
          <w:b w:val="0"/>
          <w:bCs w:val="0"/>
          <w:color w:val="auto"/>
          <w:szCs w:val="20"/>
        </w:rPr>
        <w:t>;</w:t>
      </w:r>
    </w:p>
    <w:p w14:paraId="2A3F7687" w14:textId="699C58E9" w:rsidR="00404C44" w:rsidRPr="00B13F0C" w:rsidRDefault="00404C44" w:rsidP="00BC5DA3">
      <w:pPr>
        <w:pStyle w:val="Nagwek2"/>
        <w:ind w:left="567" w:hanging="284"/>
        <w:rPr>
          <w:rFonts w:eastAsia="Calibri" w:cs="Arial"/>
          <w:bCs w:val="0"/>
          <w:szCs w:val="20"/>
        </w:rPr>
      </w:pPr>
      <w:r w:rsidRPr="00B13F0C">
        <w:rPr>
          <w:rFonts w:eastAsia="Calibri" w:cs="Arial"/>
          <w:bCs w:val="0"/>
          <w:szCs w:val="20"/>
        </w:rPr>
        <w:t xml:space="preserve">Nazwy i kody dotyczące przedmiotu zamówienia zgodnie z nomenklaturą określoną we Wspólnym Słowniku Zamówień (CPV): </w:t>
      </w:r>
    </w:p>
    <w:p w14:paraId="3BAB27A3" w14:textId="02EAFF07" w:rsidR="00446B77" w:rsidRPr="00696413" w:rsidRDefault="00823010" w:rsidP="00BC5DA3">
      <w:pPr>
        <w:spacing w:line="324" w:lineRule="auto"/>
        <w:ind w:left="567" w:firstLine="0"/>
        <w:contextualSpacing/>
        <w:rPr>
          <w:rFonts w:cs="Arial"/>
          <w:bCs/>
          <w:szCs w:val="20"/>
          <w:lang w:eastAsia="pl-PL"/>
        </w:rPr>
      </w:pPr>
      <w:r w:rsidRPr="00823010">
        <w:t>72268000-1</w:t>
      </w:r>
      <w:r w:rsidR="00E10AA5" w:rsidRPr="00E10AA5">
        <w:t xml:space="preserve"> </w:t>
      </w:r>
      <w:r w:rsidRPr="00823010">
        <w:rPr>
          <w:rFonts w:cs="Arial"/>
          <w:bCs/>
          <w:szCs w:val="20"/>
          <w:lang w:eastAsia="pl-PL"/>
        </w:rPr>
        <w:t>Usługi dostawy oprogramowania</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3C137C76" w14:textId="0D9BFBEE" w:rsidR="00F85C46" w:rsidRDefault="00CD0B3C" w:rsidP="00CD0B3C">
      <w:pPr>
        <w:pStyle w:val="Akapitzlist"/>
        <w:numPr>
          <w:ilvl w:val="2"/>
          <w:numId w:val="8"/>
        </w:numPr>
        <w:ind w:left="851" w:hanging="284"/>
      </w:pPr>
      <w:r w:rsidRPr="00CD0B3C">
        <w:t>szczegółowy opis przedmiotu zamówienia oraz wymagania licencyjne stanowią załączniki nr 2A-C do SWZ</w:t>
      </w:r>
      <w:r w:rsidR="00F85C46" w:rsidRPr="00581EDD">
        <w:t>;</w:t>
      </w:r>
    </w:p>
    <w:p w14:paraId="341C96FA" w14:textId="77777777" w:rsidR="00CD0B3C" w:rsidRPr="00382315" w:rsidRDefault="00CD0B3C" w:rsidP="00CD0B3C">
      <w:pPr>
        <w:pStyle w:val="Akapitzlist"/>
        <w:numPr>
          <w:ilvl w:val="2"/>
          <w:numId w:val="8"/>
        </w:numPr>
        <w:ind w:left="851" w:hanging="284"/>
      </w:pPr>
      <w:r w:rsidRPr="00382315">
        <w:t>w przypadkach, kiedy w opisie przedmiotu zamówienia wskazane zostałyby znaki towarowe, patenty, pochodzenie, źródło lub szczególny proces, charakteryzujące określone produkty lub usługi, oznacza to, że Zamawiający nie może opisać przedmiotu zamówienia w</w:t>
      </w:r>
      <w:r>
        <w:t> </w:t>
      </w:r>
      <w:r w:rsidRPr="00382315">
        <w:t>wystarczająco precyzyjny i zrozumiały sposób i jest to uzasadnione specyfiką przedmiotu zamówienia. W</w:t>
      </w:r>
      <w:r>
        <w:t> </w:t>
      </w:r>
      <w:r w:rsidRPr="00382315">
        <w:t>takich sytuacjach ewentualne posłużenie się powyższymi wskazaniami, należy odczytywać z</w:t>
      </w:r>
      <w:r>
        <w:t> </w:t>
      </w:r>
      <w:r w:rsidRPr="00382315">
        <w:t>wyrazami „lub równoważny”. Zamawiający wskazuje w opisie przedmiotu zamówienia kryteria stosowane w celu oceny równoważności;</w:t>
      </w:r>
    </w:p>
    <w:p w14:paraId="2B8E4FE6" w14:textId="47D8D388" w:rsidR="00CD0B3C" w:rsidRPr="00581EDD" w:rsidRDefault="00CD0B3C" w:rsidP="00CD0B3C">
      <w:pPr>
        <w:pStyle w:val="Akapitzlist"/>
        <w:numPr>
          <w:ilvl w:val="2"/>
          <w:numId w:val="8"/>
        </w:numPr>
        <w:ind w:left="851" w:hanging="284"/>
      </w:pPr>
      <w:r w:rsidRPr="00382315">
        <w:t>w sytuacjach, kiedy Zamawiający opisuje przedmiot zamówienia poprzez odniesienie się do norm, ocen technicznych, specyfikacji technicznych i systemów referencji technicznych, o</w:t>
      </w:r>
      <w:r>
        <w:t> </w:t>
      </w:r>
      <w:r w:rsidRPr="00382315">
        <w:t xml:space="preserve">których mowa w art. 101 ust. 1 pkt 2 </w:t>
      </w:r>
      <w:r>
        <w:t>i</w:t>
      </w:r>
      <w:r w:rsidRPr="00382315">
        <w:t xml:space="preserve"> ust. 3 ustawy </w:t>
      </w:r>
      <w:proofErr w:type="spellStart"/>
      <w:r w:rsidRPr="00382315">
        <w:t>Pzp</w:t>
      </w:r>
      <w:proofErr w:type="spellEnd"/>
      <w:r w:rsidRPr="00382315">
        <w:t>, dopuszcza rozwiązania równoważne opisy</w:t>
      </w:r>
      <w:r>
        <w:t xml:space="preserve">wanym. </w:t>
      </w:r>
      <w:r w:rsidRPr="00BB33A4">
        <w:t>Wykonawca, który powołuje się na rozwiązania równoważne, jest zobowiązany wykazać, że oferowane przez niego rozwiązanie spe</w:t>
      </w:r>
      <w:r>
        <w:t>łnia wymagania określone przez Z</w:t>
      </w:r>
      <w:r w:rsidRPr="00BB33A4">
        <w:t>amawiającego. W t</w:t>
      </w:r>
      <w:r>
        <w:t>akim przypadku wykonawca załączy</w:t>
      </w:r>
      <w:r w:rsidRPr="00BB33A4">
        <w:t xml:space="preserve"> do oferty wykaz </w:t>
      </w:r>
      <w:r>
        <w:t xml:space="preserve">zaproponowanych </w:t>
      </w:r>
      <w:r w:rsidRPr="00BB33A4">
        <w:t>rozwią</w:t>
      </w:r>
      <w:r>
        <w:t>zań równoważnych wraz z ich opisem lub wskazaniem właściwych norm</w:t>
      </w:r>
    </w:p>
    <w:p w14:paraId="24854E9F" w14:textId="52D882C1" w:rsidR="00FB3F58" w:rsidRPr="00382315" w:rsidRDefault="00FB3F58" w:rsidP="005037EC">
      <w:pPr>
        <w:pStyle w:val="Nagwek2"/>
        <w:numPr>
          <w:ilvl w:val="0"/>
          <w:numId w:val="8"/>
        </w:numPr>
        <w:ind w:left="567" w:hanging="283"/>
      </w:pPr>
      <w:r w:rsidRPr="00382315">
        <w:t>Opis części zamówienia. Oferty wariantowe.</w:t>
      </w:r>
    </w:p>
    <w:p w14:paraId="6625FF52" w14:textId="5AC0E62C" w:rsidR="001B43A1" w:rsidRDefault="001B43A1" w:rsidP="00D97E7E">
      <w:pPr>
        <w:pStyle w:val="Nagwek3"/>
        <w:numPr>
          <w:ilvl w:val="0"/>
          <w:numId w:val="11"/>
        </w:numPr>
        <w:ind w:left="851" w:hanging="284"/>
      </w:pPr>
      <w:r w:rsidRPr="00230D88">
        <w:t xml:space="preserve">Przedmiotowe zamówienie nie jest częścią większego zamówienia udzielanego w częściach. Zamawiający nie dopuszcza możliwości składania ofert częściowych. Jeżeli chodzi o przyczyny braku podziału zamówienia na części, należy wskazać, iż co do zasady mamy do czynienia z zamówieniem jednorodnym i niepodzielnym. </w:t>
      </w:r>
      <w:r>
        <w:t>Zamówienie obejmuje dostawę licencji oprogramowania, opracowanie koncepcji wdrożenia, wdrożenie, przeszkolenie pracowników i utrzymanie po starcie produktywnym. To logiczny ciąg  czynności wzajemnie od siebie zależnych, których nie można powierzać innym wykonawcom bez ryzyka utraty terminowości, czy jakości wykonanej usług.</w:t>
      </w:r>
    </w:p>
    <w:p w14:paraId="4DCC4DC4" w14:textId="034DA120" w:rsidR="00BA7E0B" w:rsidRPr="00D97E7E" w:rsidRDefault="00D97E7E" w:rsidP="00D97E7E">
      <w:pPr>
        <w:pStyle w:val="Nagwek3"/>
        <w:numPr>
          <w:ilvl w:val="0"/>
          <w:numId w:val="11"/>
        </w:numPr>
        <w:ind w:left="851" w:hanging="284"/>
      </w:pPr>
      <w:r w:rsidRPr="0077174C">
        <w:lastRenderedPageBreak/>
        <w:t>Zamawiający nie przewiduje możliwości składania ofert wariantowych</w:t>
      </w:r>
      <w:r w:rsidR="00BA7E0B" w:rsidRPr="00D97E7E">
        <w:rPr>
          <w:szCs w:val="20"/>
        </w:rPr>
        <w:t>.</w:t>
      </w:r>
    </w:p>
    <w:p w14:paraId="3FB04035" w14:textId="47D9D151" w:rsidR="000518A0" w:rsidRPr="00382315" w:rsidRDefault="005253FB" w:rsidP="0055317F">
      <w:pPr>
        <w:pStyle w:val="Nagwek2"/>
        <w:ind w:left="567" w:hanging="283"/>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Pzp.</w:t>
      </w:r>
    </w:p>
    <w:p w14:paraId="6B36238D" w14:textId="6E180391" w:rsidR="00AF7FE4" w:rsidRPr="00382315" w:rsidRDefault="00F0343C" w:rsidP="00B376D2">
      <w:pPr>
        <w:spacing w:line="324" w:lineRule="auto"/>
        <w:ind w:left="567" w:firstLine="0"/>
        <w:rPr>
          <w:szCs w:val="20"/>
          <w:lang w:eastAsia="x-none"/>
        </w:rPr>
      </w:pPr>
      <w:r w:rsidRPr="00382315">
        <w:rPr>
          <w:szCs w:val="20"/>
          <w:lang w:eastAsia="x-none"/>
        </w:rPr>
        <w:t>Zamawiający nie przewiduje udzielen</w:t>
      </w:r>
      <w:r w:rsidR="005253FB">
        <w:rPr>
          <w:szCs w:val="20"/>
          <w:lang w:eastAsia="x-none"/>
        </w:rPr>
        <w:t>ia zamówień na usługi podobne</w:t>
      </w:r>
      <w:r w:rsidRPr="00382315">
        <w:rPr>
          <w:szCs w:val="20"/>
          <w:lang w:eastAsia="x-none"/>
        </w:rPr>
        <w:t xml:space="preserve"> 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w:t>
      </w:r>
      <w:proofErr w:type="spellStart"/>
      <w:r w:rsidRPr="00382315">
        <w:rPr>
          <w:szCs w:val="20"/>
          <w:lang w:eastAsia="x-none"/>
        </w:rPr>
        <w:t>Pzp</w:t>
      </w:r>
      <w:proofErr w:type="spellEnd"/>
      <w:r w:rsidRPr="00382315">
        <w:rPr>
          <w:szCs w:val="20"/>
          <w:lang w:eastAsia="x-none"/>
        </w:rPr>
        <w:t>.</w:t>
      </w:r>
    </w:p>
    <w:p w14:paraId="5E0AC990" w14:textId="77777777" w:rsidR="001B43A1" w:rsidRDefault="001B43A1" w:rsidP="001B43A1">
      <w:pPr>
        <w:pStyle w:val="Nagwek2"/>
        <w:keepNext w:val="0"/>
        <w:ind w:left="567" w:hanging="283"/>
      </w:pPr>
      <w:bookmarkStart w:id="12" w:name="_Hlk66443851"/>
      <w:r w:rsidRPr="00382315">
        <w:t xml:space="preserve">Termin realizacji zamówienia: </w:t>
      </w:r>
      <w:r w:rsidRPr="00A404FA">
        <w:t xml:space="preserve">do </w:t>
      </w:r>
      <w:r>
        <w:t>31.12.2026 r., przy czym:</w:t>
      </w:r>
    </w:p>
    <w:p w14:paraId="5EE37BEB" w14:textId="5CACDB94" w:rsidR="001B43A1" w:rsidRPr="00686CCB" w:rsidRDefault="001B43A1" w:rsidP="00573260">
      <w:pPr>
        <w:pStyle w:val="Nagwek2"/>
        <w:keepNext w:val="0"/>
        <w:numPr>
          <w:ilvl w:val="0"/>
          <w:numId w:val="69"/>
        </w:numPr>
        <w:ind w:left="851" w:hanging="284"/>
        <w:rPr>
          <w:b w:val="0"/>
          <w:color w:val="auto"/>
          <w:lang w:bidi="pl-PL"/>
        </w:rPr>
      </w:pPr>
      <w:r w:rsidRPr="00686CCB">
        <w:rPr>
          <w:b w:val="0"/>
          <w:color w:val="auto"/>
          <w:lang w:bidi="pl-PL"/>
        </w:rPr>
        <w:t xml:space="preserve">wdrożenie Rozwiązania wraz ze szkoleniem użytkowników - w terminie do </w:t>
      </w:r>
      <w:r>
        <w:rPr>
          <w:b w:val="0"/>
          <w:color w:val="auto"/>
          <w:lang w:bidi="pl-PL"/>
        </w:rPr>
        <w:t>3</w:t>
      </w:r>
      <w:r w:rsidRPr="00686CCB">
        <w:rPr>
          <w:b w:val="0"/>
          <w:color w:val="auto"/>
          <w:lang w:bidi="pl-PL"/>
        </w:rPr>
        <w:t>.</w:t>
      </w:r>
      <w:r>
        <w:rPr>
          <w:b w:val="0"/>
          <w:color w:val="auto"/>
          <w:lang w:bidi="pl-PL"/>
        </w:rPr>
        <w:t>06</w:t>
      </w:r>
      <w:r w:rsidRPr="00686CCB">
        <w:rPr>
          <w:b w:val="0"/>
          <w:color w:val="auto"/>
          <w:lang w:bidi="pl-PL"/>
        </w:rPr>
        <w:t>.202</w:t>
      </w:r>
      <w:r>
        <w:rPr>
          <w:b w:val="0"/>
          <w:color w:val="auto"/>
          <w:lang w:bidi="pl-PL"/>
        </w:rPr>
        <w:t>4</w:t>
      </w:r>
      <w:r w:rsidRPr="00686CCB">
        <w:rPr>
          <w:b w:val="0"/>
          <w:color w:val="auto"/>
          <w:lang w:bidi="pl-PL"/>
        </w:rPr>
        <w:t xml:space="preserve"> r.,</w:t>
      </w:r>
    </w:p>
    <w:p w14:paraId="5815C1B5" w14:textId="77777777" w:rsidR="001B43A1" w:rsidRPr="00686CCB" w:rsidRDefault="001B43A1" w:rsidP="00573260">
      <w:pPr>
        <w:pStyle w:val="Nagwek2"/>
        <w:keepNext w:val="0"/>
        <w:numPr>
          <w:ilvl w:val="0"/>
          <w:numId w:val="69"/>
        </w:numPr>
        <w:ind w:left="851" w:hanging="284"/>
        <w:rPr>
          <w:b w:val="0"/>
          <w:color w:val="auto"/>
        </w:rPr>
      </w:pPr>
      <w:r w:rsidRPr="00686CCB">
        <w:rPr>
          <w:b w:val="0"/>
          <w:color w:val="auto"/>
          <w:lang w:bidi="pl-PL"/>
        </w:rPr>
        <w:t xml:space="preserve">utrzymanie Rozwiązania - w terminie liczonym od daty startu produktywnego Rozwiązania </w:t>
      </w:r>
      <w:r w:rsidRPr="00686CCB">
        <w:rPr>
          <w:b w:val="0"/>
          <w:color w:val="auto"/>
        </w:rPr>
        <w:t>do 3</w:t>
      </w:r>
      <w:r>
        <w:rPr>
          <w:b w:val="0"/>
          <w:color w:val="auto"/>
        </w:rPr>
        <w:t>1</w:t>
      </w:r>
      <w:r w:rsidRPr="00686CCB">
        <w:rPr>
          <w:b w:val="0"/>
          <w:color w:val="auto"/>
        </w:rPr>
        <w:t>.</w:t>
      </w:r>
      <w:r>
        <w:rPr>
          <w:b w:val="0"/>
          <w:color w:val="auto"/>
        </w:rPr>
        <w:t>12</w:t>
      </w:r>
      <w:r w:rsidRPr="00686CCB">
        <w:rPr>
          <w:b w:val="0"/>
          <w:color w:val="auto"/>
        </w:rPr>
        <w:t>.202</w:t>
      </w:r>
      <w:r>
        <w:rPr>
          <w:b w:val="0"/>
          <w:color w:val="auto"/>
        </w:rPr>
        <w:t>6</w:t>
      </w:r>
      <w:r w:rsidRPr="00686CCB">
        <w:rPr>
          <w:b w:val="0"/>
          <w:color w:val="auto"/>
        </w:rPr>
        <w:t xml:space="preserve"> r.,</w:t>
      </w:r>
    </w:p>
    <w:p w14:paraId="179FB0DC" w14:textId="77777777" w:rsidR="001B43A1" w:rsidRDefault="001B43A1" w:rsidP="00573260">
      <w:pPr>
        <w:pStyle w:val="Nagwek2"/>
        <w:keepNext w:val="0"/>
        <w:numPr>
          <w:ilvl w:val="0"/>
          <w:numId w:val="69"/>
        </w:numPr>
        <w:ind w:left="851" w:hanging="284"/>
        <w:rPr>
          <w:b w:val="0"/>
          <w:color w:val="auto"/>
        </w:rPr>
      </w:pPr>
      <w:r w:rsidRPr="001B43A1">
        <w:rPr>
          <w:b w:val="0"/>
          <w:color w:val="auto"/>
        </w:rPr>
        <w:t xml:space="preserve">prace rozwojowe w systemie SAP ERP w zakresie finansowo-księgowym w  terminie od </w:t>
      </w:r>
      <w:r>
        <w:rPr>
          <w:b w:val="0"/>
          <w:color w:val="auto"/>
        </w:rPr>
        <w:t>zawarcia</w:t>
      </w:r>
      <w:r w:rsidRPr="001B43A1">
        <w:rPr>
          <w:b w:val="0"/>
          <w:color w:val="auto"/>
        </w:rPr>
        <w:t xml:space="preserve"> umowy do 31.12.2026 z limitem 50 osobni pracy konsultanta</w:t>
      </w:r>
      <w:r>
        <w:rPr>
          <w:b w:val="0"/>
          <w:color w:val="auto"/>
        </w:rPr>
        <w:t>,</w:t>
      </w:r>
    </w:p>
    <w:p w14:paraId="55B526B4" w14:textId="74FFA724" w:rsidR="001B43A1" w:rsidRPr="00686CCB" w:rsidRDefault="001B43A1" w:rsidP="00573260">
      <w:pPr>
        <w:pStyle w:val="Nagwek2"/>
        <w:keepNext w:val="0"/>
        <w:numPr>
          <w:ilvl w:val="0"/>
          <w:numId w:val="69"/>
        </w:numPr>
        <w:ind w:left="851" w:hanging="284"/>
        <w:rPr>
          <w:b w:val="0"/>
          <w:color w:val="auto"/>
        </w:rPr>
      </w:pPr>
      <w:r w:rsidRPr="00686CCB">
        <w:rPr>
          <w:b w:val="0"/>
          <w:color w:val="auto"/>
        </w:rPr>
        <w:t xml:space="preserve">utrzymanie </w:t>
      </w:r>
      <w:r>
        <w:rPr>
          <w:b w:val="0"/>
          <w:color w:val="auto"/>
        </w:rPr>
        <w:t xml:space="preserve">(wsparcie) </w:t>
      </w:r>
      <w:r w:rsidRPr="00686CCB">
        <w:rPr>
          <w:b w:val="0"/>
          <w:color w:val="auto"/>
        </w:rPr>
        <w:t>Oprogramowania standardowego do 31.1</w:t>
      </w:r>
      <w:r>
        <w:rPr>
          <w:b w:val="0"/>
          <w:color w:val="auto"/>
        </w:rPr>
        <w:t>2</w:t>
      </w:r>
      <w:r w:rsidRPr="00686CCB">
        <w:rPr>
          <w:b w:val="0"/>
          <w:color w:val="auto"/>
        </w:rPr>
        <w:t>.202</w:t>
      </w:r>
      <w:r>
        <w:rPr>
          <w:b w:val="0"/>
          <w:color w:val="auto"/>
        </w:rPr>
        <w:t>6</w:t>
      </w:r>
      <w:r w:rsidRPr="00686CCB">
        <w:rPr>
          <w:b w:val="0"/>
          <w:color w:val="auto"/>
        </w:rPr>
        <w:t xml:space="preserve"> r. </w:t>
      </w:r>
    </w:p>
    <w:bookmarkEnd w:id="12"/>
    <w:p w14:paraId="21F074F7" w14:textId="54B81223" w:rsidR="00F0343C" w:rsidRPr="00382315" w:rsidRDefault="00B61F3A" w:rsidP="0055317F">
      <w:pPr>
        <w:pStyle w:val="Nagwek2"/>
        <w:ind w:left="567" w:hanging="283"/>
      </w:pPr>
      <w:r w:rsidRPr="00382315">
        <w:t xml:space="preserve">Warunki realizacji zamówienia, warunki płatności. </w:t>
      </w:r>
    </w:p>
    <w:p w14:paraId="0A652A44" w14:textId="77777777" w:rsidR="001B43A1" w:rsidRPr="00047B1F" w:rsidRDefault="001B43A1" w:rsidP="00573260">
      <w:pPr>
        <w:pStyle w:val="Nagwek3"/>
        <w:numPr>
          <w:ilvl w:val="0"/>
          <w:numId w:val="72"/>
        </w:numPr>
        <w:ind w:left="851" w:hanging="283"/>
      </w:pPr>
      <w:r w:rsidRPr="001B43A1">
        <w:rPr>
          <w:b/>
        </w:rPr>
        <w:t>Wymagany maksymalny czas reakcji liczony od potwierdzenia przyjęcia zgłoszenia serwisowego</w:t>
      </w:r>
      <w:r w:rsidRPr="00047B1F">
        <w:t>:</w:t>
      </w:r>
    </w:p>
    <w:p w14:paraId="66132DF8" w14:textId="77777777" w:rsidR="001B43A1" w:rsidRPr="00047B1F" w:rsidRDefault="001B43A1" w:rsidP="00573260">
      <w:pPr>
        <w:pStyle w:val="Nagwek3"/>
        <w:numPr>
          <w:ilvl w:val="0"/>
          <w:numId w:val="70"/>
        </w:numPr>
        <w:ind w:left="1134" w:hanging="283"/>
      </w:pPr>
      <w:r w:rsidRPr="00047B1F">
        <w:rPr>
          <w:b/>
        </w:rPr>
        <w:t>Błąd krytyczny - do 1h,</w:t>
      </w:r>
    </w:p>
    <w:p w14:paraId="08D776F0" w14:textId="77777777" w:rsidR="001B43A1" w:rsidRPr="00047B1F" w:rsidRDefault="001B43A1" w:rsidP="00573260">
      <w:pPr>
        <w:pStyle w:val="Nagwek3"/>
        <w:numPr>
          <w:ilvl w:val="0"/>
          <w:numId w:val="70"/>
        </w:numPr>
        <w:ind w:left="1134" w:hanging="283"/>
      </w:pPr>
      <w:r w:rsidRPr="00047B1F">
        <w:rPr>
          <w:b/>
        </w:rPr>
        <w:t>Błąd poważny - do 6h</w:t>
      </w:r>
      <w:r w:rsidRPr="00047B1F">
        <w:t>,</w:t>
      </w:r>
    </w:p>
    <w:p w14:paraId="4CFA819F" w14:textId="77777777" w:rsidR="001B43A1" w:rsidRPr="00047B1F" w:rsidRDefault="001B43A1" w:rsidP="00573260">
      <w:pPr>
        <w:pStyle w:val="Nagwek3"/>
        <w:numPr>
          <w:ilvl w:val="0"/>
          <w:numId w:val="70"/>
        </w:numPr>
        <w:ind w:left="1134" w:hanging="283"/>
      </w:pPr>
      <w:r w:rsidRPr="00047B1F">
        <w:rPr>
          <w:b/>
        </w:rPr>
        <w:t>Błąd zwykły - do 24h</w:t>
      </w:r>
      <w:r w:rsidRPr="00047B1F">
        <w:t>.</w:t>
      </w:r>
    </w:p>
    <w:p w14:paraId="414B7F96" w14:textId="77777777" w:rsidR="001B43A1" w:rsidRPr="00047B1F" w:rsidRDefault="001B43A1" w:rsidP="001B43A1">
      <w:pPr>
        <w:pStyle w:val="Nagwek3"/>
        <w:numPr>
          <w:ilvl w:val="0"/>
          <w:numId w:val="9"/>
        </w:numPr>
        <w:ind w:left="851" w:hanging="284"/>
      </w:pPr>
      <w:r w:rsidRPr="00047B1F">
        <w:rPr>
          <w:b/>
        </w:rPr>
        <w:t xml:space="preserve">Wymagany maksymalny czas </w:t>
      </w:r>
      <w:r>
        <w:rPr>
          <w:b/>
        </w:rPr>
        <w:t>usunięcia błędów</w:t>
      </w:r>
      <w:r w:rsidRPr="00047B1F">
        <w:rPr>
          <w:b/>
        </w:rPr>
        <w:t xml:space="preserve"> liczony od potwierdzenia przyjęcia zgłoszenia serwisowego</w:t>
      </w:r>
      <w:r w:rsidRPr="00047B1F">
        <w:t>:</w:t>
      </w:r>
    </w:p>
    <w:p w14:paraId="086A7AA2" w14:textId="77777777" w:rsidR="001B43A1" w:rsidRPr="00047B1F" w:rsidRDefault="001B43A1" w:rsidP="00573260">
      <w:pPr>
        <w:pStyle w:val="Nagwek3"/>
        <w:numPr>
          <w:ilvl w:val="0"/>
          <w:numId w:val="71"/>
        </w:numPr>
        <w:ind w:left="1134" w:hanging="283"/>
      </w:pPr>
      <w:r w:rsidRPr="00047B1F">
        <w:rPr>
          <w:b/>
        </w:rPr>
        <w:t>Błąd krytyczny - do 48h,</w:t>
      </w:r>
    </w:p>
    <w:p w14:paraId="77EF43DB" w14:textId="77777777" w:rsidR="001B43A1" w:rsidRPr="00047B1F" w:rsidRDefault="001B43A1" w:rsidP="00573260">
      <w:pPr>
        <w:pStyle w:val="Nagwek3"/>
        <w:numPr>
          <w:ilvl w:val="0"/>
          <w:numId w:val="71"/>
        </w:numPr>
        <w:ind w:left="1134" w:hanging="283"/>
      </w:pPr>
      <w:r w:rsidRPr="00047B1F">
        <w:rPr>
          <w:b/>
        </w:rPr>
        <w:t>Błąd poważny - do 5 dni roboczych</w:t>
      </w:r>
      <w:r w:rsidRPr="00047B1F">
        <w:t>,</w:t>
      </w:r>
    </w:p>
    <w:p w14:paraId="310B32CD" w14:textId="77777777" w:rsidR="001B43A1" w:rsidRPr="00686CCB" w:rsidRDefault="001B43A1" w:rsidP="00573260">
      <w:pPr>
        <w:pStyle w:val="Nagwek3"/>
        <w:numPr>
          <w:ilvl w:val="0"/>
          <w:numId w:val="71"/>
        </w:numPr>
        <w:ind w:left="1134" w:hanging="283"/>
      </w:pPr>
      <w:r w:rsidRPr="00686CCB">
        <w:rPr>
          <w:b/>
        </w:rPr>
        <w:t>Błąd zwykły - do 10 dni roboczych</w:t>
      </w:r>
      <w:r w:rsidRPr="00686CCB">
        <w:t>.</w:t>
      </w:r>
    </w:p>
    <w:p w14:paraId="15A8C143" w14:textId="00271084" w:rsidR="001B43A1" w:rsidRPr="00686CCB" w:rsidRDefault="001B43A1" w:rsidP="001B43A1">
      <w:pPr>
        <w:pStyle w:val="Nagwek3"/>
        <w:numPr>
          <w:ilvl w:val="0"/>
          <w:numId w:val="0"/>
        </w:numPr>
        <w:ind w:left="851"/>
      </w:pPr>
      <w:r w:rsidRPr="00686CCB">
        <w:rPr>
          <w:i/>
        </w:rPr>
        <w:t xml:space="preserve">Czas usunięcia błędów stanowi </w:t>
      </w:r>
      <w:proofErr w:type="spellStart"/>
      <w:r w:rsidRPr="00686CCB">
        <w:rPr>
          <w:i/>
        </w:rPr>
        <w:t>pozacenowe</w:t>
      </w:r>
      <w:proofErr w:type="spellEnd"/>
      <w:r w:rsidRPr="00686CCB">
        <w:rPr>
          <w:i/>
        </w:rPr>
        <w:t xml:space="preserve"> kryterium oceny ofert – w przypadku zaoferowania krótszego czasu, oferta Wykonawcy otrzyma dodatkowe punkty, zgodnie z zasadami określonymi w rozdz. XI</w:t>
      </w:r>
      <w:r w:rsidR="008F141B">
        <w:rPr>
          <w:i/>
        </w:rPr>
        <w:t>I</w:t>
      </w:r>
      <w:r w:rsidRPr="00686CCB">
        <w:rPr>
          <w:i/>
        </w:rPr>
        <w:t xml:space="preserve"> niniejszej SWZ</w:t>
      </w:r>
      <w:r w:rsidR="008F141B">
        <w:rPr>
          <w:i/>
        </w:rPr>
        <w:t>.</w:t>
      </w:r>
    </w:p>
    <w:p w14:paraId="060AD234" w14:textId="77777777" w:rsidR="001B43A1" w:rsidRPr="00686CCB" w:rsidRDefault="001B43A1" w:rsidP="001B43A1">
      <w:pPr>
        <w:pStyle w:val="Nagwek3"/>
        <w:numPr>
          <w:ilvl w:val="0"/>
          <w:numId w:val="9"/>
        </w:numPr>
        <w:ind w:left="851" w:hanging="284"/>
        <w:rPr>
          <w:noProof/>
        </w:rPr>
      </w:pPr>
      <w:r w:rsidRPr="00686CCB">
        <w:rPr>
          <w:noProof/>
        </w:rPr>
        <w:t>Szczegółowe warunki realizacji zamówienia oraz warunki płatności zawiera wzór umowy</w:t>
      </w:r>
      <w:r w:rsidRPr="00686CCB">
        <w:t xml:space="preserve"> stanowiący załącznik nr 3 do S</w:t>
      </w:r>
      <w:r w:rsidRPr="00686CCB">
        <w:rPr>
          <w:noProof/>
        </w:rPr>
        <w:t>WZ.</w:t>
      </w:r>
    </w:p>
    <w:p w14:paraId="43EEA720" w14:textId="41419DBE" w:rsidR="00CF6A08" w:rsidRDefault="00CF6A08" w:rsidP="00CF6A08">
      <w:pPr>
        <w:pStyle w:val="Nagwek2"/>
        <w:ind w:left="567" w:hanging="283"/>
        <w:rPr>
          <w:rFonts w:eastAsia="Calibri"/>
        </w:rPr>
      </w:pPr>
      <w:r>
        <w:rPr>
          <w:rFonts w:eastAsia="Calibri"/>
        </w:rPr>
        <w:t>Dodatkowe wymagania związane z realizacją zamówienia.</w:t>
      </w:r>
    </w:p>
    <w:p w14:paraId="22E0F8E8" w14:textId="2D84E782" w:rsidR="00586657" w:rsidRDefault="003B3416" w:rsidP="00160894">
      <w:pPr>
        <w:pStyle w:val="Nagwek3"/>
        <w:numPr>
          <w:ilvl w:val="0"/>
          <w:numId w:val="39"/>
        </w:numPr>
        <w:ind w:left="851" w:hanging="284"/>
      </w:pPr>
      <w:r>
        <w:t>Zamawiający nie przewiduje dodatkowych wymagań związanych z realizacją zamówienia</w:t>
      </w:r>
      <w:r w:rsidR="004F19BB">
        <w:t xml:space="preserve">, w zakresie zatrudnienia osób, o których mowa w </w:t>
      </w:r>
      <w:r w:rsidR="0080582A">
        <w:t>art. 96</w:t>
      </w:r>
      <w:r w:rsidR="004F19BB">
        <w:t xml:space="preserve"> ust. 2 pkt 2</w:t>
      </w:r>
      <w:r w:rsidR="0080582A">
        <w:t xml:space="preserve"> ustawy </w:t>
      </w:r>
      <w:proofErr w:type="spellStart"/>
      <w:r w:rsidR="0080582A">
        <w:t>Pzp</w:t>
      </w:r>
      <w:proofErr w:type="spellEnd"/>
      <w:r w:rsidR="00586657">
        <w:t>;</w:t>
      </w:r>
    </w:p>
    <w:p w14:paraId="181EAC9C" w14:textId="77777777" w:rsidR="00D441E3" w:rsidRDefault="00586657" w:rsidP="00D441E3">
      <w:pPr>
        <w:pStyle w:val="Nagwek3"/>
        <w:numPr>
          <w:ilvl w:val="0"/>
          <w:numId w:val="39"/>
        </w:numPr>
        <w:ind w:left="851" w:hanging="284"/>
      </w:pPr>
      <w:r>
        <w:t xml:space="preserve">Zamawiający nie </w:t>
      </w:r>
      <w:r w:rsidR="00593C25">
        <w:t>zastrzega możliwości ubiegania się o zamówienie wyłącznie dla wykonawców, o których mowa w</w:t>
      </w:r>
      <w:r w:rsidR="00794699">
        <w:t xml:space="preserve"> art. 94 ustawy </w:t>
      </w:r>
      <w:proofErr w:type="spellStart"/>
      <w:r w:rsidR="00794699">
        <w:t>Pzp</w:t>
      </w:r>
      <w:proofErr w:type="spellEnd"/>
      <w:r w:rsidR="00593C25">
        <w:t xml:space="preserve"> </w:t>
      </w:r>
      <w:r w:rsidR="0006600F">
        <w:t xml:space="preserve">ustawy </w:t>
      </w:r>
      <w:proofErr w:type="spellStart"/>
      <w:r w:rsidR="0006600F">
        <w:t>Pzp</w:t>
      </w:r>
      <w:proofErr w:type="spellEnd"/>
      <w:r w:rsidR="0006600F">
        <w:t xml:space="preserve"> </w:t>
      </w:r>
      <w:r w:rsidR="00593C25">
        <w:t>(klauzula zastrzeżona)</w:t>
      </w:r>
      <w:r>
        <w:t>;</w:t>
      </w:r>
    </w:p>
    <w:p w14:paraId="6AACE412" w14:textId="0088B89A" w:rsidR="00AA1622" w:rsidRPr="00D441E3" w:rsidRDefault="00D441E3" w:rsidP="00D441E3">
      <w:pPr>
        <w:pStyle w:val="Nagwek3"/>
        <w:numPr>
          <w:ilvl w:val="0"/>
          <w:numId w:val="39"/>
        </w:numPr>
        <w:ind w:left="851" w:hanging="284"/>
      </w:pPr>
      <w:r w:rsidRPr="00D441E3">
        <w:t xml:space="preserve">Z uwagi na rodzaj zamówienia, Zamawiający nie przewiduje wymagań związanych z realizacją zamówienia w zakresie zatrudnienia przez Wykonawcę lub podwykonawcę na podstawie stosunku pracy osób wykonujących wskazane przez Zamawiającego czynności w zakresie </w:t>
      </w:r>
      <w:r w:rsidRPr="00D441E3">
        <w:lastRenderedPageBreak/>
        <w:t xml:space="preserve">realizacji zamówienia, jeżeli wykonanie tych czynności polega na wykonywaniu pracy w sposób określony w art. 22 § 1 ustawy z dnia 26 czerwca 1974 r. - Kodeks pracy, zgodnie z art. 95 ustawy </w:t>
      </w:r>
      <w:proofErr w:type="spellStart"/>
      <w:r w:rsidRPr="00D441E3">
        <w:t>Pzp</w:t>
      </w:r>
      <w:proofErr w:type="spellEnd"/>
      <w:r w:rsidR="00BC5DA3" w:rsidRPr="00D441E3">
        <w:t>.</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54DB9FCE" w:rsidR="00AF756E" w:rsidRDefault="00AF756E" w:rsidP="00AF756E">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w:t>
      </w:r>
      <w:r w:rsidR="00586657">
        <w:rPr>
          <w:lang w:eastAsia="x-none"/>
        </w:rPr>
        <w:t>zp</w:t>
      </w:r>
      <w:proofErr w:type="spellEnd"/>
      <w:r w:rsidR="00586657">
        <w:rPr>
          <w:lang w:eastAsia="x-none"/>
        </w:rPr>
        <w:t>.</w:t>
      </w:r>
    </w:p>
    <w:p w14:paraId="30201699" w14:textId="26ADBEDB" w:rsidR="00593C25" w:rsidRDefault="00593C25" w:rsidP="00BC5DA3">
      <w:pPr>
        <w:pStyle w:val="Nagwek2"/>
        <w:ind w:left="567"/>
      </w:pPr>
      <w:r>
        <w:t>Podwykonawcy.</w:t>
      </w:r>
    </w:p>
    <w:p w14:paraId="4F992067" w14:textId="686C971B" w:rsidR="00593C25" w:rsidRDefault="00593C25" w:rsidP="00160894">
      <w:pPr>
        <w:pStyle w:val="Nagwek3"/>
        <w:numPr>
          <w:ilvl w:val="0"/>
          <w:numId w:val="47"/>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160894">
      <w:pPr>
        <w:pStyle w:val="Nagwek3"/>
        <w:numPr>
          <w:ilvl w:val="0"/>
          <w:numId w:val="47"/>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AA1622">
      <w:pPr>
        <w:pStyle w:val="Nagwek3"/>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7A29AE">
      <w:pPr>
        <w:pStyle w:val="Nagwek1"/>
      </w:pPr>
      <w:bookmarkStart w:id="13" w:name="_Toc68687773"/>
      <w:r>
        <w:t>Przedmiotowe środki dowodowe.</w:t>
      </w:r>
      <w:bookmarkEnd w:id="13"/>
    </w:p>
    <w:p w14:paraId="66922453" w14:textId="77777777" w:rsidR="00E60D95" w:rsidRDefault="00E60D95" w:rsidP="00573260">
      <w:pPr>
        <w:pStyle w:val="Nagwek2"/>
        <w:keepNext w:val="0"/>
        <w:numPr>
          <w:ilvl w:val="0"/>
          <w:numId w:val="73"/>
        </w:numPr>
        <w:spacing w:before="0"/>
        <w:ind w:left="567" w:hanging="283"/>
      </w:pPr>
      <w:bookmarkStart w:id="14" w:name="_Toc375581634"/>
      <w:bookmarkStart w:id="15" w:name="_Toc375581816"/>
      <w:bookmarkStart w:id="16" w:name="_Toc375582133"/>
      <w:bookmarkStart w:id="17" w:name="_Toc68687774"/>
      <w:r>
        <w:t>Wykaz wymaganych przedmiotowych środków dowodowych.</w:t>
      </w:r>
    </w:p>
    <w:p w14:paraId="0F887D77" w14:textId="3198922D" w:rsidR="00E60D95" w:rsidRDefault="00E60D95" w:rsidP="00E60D95">
      <w:pPr>
        <w:spacing w:after="120"/>
        <w:ind w:left="567" w:firstLine="0"/>
      </w:pPr>
      <w:r>
        <w:t>W celu potwierdzenia</w:t>
      </w:r>
      <w:r w:rsidRPr="00B3055B">
        <w:t xml:space="preserve"> zgodności oferowanych </w:t>
      </w:r>
      <w:r>
        <w:t>usług</w:t>
      </w:r>
      <w:r w:rsidRPr="00B3055B">
        <w:t xml:space="preserve"> z wymaganiami, cechami lub kryteriami określonymi w opisie przedmiotu zamówienia lub opisie kryteriów oceny ofert, lub wymaganiami związanymi z realizacją zamówienia</w:t>
      </w:r>
      <w:r>
        <w:t xml:space="preserve"> określonymi przez Zamawiającego, wykonawca zobowiązany jest złożyć </w:t>
      </w:r>
      <w:r w:rsidRPr="00B3055B">
        <w:rPr>
          <w:b/>
        </w:rPr>
        <w:t>wraz z ofertą</w:t>
      </w:r>
      <w:r>
        <w:t xml:space="preserve"> następujące przedmiotowe środki dowodowe:</w:t>
      </w:r>
    </w:p>
    <w:tbl>
      <w:tblPr>
        <w:tblStyle w:val="Tabelasiatki41"/>
        <w:tblW w:w="4655" w:type="pct"/>
        <w:tblInd w:w="675" w:type="dxa"/>
        <w:tblLook w:val="04A0" w:firstRow="1" w:lastRow="0" w:firstColumn="1" w:lastColumn="0" w:noHBand="0" w:noVBand="1"/>
      </w:tblPr>
      <w:tblGrid>
        <w:gridCol w:w="450"/>
        <w:gridCol w:w="4370"/>
        <w:gridCol w:w="778"/>
        <w:gridCol w:w="3525"/>
        <w:gridCol w:w="51"/>
      </w:tblGrid>
      <w:tr w:rsidR="00E60D95" w:rsidRPr="00106218" w14:paraId="1B1BAB0C" w14:textId="77777777" w:rsidTr="007249B3">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245" w:type="pct"/>
            <w:shd w:val="clear" w:color="auto" w:fill="323E4F" w:themeFill="text2" w:themeFillShade="BF"/>
            <w:vAlign w:val="center"/>
          </w:tcPr>
          <w:p w14:paraId="0241F4A2" w14:textId="77777777" w:rsidR="00E60D95" w:rsidRPr="00106218" w:rsidRDefault="00E60D95" w:rsidP="007249B3">
            <w:pPr>
              <w:ind w:left="0" w:firstLine="0"/>
              <w:rPr>
                <w:b w:val="0"/>
                <w:sz w:val="18"/>
                <w:szCs w:val="18"/>
              </w:rPr>
            </w:pPr>
            <w:r w:rsidRPr="00106218">
              <w:rPr>
                <w:b w:val="0"/>
                <w:bCs w:val="0"/>
                <w:sz w:val="18"/>
                <w:szCs w:val="18"/>
                <w:lang w:eastAsia="x-none"/>
              </w:rPr>
              <w:t>l.p.</w:t>
            </w:r>
          </w:p>
        </w:tc>
        <w:tc>
          <w:tcPr>
            <w:tcW w:w="2806" w:type="pct"/>
            <w:gridSpan w:val="2"/>
            <w:shd w:val="clear" w:color="auto" w:fill="323E4F" w:themeFill="text2" w:themeFillShade="BF"/>
            <w:vAlign w:val="center"/>
          </w:tcPr>
          <w:p w14:paraId="37529962" w14:textId="77777777" w:rsidR="00E60D95" w:rsidRPr="00106218" w:rsidRDefault="00E60D95" w:rsidP="007249B3">
            <w:pPr>
              <w:ind w:left="0"/>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106218">
              <w:rPr>
                <w:b w:val="0"/>
                <w:sz w:val="18"/>
                <w:szCs w:val="18"/>
              </w:rPr>
              <w:t>Rodzaj środka dowodowego</w:t>
            </w:r>
          </w:p>
        </w:tc>
        <w:tc>
          <w:tcPr>
            <w:tcW w:w="1950" w:type="pct"/>
            <w:gridSpan w:val="2"/>
            <w:shd w:val="clear" w:color="auto" w:fill="323E4F" w:themeFill="text2" w:themeFillShade="BF"/>
            <w:vAlign w:val="center"/>
          </w:tcPr>
          <w:p w14:paraId="76D316B9" w14:textId="77777777" w:rsidR="00E60D95" w:rsidRPr="00106218" w:rsidRDefault="00E60D95" w:rsidP="007249B3">
            <w:pPr>
              <w:ind w:left="0"/>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106218">
              <w:rPr>
                <w:b w:val="0"/>
                <w:sz w:val="18"/>
                <w:szCs w:val="18"/>
              </w:rPr>
              <w:t>Wymagana forma i moment złożenia</w:t>
            </w:r>
          </w:p>
        </w:tc>
      </w:tr>
      <w:tr w:rsidR="00E60D95" w:rsidRPr="00106218" w14:paraId="234E1AF2" w14:textId="77777777" w:rsidTr="007249B3">
        <w:trPr>
          <w:gridAfter w:val="1"/>
          <w:cnfStyle w:val="000000100000" w:firstRow="0" w:lastRow="0" w:firstColumn="0" w:lastColumn="0" w:oddVBand="0" w:evenVBand="0" w:oddHBand="1" w:evenHBand="0" w:firstRowFirstColumn="0" w:firstRowLastColumn="0" w:lastRowFirstColumn="0" w:lastRowLastColumn="0"/>
          <w:wAfter w:w="28" w:type="pct"/>
          <w:cantSplit/>
          <w:trHeight w:val="1848"/>
        </w:trPr>
        <w:tc>
          <w:tcPr>
            <w:cnfStyle w:val="001000000000" w:firstRow="0" w:lastRow="0" w:firstColumn="1" w:lastColumn="0" w:oddVBand="0" w:evenVBand="0" w:oddHBand="0" w:evenHBand="0" w:firstRowFirstColumn="0" w:firstRowLastColumn="0" w:lastRowFirstColumn="0" w:lastRowLastColumn="0"/>
            <w:tcW w:w="245" w:type="pct"/>
            <w:shd w:val="clear" w:color="auto" w:fill="F2F2F2" w:themeFill="background1" w:themeFillShade="F2"/>
          </w:tcPr>
          <w:p w14:paraId="0F7DBE4F" w14:textId="77777777" w:rsidR="00E60D95" w:rsidRPr="00BD4A3C" w:rsidRDefault="00E60D95" w:rsidP="007249B3">
            <w:pPr>
              <w:spacing w:before="120"/>
              <w:ind w:left="0" w:firstLine="0"/>
              <w:rPr>
                <w:b w:val="0"/>
                <w:bCs w:val="0"/>
                <w:sz w:val="18"/>
                <w:szCs w:val="18"/>
              </w:rPr>
            </w:pPr>
            <w:r>
              <w:rPr>
                <w:b w:val="0"/>
                <w:bCs w:val="0"/>
                <w:sz w:val="18"/>
                <w:szCs w:val="18"/>
              </w:rPr>
              <w:t>1)</w:t>
            </w:r>
          </w:p>
        </w:tc>
        <w:tc>
          <w:tcPr>
            <w:tcW w:w="2382" w:type="pct"/>
            <w:shd w:val="clear" w:color="auto" w:fill="F2F2F2" w:themeFill="background1" w:themeFillShade="F2"/>
          </w:tcPr>
          <w:p w14:paraId="65FA9318" w14:textId="3F421F40" w:rsidR="00E60D95" w:rsidRPr="00BD4A3C" w:rsidRDefault="00E60D95" w:rsidP="007249B3">
            <w:pPr>
              <w:spacing w:before="120"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BD4A3C">
              <w:rPr>
                <w:sz w:val="18"/>
                <w:szCs w:val="18"/>
              </w:rPr>
              <w:t xml:space="preserve">Opis techniczny </w:t>
            </w:r>
            <w:r>
              <w:rPr>
                <w:sz w:val="18"/>
                <w:szCs w:val="18"/>
              </w:rPr>
              <w:t xml:space="preserve">Rozwiązania </w:t>
            </w:r>
            <w:r w:rsidRPr="009913B6">
              <w:rPr>
                <w:b/>
                <w:sz w:val="18"/>
                <w:szCs w:val="18"/>
              </w:rPr>
              <w:t xml:space="preserve">ze wskazaniem wszystkich funkcjonalności, w celu potwierdzenia zgodności oferowanego </w:t>
            </w:r>
            <w:r>
              <w:rPr>
                <w:b/>
                <w:sz w:val="18"/>
                <w:szCs w:val="18"/>
              </w:rPr>
              <w:t>R</w:t>
            </w:r>
            <w:r w:rsidRPr="009913B6">
              <w:rPr>
                <w:b/>
                <w:sz w:val="18"/>
                <w:szCs w:val="18"/>
              </w:rPr>
              <w:t xml:space="preserve">ozwiązania z wymaganiami określonymi </w:t>
            </w:r>
            <w:r w:rsidR="008F141B" w:rsidRPr="008F141B">
              <w:rPr>
                <w:b/>
                <w:sz w:val="18"/>
                <w:szCs w:val="18"/>
              </w:rPr>
              <w:t xml:space="preserve">przez Zamawiającego </w:t>
            </w:r>
            <w:r w:rsidRPr="009913B6">
              <w:rPr>
                <w:b/>
                <w:sz w:val="18"/>
                <w:szCs w:val="18"/>
              </w:rPr>
              <w:t>w opisie przedmiotu zamówienia (załącznik 2A do SWZ).</w:t>
            </w:r>
            <w:r w:rsidRPr="00BD4A3C">
              <w:rPr>
                <w:sz w:val="18"/>
                <w:szCs w:val="18"/>
              </w:rPr>
              <w:t xml:space="preserve">  </w:t>
            </w:r>
          </w:p>
        </w:tc>
        <w:tc>
          <w:tcPr>
            <w:tcW w:w="2345" w:type="pct"/>
            <w:gridSpan w:val="2"/>
            <w:shd w:val="clear" w:color="auto" w:fill="F2F2F2" w:themeFill="background1" w:themeFillShade="F2"/>
          </w:tcPr>
          <w:p w14:paraId="58E9FAF9" w14:textId="50BF7CCD" w:rsidR="00E60D95" w:rsidRPr="00BD4A3C" w:rsidRDefault="00E60D95" w:rsidP="007249B3">
            <w:pPr>
              <w:spacing w:before="120"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r w:rsidRPr="00BD4A3C">
              <w:rPr>
                <w:sz w:val="18"/>
                <w:szCs w:val="18"/>
              </w:rPr>
              <w:t>. Dokument składany wraz z ofertą.</w:t>
            </w:r>
          </w:p>
        </w:tc>
      </w:tr>
      <w:tr w:rsidR="00E60D95" w:rsidRPr="00106218" w14:paraId="0E3C9931" w14:textId="77777777" w:rsidTr="007249B3">
        <w:trPr>
          <w:gridAfter w:val="1"/>
          <w:wAfter w:w="28" w:type="pct"/>
          <w:cantSplit/>
          <w:trHeight w:val="1848"/>
        </w:trPr>
        <w:tc>
          <w:tcPr>
            <w:cnfStyle w:val="001000000000" w:firstRow="0" w:lastRow="0" w:firstColumn="1" w:lastColumn="0" w:oddVBand="0" w:evenVBand="0" w:oddHBand="0" w:evenHBand="0" w:firstRowFirstColumn="0" w:firstRowLastColumn="0" w:lastRowFirstColumn="0" w:lastRowLastColumn="0"/>
            <w:tcW w:w="245" w:type="pct"/>
            <w:shd w:val="clear" w:color="auto" w:fill="F2F2F2" w:themeFill="background1" w:themeFillShade="F2"/>
          </w:tcPr>
          <w:p w14:paraId="066C6C64" w14:textId="77777777" w:rsidR="00E60D95" w:rsidRDefault="00E60D95" w:rsidP="007249B3">
            <w:pPr>
              <w:spacing w:before="120"/>
              <w:ind w:left="0" w:firstLine="0"/>
              <w:rPr>
                <w:b w:val="0"/>
                <w:bCs w:val="0"/>
                <w:sz w:val="18"/>
                <w:szCs w:val="18"/>
              </w:rPr>
            </w:pPr>
            <w:r>
              <w:rPr>
                <w:b w:val="0"/>
                <w:bCs w:val="0"/>
                <w:sz w:val="18"/>
                <w:szCs w:val="18"/>
              </w:rPr>
              <w:lastRenderedPageBreak/>
              <w:t>2)</w:t>
            </w:r>
          </w:p>
        </w:tc>
        <w:tc>
          <w:tcPr>
            <w:tcW w:w="2382" w:type="pct"/>
            <w:shd w:val="clear" w:color="auto" w:fill="F2F2F2" w:themeFill="background1" w:themeFillShade="F2"/>
          </w:tcPr>
          <w:p w14:paraId="0886EDD5" w14:textId="77777777" w:rsidR="00E60D95" w:rsidRDefault="00E60D95" w:rsidP="007249B3">
            <w:pPr>
              <w:spacing w:line="360" w:lineRule="auto"/>
              <w:ind w:left="0" w:firstLine="0"/>
              <w:cnfStyle w:val="000000000000" w:firstRow="0" w:lastRow="0" w:firstColumn="0" w:lastColumn="0" w:oddVBand="0" w:evenVBand="0" w:oddHBand="0" w:evenHBand="0" w:firstRowFirstColumn="0" w:firstRowLastColumn="0" w:lastRowFirstColumn="0" w:lastRowLastColumn="0"/>
              <w:rPr>
                <w:b/>
                <w:sz w:val="18"/>
                <w:szCs w:val="18"/>
              </w:rPr>
            </w:pPr>
            <w:r w:rsidRPr="00752D7D">
              <w:rPr>
                <w:sz w:val="18"/>
                <w:szCs w:val="18"/>
              </w:rPr>
              <w:t>Deklaracja skierowania do realizacji zamówienia os</w:t>
            </w:r>
            <w:r>
              <w:rPr>
                <w:sz w:val="18"/>
                <w:szCs w:val="18"/>
              </w:rPr>
              <w:t>ó</w:t>
            </w:r>
            <w:r w:rsidRPr="00752D7D">
              <w:rPr>
                <w:sz w:val="18"/>
                <w:szCs w:val="18"/>
              </w:rPr>
              <w:t xml:space="preserve">b </w:t>
            </w:r>
            <w:bookmarkStart w:id="18" w:name="_Hlk90895277"/>
            <w:r w:rsidRPr="00752D7D">
              <w:rPr>
                <w:sz w:val="18"/>
                <w:szCs w:val="18"/>
              </w:rPr>
              <w:t>posiadając</w:t>
            </w:r>
            <w:r>
              <w:rPr>
                <w:sz w:val="18"/>
                <w:szCs w:val="18"/>
              </w:rPr>
              <w:t>ych</w:t>
            </w:r>
            <w:r w:rsidRPr="00752D7D">
              <w:rPr>
                <w:b/>
                <w:sz w:val="18"/>
                <w:szCs w:val="18"/>
              </w:rPr>
              <w:t> </w:t>
            </w:r>
            <w:r w:rsidRPr="0018166C">
              <w:rPr>
                <w:sz w:val="18"/>
                <w:szCs w:val="18"/>
              </w:rPr>
              <w:t>doświadczenie</w:t>
            </w:r>
            <w:r>
              <w:rPr>
                <w:sz w:val="18"/>
                <w:szCs w:val="18"/>
              </w:rPr>
              <w:t xml:space="preserve"> </w:t>
            </w:r>
            <w:r w:rsidRPr="0018166C">
              <w:rPr>
                <w:sz w:val="18"/>
                <w:szCs w:val="18"/>
              </w:rPr>
              <w:t>zawodowe we wdrożeniach</w:t>
            </w:r>
            <w:r>
              <w:rPr>
                <w:b/>
                <w:sz w:val="18"/>
                <w:szCs w:val="18"/>
              </w:rPr>
              <w:t xml:space="preserve"> </w:t>
            </w:r>
            <w:r w:rsidRPr="005B7126">
              <w:rPr>
                <w:sz w:val="18"/>
                <w:szCs w:val="18"/>
              </w:rPr>
              <w:t xml:space="preserve">Oprogramowania standardowego będącego podstawą </w:t>
            </w:r>
            <w:r>
              <w:rPr>
                <w:sz w:val="18"/>
                <w:szCs w:val="18"/>
              </w:rPr>
              <w:t>Rozwiązania</w:t>
            </w:r>
            <w:r>
              <w:rPr>
                <w:b/>
                <w:sz w:val="18"/>
                <w:szCs w:val="18"/>
              </w:rPr>
              <w:t xml:space="preserve"> </w:t>
            </w:r>
            <w:bookmarkEnd w:id="18"/>
          </w:p>
          <w:p w14:paraId="3B5EAC04" w14:textId="77777777" w:rsidR="00E60D95" w:rsidRDefault="00E60D95" w:rsidP="007249B3">
            <w:pPr>
              <w:spacing w:line="360" w:lineRule="auto"/>
              <w:ind w:left="0" w:firstLine="0"/>
              <w:cnfStyle w:val="000000000000" w:firstRow="0" w:lastRow="0" w:firstColumn="0" w:lastColumn="0" w:oddVBand="0" w:evenVBand="0" w:oddHBand="0" w:evenHBand="0" w:firstRowFirstColumn="0" w:firstRowLastColumn="0" w:lastRowFirstColumn="0" w:lastRowLastColumn="0"/>
              <w:rPr>
                <w:b/>
                <w:sz w:val="18"/>
                <w:szCs w:val="18"/>
              </w:rPr>
            </w:pPr>
          </w:p>
          <w:p w14:paraId="39F9F2AA" w14:textId="77777777" w:rsidR="00E60D95" w:rsidRPr="00BD4A3C" w:rsidRDefault="00E60D95" w:rsidP="007249B3">
            <w:pPr>
              <w:spacing w:before="120"/>
              <w:ind w:left="0" w:firstLine="0"/>
              <w:cnfStyle w:val="000000000000" w:firstRow="0" w:lastRow="0" w:firstColumn="0" w:lastColumn="0" w:oddVBand="0" w:evenVBand="0" w:oddHBand="0" w:evenHBand="0" w:firstRowFirstColumn="0" w:firstRowLastColumn="0" w:lastRowFirstColumn="0" w:lastRowLastColumn="0"/>
              <w:rPr>
                <w:sz w:val="18"/>
                <w:szCs w:val="18"/>
              </w:rPr>
            </w:pPr>
          </w:p>
        </w:tc>
        <w:tc>
          <w:tcPr>
            <w:tcW w:w="2345" w:type="pct"/>
            <w:gridSpan w:val="2"/>
            <w:shd w:val="clear" w:color="auto" w:fill="F2F2F2" w:themeFill="background1" w:themeFillShade="F2"/>
          </w:tcPr>
          <w:p w14:paraId="44DF3C19" w14:textId="77777777" w:rsidR="00E60D95" w:rsidRDefault="00E60D95" w:rsidP="007249B3">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84C48">
              <w:rPr>
                <w:sz w:val="18"/>
                <w:szCs w:val="18"/>
              </w:rPr>
              <w:t>Deklaracja składana w formie oświadczenia, w</w:t>
            </w:r>
            <w:r>
              <w:rPr>
                <w:sz w:val="18"/>
                <w:szCs w:val="18"/>
              </w:rPr>
              <w:t> Formularzu oferty</w:t>
            </w:r>
            <w:r w:rsidRPr="00A84C48">
              <w:rPr>
                <w:sz w:val="18"/>
                <w:szCs w:val="18"/>
              </w:rPr>
              <w:t xml:space="preserve"> (Załącznik nr 1A do SWZ) </w:t>
            </w:r>
          </w:p>
          <w:p w14:paraId="43116AD7" w14:textId="77777777" w:rsidR="00E60D95" w:rsidRPr="00BD4A3C" w:rsidRDefault="00E60D95" w:rsidP="007249B3">
            <w:pPr>
              <w:spacing w:before="120"/>
              <w:ind w:left="0" w:firstLine="0"/>
              <w:cnfStyle w:val="000000000000" w:firstRow="0" w:lastRow="0" w:firstColumn="0" w:lastColumn="0" w:oddVBand="0" w:evenVBand="0" w:oddHBand="0" w:evenHBand="0" w:firstRowFirstColumn="0" w:firstRowLastColumn="0" w:lastRowFirstColumn="0" w:lastRowLastColumn="0"/>
              <w:rPr>
                <w:sz w:val="18"/>
                <w:szCs w:val="18"/>
              </w:rPr>
            </w:pPr>
          </w:p>
        </w:tc>
      </w:tr>
    </w:tbl>
    <w:p w14:paraId="45CDB388" w14:textId="77777777" w:rsidR="00E60D95" w:rsidRDefault="00E60D95" w:rsidP="00E60D95">
      <w:pPr>
        <w:pStyle w:val="Nagwek2"/>
        <w:keepNext w:val="0"/>
        <w:spacing w:before="240"/>
        <w:ind w:left="568" w:hanging="284"/>
      </w:pPr>
      <w:r>
        <w:t>Informacja dotycząca usunięcia braków formalnych w przedmiotowych środkach dowodowych.</w:t>
      </w:r>
    </w:p>
    <w:p w14:paraId="7F6D5439" w14:textId="77777777" w:rsidR="00E60D95" w:rsidRPr="003C14FF" w:rsidRDefault="00E60D95" w:rsidP="00E60D95">
      <w:pPr>
        <w:ind w:left="567" w:firstLine="0"/>
        <w:rPr>
          <w:lang w:eastAsia="x-none"/>
        </w:rPr>
      </w:pPr>
      <w:r>
        <w:rPr>
          <w:lang w:eastAsia="x-none"/>
        </w:rPr>
        <w:t xml:space="preserve">Zgodnie z przepisem art. 107 ust. 2 ustawy </w:t>
      </w:r>
      <w:proofErr w:type="spellStart"/>
      <w:r>
        <w:rPr>
          <w:lang w:eastAsia="x-none"/>
        </w:rPr>
        <w:t>Pzp</w:t>
      </w:r>
      <w:proofErr w:type="spellEnd"/>
      <w:r>
        <w:rPr>
          <w:lang w:eastAsia="x-none"/>
        </w:rPr>
        <w:t xml:space="preserve">, jeżeli wykonawca nie złoży wraz z ofertą przedmiotowych środków dowodowych lub złożone przedmiotowe środki dowodowe będą niekompletne, Zamawiający wezwie wykonawcę do ich złożenia lub uzupełnienia w wyznaczonym terminie (z wyłączeniem środka dowodowego, o którym mowa w pkt. </w:t>
      </w:r>
      <w:r w:rsidRPr="00BD4A3C">
        <w:rPr>
          <w:lang w:eastAsia="x-none"/>
        </w:rPr>
        <w:t xml:space="preserve">1 </w:t>
      </w:r>
      <w:proofErr w:type="spellStart"/>
      <w:r>
        <w:rPr>
          <w:lang w:eastAsia="x-none"/>
        </w:rPr>
        <w:t>ppkt</w:t>
      </w:r>
      <w:proofErr w:type="spellEnd"/>
      <w:r w:rsidRPr="00BD4A3C">
        <w:rPr>
          <w:lang w:eastAsia="x-none"/>
        </w:rPr>
        <w:t xml:space="preserve">. </w:t>
      </w:r>
      <w:r>
        <w:rPr>
          <w:lang w:eastAsia="x-none"/>
        </w:rPr>
        <w:t>2</w:t>
      </w:r>
      <w:r w:rsidRPr="00BD4A3C">
        <w:rPr>
          <w:lang w:eastAsia="x-none"/>
        </w:rPr>
        <w:t>).</w:t>
      </w:r>
    </w:p>
    <w:p w14:paraId="4B4B5760" w14:textId="121B349F" w:rsidR="00F85C46" w:rsidRPr="00E054BA" w:rsidRDefault="00F85C46" w:rsidP="007A29AE">
      <w:pPr>
        <w:pStyle w:val="Nagwek1"/>
      </w:pPr>
      <w:r w:rsidRPr="00E054BA">
        <w:t>Kwalifikacja podmi</w:t>
      </w:r>
      <w:r w:rsidR="00F54060">
        <w:t xml:space="preserve">otowa – </w:t>
      </w:r>
      <w:r w:rsidRPr="00E054BA">
        <w:t>podstawy wykluczenia.</w:t>
      </w:r>
      <w:bookmarkEnd w:id="14"/>
      <w:bookmarkEnd w:id="15"/>
      <w:bookmarkEnd w:id="16"/>
      <w:bookmarkEnd w:id="17"/>
      <w:r w:rsidRPr="00E054BA">
        <w:t xml:space="preserve"> </w:t>
      </w:r>
    </w:p>
    <w:p w14:paraId="55FBF8D8" w14:textId="71704F0F" w:rsidR="00A867B7" w:rsidRPr="00ED6871" w:rsidRDefault="00A62353" w:rsidP="00262074">
      <w:pPr>
        <w:pStyle w:val="Nagwek2"/>
        <w:numPr>
          <w:ilvl w:val="0"/>
          <w:numId w:val="10"/>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573260">
      <w:pPr>
        <w:pStyle w:val="Nagwek3"/>
        <w:numPr>
          <w:ilvl w:val="0"/>
          <w:numId w:val="62"/>
        </w:numPr>
        <w:ind w:left="851" w:hanging="284"/>
      </w:pPr>
      <w:r w:rsidRPr="009F7A64">
        <w:t>który naruszył obowiązki dotyczące płatności podatków, opłat lub składek na ubezpieczenia społeczne lub zdrowotne, z wyjątkiem przypadku, o którym mowa w art. 108 ust. 1 pkt 3</w:t>
      </w:r>
      <w:r>
        <w:t xml:space="preserve"> ustawy </w:t>
      </w:r>
      <w:proofErr w:type="spellStart"/>
      <w:r>
        <w:t>Pzp</w:t>
      </w:r>
      <w:proofErr w:type="spellEnd"/>
      <w:r w:rsidRPr="009F7A64">
        <w:t>, chyba że wykonawca odpow</w:t>
      </w:r>
      <w:r>
        <w:t>iednio</w:t>
      </w:r>
      <w:r w:rsidRPr="009F7A64">
        <w:t xml:space="preserve"> przed upływem terminu składania ofert dokonał płatności należnych podatków, opłat lub składek na ubezpieczenia społeczne lub zdrowotne wraz z</w:t>
      </w:r>
      <w:r>
        <w:t> </w:t>
      </w:r>
      <w:r w:rsidRPr="009F7A64">
        <w:t>odsetkami lub grzywnami lub zawarł wiążące porozumienie w sprawie spłaty tych należności;</w:t>
      </w:r>
    </w:p>
    <w:p w14:paraId="50E054D6" w14:textId="722B114B" w:rsidR="004422CE" w:rsidRPr="004422CE" w:rsidRDefault="004422CE" w:rsidP="00262074">
      <w:pPr>
        <w:pStyle w:val="Nagwek3"/>
        <w:numPr>
          <w:ilvl w:val="0"/>
          <w:numId w:val="11"/>
        </w:numPr>
        <w:ind w:left="851" w:hanging="284"/>
      </w:pPr>
      <w:r w:rsidRPr="004422CE">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262074">
      <w:pPr>
        <w:pStyle w:val="Nagwek3"/>
        <w:numPr>
          <w:ilvl w:val="0"/>
          <w:numId w:val="11"/>
        </w:numPr>
        <w:ind w:left="851" w:hanging="284"/>
      </w:pPr>
      <w:r w:rsidRPr="004422CE">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w:t>
      </w:r>
      <w:r w:rsidRPr="004422CE">
        <w:lastRenderedPageBreak/>
        <w:t>do wypowiedzenia lub odstąpienia od umowy, odszkodowania, wykonania zastępczego lub realizacji upr</w:t>
      </w:r>
      <w:r w:rsidR="009F7A64">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088E892A" w:rsidR="007E1600" w:rsidRPr="00ED6871" w:rsidRDefault="006D4E1B" w:rsidP="006D4E1B">
      <w:pPr>
        <w:pStyle w:val="Nagwek3"/>
        <w:numPr>
          <w:ilvl w:val="0"/>
          <w:numId w:val="0"/>
        </w:numPr>
        <w:ind w:left="567"/>
      </w:pPr>
      <w:r>
        <w:t>W</w:t>
      </w:r>
      <w:r w:rsidR="007E1600" w:rsidRPr="00ED6871">
        <w:t>ykonawca nie podlega wykluczeniu</w:t>
      </w:r>
      <w:r w:rsidR="00385E23">
        <w:t xml:space="preserve"> z postępowania</w:t>
      </w:r>
      <w:r w:rsidR="007E1600" w:rsidRPr="00ED6871">
        <w:t xml:space="preserve"> w zakresie przesłanek obligatoryjnych z </w:t>
      </w:r>
      <w:r w:rsidR="00D0074D">
        <w:t xml:space="preserve">art. 108 ust. 1 </w:t>
      </w:r>
      <w:r w:rsidR="000E799D">
        <w:t xml:space="preserve">pkt </w:t>
      </w:r>
      <w:r w:rsidR="007E1600" w:rsidRPr="00ED6871">
        <w:t>2 i 5</w:t>
      </w:r>
      <w:r w:rsidR="0080582A">
        <w:t xml:space="preserve"> </w:t>
      </w:r>
      <w:r w:rsidR="00D23109">
        <w:t>oraz 109 ust. 1 pkt 5 i 7</w:t>
      </w:r>
      <w:r w:rsidR="00D0074D">
        <w:t xml:space="preserve"> ustawy </w:t>
      </w:r>
      <w:proofErr w:type="spellStart"/>
      <w:r w:rsidR="00D0074D">
        <w:t>Pzp</w:t>
      </w:r>
      <w:proofErr w:type="spellEnd"/>
      <w:r w:rsidR="007E1600" w:rsidRPr="00ED6871">
        <w:t>, je</w:t>
      </w:r>
      <w:r w:rsidR="007E1600" w:rsidRPr="00ED6871">
        <w:rPr>
          <w:rFonts w:cs="Bahnschrift"/>
        </w:rPr>
        <w:t>ż</w:t>
      </w:r>
      <w:r w:rsidR="007E1600" w:rsidRPr="00ED6871">
        <w:t>eli udowodni Zamawiaj</w:t>
      </w:r>
      <w:r w:rsidR="007E1600" w:rsidRPr="00ED6871">
        <w:rPr>
          <w:rFonts w:cs="Bahnschrift"/>
        </w:rPr>
        <w:t>ą</w:t>
      </w:r>
      <w:r w:rsidR="007E1600" w:rsidRPr="00ED6871">
        <w:t xml:space="preserve">cemu, </w:t>
      </w:r>
      <w:r w:rsidR="007E1600" w:rsidRPr="00ED6871">
        <w:rPr>
          <w:rFonts w:cs="Bahnschrift"/>
        </w:rPr>
        <w:t>ż</w:t>
      </w:r>
      <w:r w:rsidR="007E1600" w:rsidRPr="00ED6871">
        <w:t>e spe</w:t>
      </w:r>
      <w:r w:rsidR="007E1600" w:rsidRPr="00ED6871">
        <w:rPr>
          <w:rFonts w:cs="Bahnschrift"/>
        </w:rPr>
        <w:t>ł</w:t>
      </w:r>
      <w:r w:rsidR="007E1600" w:rsidRPr="00ED6871">
        <w:t>ni</w:t>
      </w:r>
      <w:r w:rsidR="007E1600" w:rsidRPr="00ED6871">
        <w:rPr>
          <w:rFonts w:cs="Bahnschrift"/>
        </w:rPr>
        <w:t>ł</w:t>
      </w:r>
      <w:r w:rsidR="007E1600" w:rsidRPr="00ED6871">
        <w:t xml:space="preserve"> </w:t>
      </w:r>
      <w:r w:rsidR="007E1600" w:rsidRPr="00ED6871">
        <w:rPr>
          <w:rFonts w:cs="Bahnschrift"/>
        </w:rPr>
        <w:t>łą</w:t>
      </w:r>
      <w:r w:rsidR="00385E23">
        <w:t xml:space="preserve">cznie </w:t>
      </w:r>
      <w:r w:rsidR="007E1600" w:rsidRPr="00ED6871">
        <w:t>przes</w:t>
      </w:r>
      <w:r w:rsidR="007E1600" w:rsidRPr="00ED6871">
        <w:rPr>
          <w:rFonts w:cs="Bahnschrift"/>
        </w:rPr>
        <w:t>ł</w:t>
      </w:r>
      <w:r w:rsidR="00385E23">
        <w:t xml:space="preserve">anki wymienione w art. 110 ust. 2 ustawy </w:t>
      </w:r>
      <w:proofErr w:type="spellStart"/>
      <w:r w:rsidR="00385E23">
        <w:t>Pzp</w:t>
      </w:r>
      <w:proofErr w:type="spellEnd"/>
      <w:r w:rsidR="00385E23">
        <w:t xml:space="preserve"> (</w:t>
      </w:r>
      <w:proofErr w:type="spellStart"/>
      <w:r w:rsidR="00385E23">
        <w:t>self</w:t>
      </w:r>
      <w:proofErr w:type="spellEnd"/>
      <w:r w:rsidR="00385E23">
        <w:t xml:space="preserve"> – </w:t>
      </w:r>
      <w:proofErr w:type="spellStart"/>
      <w:r w:rsidR="00385E23">
        <w:t>cleaning</w:t>
      </w:r>
      <w:proofErr w:type="spellEnd"/>
      <w:r w:rsidR="00385E23">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573260">
      <w:pPr>
        <w:pStyle w:val="Nagwek3"/>
        <w:numPr>
          <w:ilvl w:val="0"/>
          <w:numId w:val="55"/>
        </w:numPr>
        <w:ind w:left="851" w:hanging="284"/>
      </w:pPr>
      <w:r w:rsidRPr="00ED6871">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262074">
      <w:pPr>
        <w:pStyle w:val="Nagwek3"/>
        <w:numPr>
          <w:ilvl w:val="0"/>
          <w:numId w:val="11"/>
        </w:numPr>
        <w:ind w:left="851" w:hanging="284"/>
      </w:pPr>
      <w:r w:rsidRPr="000E799D">
        <w:t>w przypadkach, o których mowa w ust. 2, Zamawiający może nie wykluczyć wykonawcy, jeżeli wykluczenie byłoby w sposób oczywisty nieproporcjonalne;</w:t>
      </w:r>
      <w:r w:rsidR="000E799D" w:rsidRPr="000E799D">
        <w:t xml:space="preserve"> w szczególności gdy kwota zaległych podatków lub składek na ubezpieczenie społeczne jest niewielka</w:t>
      </w:r>
      <w:r w:rsidR="000E799D">
        <w:t>;</w:t>
      </w:r>
    </w:p>
    <w:p w14:paraId="022A2BF6" w14:textId="5F30D63D" w:rsidR="009E4BCB" w:rsidRPr="009E4BCB" w:rsidRDefault="009E4BCB" w:rsidP="00262074">
      <w:pPr>
        <w:pStyle w:val="Nagwek3"/>
        <w:numPr>
          <w:ilvl w:val="0"/>
          <w:numId w:val="11"/>
        </w:numPr>
        <w:ind w:left="851" w:hanging="284"/>
      </w:pPr>
      <w:r>
        <w:t>w</w:t>
      </w:r>
      <w:r w:rsidR="00D83EC3">
        <w:t xml:space="preserve"> przypadku w</w:t>
      </w:r>
      <w:r w:rsidRPr="009E4BCB">
        <w:t>ykonawców wspólnie ubiegających się o udzielenie zamówienia,</w:t>
      </w:r>
      <w:r w:rsidR="00B66BD4">
        <w:t xml:space="preserve"> a także podmiotów udostępniających swoje zasoby wykonawcy,</w:t>
      </w:r>
      <w:r w:rsidRPr="009E4BCB">
        <w:t xml:space="preserve"> spełnienie wymogu dotyczącego braku podstaw do wyk</w:t>
      </w:r>
      <w:r w:rsidR="0082259F">
        <w:t>luczenia,</w:t>
      </w:r>
      <w:r w:rsidRPr="009E4BCB">
        <w:t xml:space="preserve"> powinno</w:t>
      </w:r>
      <w:r w:rsidR="00D83EC3">
        <w:t xml:space="preserve"> zostać wykaza</w:t>
      </w:r>
      <w:r w:rsidR="00635695">
        <w:t xml:space="preserve">ne przez każdy z tych podmiotów. </w:t>
      </w:r>
      <w:r w:rsidR="00635695" w:rsidRPr="00635695">
        <w:t>Zamawiaj</w:t>
      </w:r>
      <w:r w:rsidR="00635695">
        <w:t>ący nie będzie weryfikował czy zachodzą</w:t>
      </w:r>
      <w:r w:rsidR="00635695" w:rsidRPr="00635695">
        <w:t xml:space="preserve"> podstaw</w:t>
      </w:r>
      <w:r w:rsidR="00635695">
        <w:t>y</w:t>
      </w:r>
      <w:r w:rsidR="00635695" w:rsidRPr="00635695">
        <w:t xml:space="preserve"> do wykluczenia</w:t>
      </w:r>
      <w:r w:rsidR="00635695">
        <w:t xml:space="preserve"> z postępowania dotyczące</w:t>
      </w:r>
      <w:r w:rsidR="00635695" w:rsidRPr="00635695">
        <w:t xml:space="preserve"> podwykonawców niebędących podmiotami udostępniającymi zasoby na zasadach określonych w</w:t>
      </w:r>
      <w:r w:rsidR="00635695">
        <w:t> </w:t>
      </w:r>
      <w:r w:rsidR="00635695" w:rsidRPr="00635695">
        <w:t>art. 118</w:t>
      </w:r>
      <w:r w:rsidR="00D23109">
        <w:t xml:space="preserve"> </w:t>
      </w:r>
      <w:r w:rsidR="00635695" w:rsidRPr="00635695">
        <w:t xml:space="preserve">ustawy </w:t>
      </w:r>
      <w:proofErr w:type="spellStart"/>
      <w:r w:rsidR="00635695" w:rsidRPr="00635695">
        <w:t>Pzp</w:t>
      </w:r>
      <w:proofErr w:type="spellEnd"/>
      <w:r w:rsidR="00635695">
        <w:t>;</w:t>
      </w:r>
    </w:p>
    <w:p w14:paraId="1AD9BC0A" w14:textId="525A1A2E" w:rsidR="000E799D" w:rsidRDefault="0080582A" w:rsidP="00262074">
      <w:pPr>
        <w:pStyle w:val="Nagwek3"/>
        <w:numPr>
          <w:ilvl w:val="0"/>
          <w:numId w:val="11"/>
        </w:numPr>
        <w:ind w:left="851" w:hanging="284"/>
      </w:pPr>
      <w:r>
        <w:t>W ślad za dyspozycją przepisu art.</w:t>
      </w:r>
      <w:r w:rsidR="006364F5">
        <w:t xml:space="preserve"> 273 ust. 1 pkt 1 </w:t>
      </w:r>
      <w:r>
        <w:t xml:space="preserve">ustawy </w:t>
      </w:r>
      <w:proofErr w:type="spellStart"/>
      <w:r>
        <w:t>Pzp</w:t>
      </w:r>
      <w:proofErr w:type="spellEnd"/>
      <w:r>
        <w:t xml:space="preserve">, </w:t>
      </w:r>
      <w:r w:rsidR="00D83EC3" w:rsidRPr="00D83EC3">
        <w:t xml:space="preserve">Zamawiający </w:t>
      </w:r>
      <w:r w:rsidR="00D83EC3">
        <w:t xml:space="preserve">oceni czy wypełnione zostały przesłanki wykluczenia wykonawcy z postępowania </w:t>
      </w:r>
      <w:r w:rsidR="000E799D" w:rsidRPr="000E799D">
        <w:t xml:space="preserve">na podstawie podmiotowych środków dowodowych wyszczególnionych w rozdziale </w:t>
      </w:r>
      <w:r w:rsidR="005114E4">
        <w:t>VI</w:t>
      </w:r>
      <w:r w:rsidR="000E799D" w:rsidRPr="000E799D">
        <w:t xml:space="preserve"> SWZ, zgodnie z formułą: spełnia/nie spełnia. </w:t>
      </w:r>
    </w:p>
    <w:p w14:paraId="2E934C88" w14:textId="67A3C4F3" w:rsidR="0044685C" w:rsidRPr="005509DC" w:rsidRDefault="0044685C" w:rsidP="0044685C">
      <w:pPr>
        <w:pStyle w:val="Nagwek2"/>
        <w:keepNext w:val="0"/>
        <w:spacing w:before="0" w:after="0" w:line="360" w:lineRule="auto"/>
        <w:ind w:left="567" w:hanging="283"/>
        <w:contextualSpacing w:val="0"/>
        <w:rPr>
          <w:rFonts w:eastAsia="Calibri"/>
          <w:color w:val="323E4F" w:themeColor="text2" w:themeShade="BF"/>
        </w:rPr>
      </w:pPr>
      <w:r w:rsidRPr="005509DC">
        <w:rPr>
          <w:rFonts w:eastAsia="Calibri"/>
          <w:color w:val="323E4F" w:themeColor="text2" w:themeShade="BF"/>
        </w:rPr>
        <w:t>W związku z wejściem w życie ustawy z dnia 13 kwietnia 2022 r. o szczególnych rozwiązaniach w zakresie przeciwdziałania wspieraniu agresji na Ukrainę oraz służących ochronie bezpieczeństwa narodowego (</w:t>
      </w:r>
      <w:r w:rsidR="00705556">
        <w:rPr>
          <w:rFonts w:eastAsia="Calibri"/>
          <w:color w:val="323E4F" w:themeColor="text2" w:themeShade="BF"/>
        </w:rPr>
        <w:t xml:space="preserve">t.j. </w:t>
      </w:r>
      <w:r w:rsidR="00705556" w:rsidRPr="00705556">
        <w:rPr>
          <w:rFonts w:eastAsia="Calibri"/>
          <w:color w:val="323E4F" w:themeColor="text2" w:themeShade="BF"/>
        </w:rPr>
        <w:t>Dz.U. 2023 poz. 129 ze zm</w:t>
      </w:r>
      <w:r w:rsidRPr="005509DC">
        <w:rPr>
          <w:rFonts w:eastAsia="Calibri"/>
          <w:color w:val="323E4F" w:themeColor="text2" w:themeShade="BF"/>
        </w:rPr>
        <w:t>), która weszła w życie 16 kwietnia 2022 r., na podstawie przepisu art. 7 ust. 1 ww. ustawy Zamawiający wykluczy z postępowania o udzielenie zamówienia publicznego:</w:t>
      </w:r>
    </w:p>
    <w:p w14:paraId="63EBCEA0" w14:textId="77777777" w:rsidR="0044685C" w:rsidRPr="0044685C" w:rsidRDefault="0044685C" w:rsidP="00573260">
      <w:pPr>
        <w:pStyle w:val="Nagwek3"/>
        <w:numPr>
          <w:ilvl w:val="0"/>
          <w:numId w:val="66"/>
        </w:numPr>
        <w:contextualSpacing w:val="0"/>
        <w:rPr>
          <w:bCs w:val="0"/>
          <w:szCs w:val="20"/>
        </w:rPr>
      </w:pPr>
      <w:r w:rsidRPr="0044685C">
        <w:rPr>
          <w:bCs w:val="0"/>
          <w:szCs w:val="20"/>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44685C">
        <w:rPr>
          <w:bCs w:val="0"/>
          <w:szCs w:val="20"/>
        </w:rPr>
        <w:t>późn</w:t>
      </w:r>
      <w:proofErr w:type="spellEnd"/>
      <w:r w:rsidRPr="0044685C">
        <w:rPr>
          <w:bCs w:val="0"/>
          <w:szCs w:val="20"/>
        </w:rPr>
        <w:t xml:space="preserve">. zm.) - „rozporządzenie 765/2006” i rozporządzeniu Rady (UE) nr 269/2014 z dnia 17 marca 2014 r. w sprawie środków ograniczających w odniesieniu do działań podważających integralność terytorialną, suwerenność </w:t>
      </w:r>
      <w:r w:rsidRPr="0044685C">
        <w:rPr>
          <w:bCs w:val="0"/>
          <w:szCs w:val="20"/>
        </w:rPr>
        <w:lastRenderedPageBreak/>
        <w:t xml:space="preserve">i nie-zależność Ukrainy lub im zagrażających (Dz. Urz. UE L 78 z 17.03.2014, str. 6, z </w:t>
      </w:r>
      <w:proofErr w:type="spellStart"/>
      <w:r w:rsidRPr="0044685C">
        <w:rPr>
          <w:bCs w:val="0"/>
          <w:szCs w:val="20"/>
        </w:rPr>
        <w:t>późn</w:t>
      </w:r>
      <w:proofErr w:type="spellEnd"/>
      <w:r w:rsidRPr="0044685C">
        <w:rPr>
          <w:bCs w:val="0"/>
          <w:szCs w:val="20"/>
        </w:rPr>
        <w:t>. zm.) – „rozporządzenie 269/2014” albo wpisanego na listę na podstawie decyzji w sprawie wpisu na listę rozstrzygającej o zastosowaniu środka, o którym mowa w art. 1 pkt 3 Ustawy;</w:t>
      </w:r>
    </w:p>
    <w:p w14:paraId="6862CC6E" w14:textId="557A5AE0" w:rsidR="0044685C" w:rsidRPr="005509DC" w:rsidRDefault="0044685C" w:rsidP="0044685C">
      <w:pPr>
        <w:pStyle w:val="Nagwek3"/>
        <w:numPr>
          <w:ilvl w:val="0"/>
          <w:numId w:val="11"/>
        </w:numPr>
        <w:ind w:left="851" w:hanging="284"/>
        <w:contextualSpacing w:val="0"/>
        <w:rPr>
          <w:bCs w:val="0"/>
          <w:szCs w:val="20"/>
        </w:rPr>
      </w:pPr>
      <w:r w:rsidRPr="005509DC">
        <w:rPr>
          <w:bCs w:val="0"/>
          <w:szCs w:val="20"/>
        </w:rPr>
        <w:t>wykonawcę oraz uczestnika konkursu, którego beneficjentem rzeczywistym w rozumieniu ustawy z dnia 1 marca 2018 r. o przeciwdziałaniu praniu pieniędzy oraz finansowaniu terroryzmu (</w:t>
      </w:r>
      <w:proofErr w:type="spellStart"/>
      <w:r w:rsidR="00705556" w:rsidRPr="00705556">
        <w:rPr>
          <w:bCs w:val="0"/>
          <w:szCs w:val="20"/>
        </w:rPr>
        <w:t>t.j</w:t>
      </w:r>
      <w:proofErr w:type="spellEnd"/>
      <w:r w:rsidR="00705556" w:rsidRPr="00705556">
        <w:rPr>
          <w:bCs w:val="0"/>
          <w:szCs w:val="20"/>
        </w:rPr>
        <w:t>. Dz.U. 2023 poz. 1124 ze zm.</w:t>
      </w:r>
      <w:r w:rsidRPr="005509DC">
        <w:rPr>
          <w:bCs w:val="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1497EEA" w14:textId="58ED716E" w:rsidR="0044685C" w:rsidRPr="005509DC" w:rsidRDefault="0044685C" w:rsidP="0044685C">
      <w:pPr>
        <w:pStyle w:val="Nagwek3"/>
        <w:numPr>
          <w:ilvl w:val="0"/>
          <w:numId w:val="11"/>
        </w:numPr>
        <w:ind w:left="851" w:hanging="284"/>
        <w:contextualSpacing w:val="0"/>
        <w:rPr>
          <w:bCs w:val="0"/>
          <w:szCs w:val="20"/>
        </w:rPr>
      </w:pPr>
      <w:r w:rsidRPr="005509DC">
        <w:rPr>
          <w:bCs w:val="0"/>
          <w:szCs w:val="20"/>
        </w:rPr>
        <w:t>wykonawcę oraz uczestnika konkursu, którego jednostką dominującą w rozumieniu art. 3 ust. 1 pkt 37 ustawy z dnia 29 września 1994 r. o rachunkowości (</w:t>
      </w:r>
      <w:proofErr w:type="spellStart"/>
      <w:r w:rsidR="00705556">
        <w:rPr>
          <w:bCs w:val="0"/>
          <w:szCs w:val="20"/>
        </w:rPr>
        <w:t>t.j</w:t>
      </w:r>
      <w:proofErr w:type="spellEnd"/>
      <w:r w:rsidR="00705556">
        <w:rPr>
          <w:bCs w:val="0"/>
          <w:szCs w:val="20"/>
        </w:rPr>
        <w:t xml:space="preserve">. </w:t>
      </w:r>
      <w:r w:rsidR="00705556" w:rsidRPr="00705556">
        <w:rPr>
          <w:bCs w:val="0"/>
          <w:szCs w:val="20"/>
        </w:rPr>
        <w:t>Dz.U. 2023 poz. 120 ze zm.</w:t>
      </w:r>
      <w:r w:rsidRPr="005509DC">
        <w:rPr>
          <w:bCs w:val="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B96A083" w14:textId="77777777" w:rsidR="0044685C" w:rsidRPr="005509DC" w:rsidRDefault="0044685C" w:rsidP="0044685C">
      <w:pPr>
        <w:pStyle w:val="Nagwek2"/>
        <w:keepNext w:val="0"/>
        <w:spacing w:before="0" w:after="0" w:line="360" w:lineRule="auto"/>
        <w:ind w:left="567" w:hanging="283"/>
        <w:contextualSpacing w:val="0"/>
        <w:rPr>
          <w:b w:val="0"/>
          <w:bCs w:val="0"/>
          <w:color w:val="auto"/>
          <w:szCs w:val="20"/>
        </w:rPr>
      </w:pPr>
      <w:r w:rsidRPr="005509DC">
        <w:rPr>
          <w:b w:val="0"/>
          <w:bCs w:val="0"/>
          <w:color w:val="auto"/>
          <w:szCs w:val="20"/>
        </w:rPr>
        <w:t>Wykluczenie na podstawie przesłanek z art. 7 ust. 1 ustawy, o której mowa w ust. 5 następuje na okres trwania okoliczności określonych w tymże artykule. W przypadku wykonawcy wykluczonego na podstawie przesłanek, o których mowa w ust. 5, zamawiający odrzuca ofertę takiego wykonawcy.</w:t>
      </w:r>
    </w:p>
    <w:p w14:paraId="0C98A2B3" w14:textId="77777777" w:rsidR="0044685C" w:rsidRPr="005509DC" w:rsidRDefault="0044685C" w:rsidP="0044685C">
      <w:pPr>
        <w:pStyle w:val="Nagwek2"/>
        <w:keepNext w:val="0"/>
        <w:spacing w:before="0" w:after="0" w:line="360" w:lineRule="auto"/>
        <w:ind w:left="567" w:hanging="283"/>
        <w:contextualSpacing w:val="0"/>
        <w:rPr>
          <w:b w:val="0"/>
          <w:bCs w:val="0"/>
          <w:color w:val="auto"/>
          <w:szCs w:val="20"/>
        </w:rPr>
      </w:pPr>
      <w:r w:rsidRPr="005509DC">
        <w:rPr>
          <w:b w:val="0"/>
          <w:bCs w:val="0"/>
          <w:color w:val="auto"/>
          <w:szCs w:val="20"/>
        </w:rPr>
        <w:t>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65AB30FF" w14:textId="4605729F" w:rsidR="0044685C" w:rsidRPr="0044685C" w:rsidRDefault="0044685C" w:rsidP="0044685C">
      <w:pPr>
        <w:pStyle w:val="Nagwek2"/>
        <w:keepNext w:val="0"/>
        <w:spacing w:before="0" w:after="0" w:line="360" w:lineRule="auto"/>
        <w:ind w:left="567" w:hanging="283"/>
        <w:contextualSpacing w:val="0"/>
        <w:rPr>
          <w:b w:val="0"/>
          <w:bCs w:val="0"/>
          <w:color w:val="auto"/>
          <w:szCs w:val="20"/>
        </w:rPr>
      </w:pPr>
      <w:r w:rsidRPr="00A54F1C">
        <w:rPr>
          <w:b w:val="0"/>
          <w:bCs w:val="0"/>
          <w:color w:val="auto"/>
          <w:szCs w:val="20"/>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rPr>
          <w:b w:val="0"/>
          <w:bCs w:val="0"/>
          <w:color w:val="auto"/>
          <w:szCs w:val="20"/>
        </w:rPr>
        <w:t>.</w:t>
      </w:r>
    </w:p>
    <w:p w14:paraId="4F954160" w14:textId="53A110F9" w:rsidR="007E1600" w:rsidRDefault="007F1CC6" w:rsidP="007A29AE">
      <w:pPr>
        <w:pStyle w:val="Nagwek1"/>
      </w:pPr>
      <w:bookmarkStart w:id="19" w:name="_Toc68687775"/>
      <w:r>
        <w:t>Kwalifikacja podmiotowa – warunki udziału w postępowaniu.</w:t>
      </w:r>
      <w:bookmarkEnd w:id="19"/>
    </w:p>
    <w:p w14:paraId="0FB17078" w14:textId="16383EB9" w:rsidR="000E799D" w:rsidRPr="000E799D" w:rsidRDefault="000E799D" w:rsidP="00160894">
      <w:pPr>
        <w:pStyle w:val="Nagwek2"/>
        <w:numPr>
          <w:ilvl w:val="0"/>
          <w:numId w:val="49"/>
        </w:numPr>
        <w:ind w:left="567" w:hanging="283"/>
        <w:rPr>
          <w:rFonts w:eastAsia="Calibri"/>
        </w:rPr>
      </w:pPr>
      <w:r>
        <w:rPr>
          <w:rFonts w:eastAsia="Calibri"/>
        </w:rPr>
        <w:t>Warunki udziału w postępowaniu.</w:t>
      </w:r>
    </w:p>
    <w:p w14:paraId="0C7E6B52" w14:textId="13A4C84D" w:rsidR="00F85C46" w:rsidRDefault="00473D30" w:rsidP="000E799D">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0" w:type="auto"/>
        <w:tblInd w:w="675" w:type="dxa"/>
        <w:tblLook w:val="04A0" w:firstRow="1" w:lastRow="0" w:firstColumn="1" w:lastColumn="0" w:noHBand="0" w:noVBand="1"/>
      </w:tblPr>
      <w:tblGrid>
        <w:gridCol w:w="426"/>
        <w:gridCol w:w="1559"/>
        <w:gridCol w:w="7194"/>
      </w:tblGrid>
      <w:tr w:rsidR="00E60D95" w:rsidRPr="00791BE2" w14:paraId="2BFF12F6" w14:textId="77777777" w:rsidTr="007249B3">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26" w:type="dxa"/>
            <w:shd w:val="clear" w:color="auto" w:fill="323E4F" w:themeFill="text2" w:themeFillShade="BF"/>
          </w:tcPr>
          <w:p w14:paraId="5714A92F" w14:textId="77777777" w:rsidR="00E60D95" w:rsidRDefault="00E60D95" w:rsidP="007249B3">
            <w:pPr>
              <w:ind w:left="-246" w:firstLine="0"/>
              <w:jc w:val="center"/>
              <w:rPr>
                <w:b w:val="0"/>
                <w:sz w:val="18"/>
                <w:szCs w:val="18"/>
              </w:rPr>
            </w:pPr>
          </w:p>
        </w:tc>
        <w:tc>
          <w:tcPr>
            <w:tcW w:w="8753" w:type="dxa"/>
            <w:gridSpan w:val="2"/>
            <w:shd w:val="clear" w:color="auto" w:fill="323E4F" w:themeFill="text2" w:themeFillShade="BF"/>
          </w:tcPr>
          <w:p w14:paraId="4EAB463E" w14:textId="77777777" w:rsidR="00E60D95" w:rsidRDefault="00E60D95" w:rsidP="007249B3">
            <w:pPr>
              <w:ind w:left="-246" w:firstLine="0"/>
              <w:jc w:val="center"/>
              <w:cnfStyle w:val="100000000000" w:firstRow="1" w:lastRow="0" w:firstColumn="0" w:lastColumn="0" w:oddVBand="0" w:evenVBand="0" w:oddHBand="0" w:evenHBand="0" w:firstRowFirstColumn="0" w:firstRowLastColumn="0" w:lastRowFirstColumn="0" w:lastRowLastColumn="0"/>
              <w:rPr>
                <w:b w:val="0"/>
                <w:sz w:val="18"/>
                <w:szCs w:val="18"/>
              </w:rPr>
            </w:pPr>
          </w:p>
          <w:p w14:paraId="1BB28E05" w14:textId="77777777" w:rsidR="00E60D95" w:rsidRPr="00AB1E1C" w:rsidRDefault="00E60D95" w:rsidP="007249B3">
            <w:pPr>
              <w:ind w:left="-246" w:firstLine="0"/>
              <w:jc w:val="center"/>
              <w:cnfStyle w:val="100000000000" w:firstRow="1" w:lastRow="0" w:firstColumn="0" w:lastColumn="0" w:oddVBand="0" w:evenVBand="0" w:oddHBand="0" w:evenHBand="0" w:firstRowFirstColumn="0" w:firstRowLastColumn="0" w:lastRowFirstColumn="0" w:lastRowLastColumn="0"/>
              <w:rPr>
                <w:b w:val="0"/>
                <w:szCs w:val="20"/>
              </w:rPr>
            </w:pPr>
            <w:r w:rsidRPr="00AB1E1C">
              <w:rPr>
                <w:b w:val="0"/>
                <w:szCs w:val="20"/>
              </w:rPr>
              <w:t>Warunki udziału w postępowaniu wyrażone jako minimalne poziomy zdolności</w:t>
            </w:r>
          </w:p>
        </w:tc>
      </w:tr>
      <w:tr w:rsidR="00E60D95" w:rsidRPr="00A953DB" w14:paraId="2CFBF196" w14:textId="77777777" w:rsidTr="007249B3">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426" w:type="dxa"/>
            <w:shd w:val="clear" w:color="auto" w:fill="F2F2F2" w:themeFill="background1" w:themeFillShade="F2"/>
            <w:vAlign w:val="center"/>
          </w:tcPr>
          <w:p w14:paraId="7387233B" w14:textId="77777777" w:rsidR="00E60D95" w:rsidRDefault="00E60D95" w:rsidP="007249B3">
            <w:pPr>
              <w:ind w:left="34" w:firstLine="0"/>
              <w:jc w:val="center"/>
              <w:rPr>
                <w:sz w:val="18"/>
                <w:szCs w:val="18"/>
              </w:rPr>
            </w:pPr>
            <w:r>
              <w:rPr>
                <w:sz w:val="18"/>
                <w:szCs w:val="18"/>
              </w:rPr>
              <w:t>1)</w:t>
            </w:r>
          </w:p>
        </w:tc>
        <w:tc>
          <w:tcPr>
            <w:tcW w:w="1559" w:type="dxa"/>
            <w:shd w:val="clear" w:color="auto" w:fill="F2F2F2" w:themeFill="background1" w:themeFillShade="F2"/>
            <w:vAlign w:val="center"/>
          </w:tcPr>
          <w:p w14:paraId="225F93A9" w14:textId="77777777" w:rsidR="00E60D95" w:rsidRDefault="00E60D95" w:rsidP="007249B3">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47B06C5F" w14:textId="77777777" w:rsidR="00E60D95" w:rsidRPr="008569CF" w:rsidRDefault="00E60D95" w:rsidP="007249B3">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Warunek dotyczący zdolności  technicznej </w:t>
            </w:r>
          </w:p>
        </w:tc>
        <w:tc>
          <w:tcPr>
            <w:tcW w:w="7194" w:type="dxa"/>
            <w:shd w:val="clear" w:color="auto" w:fill="F2F2F2" w:themeFill="background1" w:themeFillShade="F2"/>
            <w:vAlign w:val="center"/>
          </w:tcPr>
          <w:p w14:paraId="563A5845" w14:textId="77777777" w:rsidR="00E60D95" w:rsidRDefault="00E60D95" w:rsidP="007249B3">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 odniesieniu do warunku dotyczącego </w:t>
            </w:r>
            <w:r w:rsidRPr="00F87E66">
              <w:rPr>
                <w:b/>
                <w:sz w:val="18"/>
                <w:szCs w:val="18"/>
              </w:rPr>
              <w:t xml:space="preserve">zdolności </w:t>
            </w:r>
            <w:r>
              <w:rPr>
                <w:b/>
                <w:sz w:val="18"/>
                <w:szCs w:val="18"/>
              </w:rPr>
              <w:t>technicznej</w:t>
            </w:r>
            <w:r>
              <w:rPr>
                <w:sz w:val="18"/>
                <w:szCs w:val="18"/>
              </w:rPr>
              <w:t xml:space="preserve">, Zamawiający wymaga, aby Wykonawca wykazał, </w:t>
            </w:r>
            <w:r w:rsidRPr="00071693">
              <w:rPr>
                <w:sz w:val="18"/>
                <w:szCs w:val="18"/>
              </w:rPr>
              <w:t xml:space="preserve">że w okresie ostatnich </w:t>
            </w:r>
            <w:r>
              <w:rPr>
                <w:sz w:val="18"/>
                <w:szCs w:val="18"/>
              </w:rPr>
              <w:t>trzech</w:t>
            </w:r>
            <w:r w:rsidRPr="00071693">
              <w:rPr>
                <w:sz w:val="18"/>
                <w:szCs w:val="18"/>
              </w:rPr>
              <w:t xml:space="preserve"> </w:t>
            </w:r>
            <w:r>
              <w:rPr>
                <w:sz w:val="18"/>
                <w:szCs w:val="18"/>
              </w:rPr>
              <w:t xml:space="preserve">(3) </w:t>
            </w:r>
            <w:r w:rsidRPr="00071693">
              <w:rPr>
                <w:sz w:val="18"/>
                <w:szCs w:val="18"/>
              </w:rPr>
              <w:t>lat przed upływem terminu składania ofert, a jeżeli okres prowadzenia działalności jest krótszy – w tym okresie, wykonał lub wykonuje w sposób należyty</w:t>
            </w:r>
            <w:r>
              <w:rPr>
                <w:sz w:val="18"/>
                <w:szCs w:val="18"/>
              </w:rPr>
              <w:t>:</w:t>
            </w:r>
          </w:p>
          <w:p w14:paraId="17592E27" w14:textId="193F0454" w:rsidR="00E60D95" w:rsidRPr="00976B29" w:rsidRDefault="00E60D95" w:rsidP="007249B3">
            <w:pPr>
              <w:spacing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r w:rsidRPr="00976B29">
              <w:rPr>
                <w:b/>
                <w:sz w:val="18"/>
                <w:szCs w:val="18"/>
              </w:rPr>
              <w:t xml:space="preserve">co najmniej dwie dostawy </w:t>
            </w:r>
            <w:r w:rsidRPr="005B0668">
              <w:rPr>
                <w:b/>
                <w:sz w:val="18"/>
                <w:szCs w:val="18"/>
              </w:rPr>
              <w:t xml:space="preserve">Oprogramowania standardowego </w:t>
            </w:r>
            <w:r w:rsidRPr="00976B29">
              <w:rPr>
                <w:b/>
                <w:sz w:val="18"/>
                <w:szCs w:val="18"/>
              </w:rPr>
              <w:t xml:space="preserve">wraz z wdrożeniem o wartości nie mniejszej niż </w:t>
            </w:r>
            <w:r w:rsidR="009A44CD">
              <w:rPr>
                <w:b/>
                <w:sz w:val="18"/>
                <w:szCs w:val="18"/>
              </w:rPr>
              <w:t>300</w:t>
            </w:r>
            <w:r w:rsidRPr="00976B29">
              <w:rPr>
                <w:b/>
                <w:sz w:val="18"/>
                <w:szCs w:val="18"/>
              </w:rPr>
              <w:t>.000,00 zł brutto każda.</w:t>
            </w:r>
          </w:p>
          <w:p w14:paraId="534C54E6" w14:textId="77777777" w:rsidR="00E60D95" w:rsidRDefault="00E60D95" w:rsidP="007249B3">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Przez </w:t>
            </w:r>
            <w:r w:rsidRPr="005B0668">
              <w:rPr>
                <w:sz w:val="18"/>
                <w:szCs w:val="18"/>
              </w:rPr>
              <w:t>„</w:t>
            </w:r>
            <w:r w:rsidRPr="003A42A1">
              <w:rPr>
                <w:b/>
                <w:sz w:val="18"/>
                <w:szCs w:val="18"/>
              </w:rPr>
              <w:t>Oprogramowanie standardowe</w:t>
            </w:r>
            <w:r w:rsidRPr="005B0668">
              <w:rPr>
                <w:sz w:val="18"/>
                <w:szCs w:val="18"/>
              </w:rPr>
              <w:t>” należy rozumieć programy komputerowe stanowiące podstawę R</w:t>
            </w:r>
            <w:r>
              <w:rPr>
                <w:sz w:val="18"/>
                <w:szCs w:val="18"/>
              </w:rPr>
              <w:t>ozwiązania,</w:t>
            </w:r>
            <w:r w:rsidRPr="005B0668">
              <w:rPr>
                <w:sz w:val="18"/>
                <w:szCs w:val="18"/>
              </w:rPr>
              <w:t xml:space="preserve"> o które system SAP ERP musi być rozszerzony</w:t>
            </w:r>
            <w:r>
              <w:rPr>
                <w:sz w:val="18"/>
                <w:szCs w:val="18"/>
              </w:rPr>
              <w:t>.</w:t>
            </w:r>
          </w:p>
          <w:p w14:paraId="3261E761" w14:textId="77777777" w:rsidR="00E60D95" w:rsidRDefault="00E60D95" w:rsidP="007249B3">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Przez pojęcie </w:t>
            </w:r>
            <w:r w:rsidRPr="008E1B5C">
              <w:rPr>
                <w:sz w:val="18"/>
                <w:szCs w:val="18"/>
              </w:rPr>
              <w:t>„Rozwiązanie”  należy</w:t>
            </w:r>
            <w:r>
              <w:rPr>
                <w:sz w:val="18"/>
                <w:szCs w:val="18"/>
              </w:rPr>
              <w:t xml:space="preserve">  rozumieć wdrożenie  obsługi faktur KSEF w oparciu o  system SAP ERP</w:t>
            </w:r>
          </w:p>
          <w:p w14:paraId="70F63653" w14:textId="77777777" w:rsidR="00E60D95" w:rsidRPr="00976B29" w:rsidRDefault="00E60D95" w:rsidP="007249B3">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976B29">
              <w:rPr>
                <w:sz w:val="18"/>
                <w:szCs w:val="18"/>
              </w:rPr>
              <w:t>Przez 1 dostawę Zamawiający rozumie dostawę świadczoną na podstawie 1 umowy (1 dostawa = 1 umowa = 1 zamówienie).</w:t>
            </w:r>
          </w:p>
          <w:p w14:paraId="308EEFEF" w14:textId="77777777" w:rsidR="00E60D95" w:rsidRDefault="00E60D95" w:rsidP="007249B3">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976B29">
              <w:rPr>
                <w:sz w:val="18"/>
                <w:szCs w:val="18"/>
              </w:rPr>
              <w:t xml:space="preserve">Jeżeli Wykonawca na potwierdzenie spełniania warunku udziału w postępowaniu dotyczącego zdolności technicznej wykaże się realizacją dostaw, których wartość wyrażona zostanie w walucie innej niż PLN, Zamawiający w celu dokonania oceny spełniania warunku udziału w postępowaniu dokona przeliczenia wskazanej wartości według średniego kursu NBP z dnia </w:t>
            </w:r>
            <w:r>
              <w:rPr>
                <w:sz w:val="18"/>
                <w:szCs w:val="18"/>
              </w:rPr>
              <w:t xml:space="preserve">publikacji </w:t>
            </w:r>
            <w:r w:rsidRPr="00976B29">
              <w:rPr>
                <w:sz w:val="18"/>
                <w:szCs w:val="18"/>
              </w:rPr>
              <w:t>ogłoszenia</w:t>
            </w:r>
            <w:r>
              <w:rPr>
                <w:sz w:val="18"/>
                <w:szCs w:val="18"/>
              </w:rPr>
              <w:t xml:space="preserve"> o zamówieniu.</w:t>
            </w:r>
          </w:p>
          <w:p w14:paraId="76977F4F" w14:textId="77777777" w:rsidR="00E60D95" w:rsidRPr="00A953DB" w:rsidRDefault="00E60D95" w:rsidP="007249B3">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Zamawiający oceni spełnianie powyższego warunku w oparciu o podmiotowe środki dowodowe, o których mowa </w:t>
            </w:r>
            <w:r w:rsidRPr="00295427">
              <w:rPr>
                <w:sz w:val="18"/>
                <w:szCs w:val="18"/>
              </w:rPr>
              <w:t>w rozdz. VI ust. 3</w:t>
            </w:r>
            <w:r w:rsidRPr="00DA3008">
              <w:rPr>
                <w:sz w:val="18"/>
                <w:szCs w:val="18"/>
              </w:rPr>
              <w:t xml:space="preserve"> pkt </w:t>
            </w:r>
            <w:r>
              <w:rPr>
                <w:sz w:val="18"/>
                <w:szCs w:val="18"/>
              </w:rPr>
              <w:t>1</w:t>
            </w:r>
            <w:r w:rsidRPr="00295427">
              <w:rPr>
                <w:sz w:val="18"/>
                <w:szCs w:val="18"/>
              </w:rPr>
              <w:t>.</w:t>
            </w:r>
          </w:p>
        </w:tc>
      </w:tr>
      <w:tr w:rsidR="00E60D95" w:rsidRPr="00A953DB" w14:paraId="6AC2C517" w14:textId="77777777" w:rsidTr="007249B3">
        <w:trPr>
          <w:trHeight w:val="2992"/>
        </w:trPr>
        <w:tc>
          <w:tcPr>
            <w:cnfStyle w:val="001000000000" w:firstRow="0" w:lastRow="0" w:firstColumn="1" w:lastColumn="0" w:oddVBand="0" w:evenVBand="0" w:oddHBand="0" w:evenHBand="0" w:firstRowFirstColumn="0" w:firstRowLastColumn="0" w:lastRowFirstColumn="0" w:lastRowLastColumn="0"/>
            <w:tcW w:w="426" w:type="dxa"/>
            <w:shd w:val="clear" w:color="auto" w:fill="F2F2F2" w:themeFill="background1" w:themeFillShade="F2"/>
            <w:vAlign w:val="center"/>
          </w:tcPr>
          <w:p w14:paraId="586FD2F2" w14:textId="77777777" w:rsidR="00E60D95" w:rsidRPr="007E63B8" w:rsidRDefault="00E60D95" w:rsidP="007249B3">
            <w:pPr>
              <w:ind w:left="34" w:firstLine="0"/>
              <w:jc w:val="left"/>
              <w:rPr>
                <w:sz w:val="18"/>
                <w:szCs w:val="18"/>
              </w:rPr>
            </w:pPr>
            <w:r>
              <w:rPr>
                <w:sz w:val="18"/>
                <w:szCs w:val="18"/>
              </w:rPr>
              <w:t>2)</w:t>
            </w:r>
          </w:p>
        </w:tc>
        <w:tc>
          <w:tcPr>
            <w:tcW w:w="1559" w:type="dxa"/>
            <w:shd w:val="clear" w:color="auto" w:fill="F2F2F2" w:themeFill="background1" w:themeFillShade="F2"/>
            <w:vAlign w:val="center"/>
          </w:tcPr>
          <w:p w14:paraId="54FC6461" w14:textId="77777777" w:rsidR="00E60D95" w:rsidRDefault="00E60D95" w:rsidP="007249B3">
            <w:pPr>
              <w:spacing w:line="360" w:lineRule="auto"/>
              <w:ind w:left="34"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E63B8">
              <w:rPr>
                <w:sz w:val="18"/>
                <w:szCs w:val="18"/>
              </w:rPr>
              <w:t>Warunek dotyczący zdolności  zawodowej</w:t>
            </w:r>
          </w:p>
        </w:tc>
        <w:tc>
          <w:tcPr>
            <w:tcW w:w="7194" w:type="dxa"/>
            <w:shd w:val="clear" w:color="auto" w:fill="F2F2F2" w:themeFill="background1" w:themeFillShade="F2"/>
            <w:vAlign w:val="center"/>
          </w:tcPr>
          <w:p w14:paraId="71A3CE9A" w14:textId="77777777" w:rsidR="00E60D95" w:rsidRDefault="00E60D95" w:rsidP="007249B3">
            <w:pPr>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DA3008">
              <w:rPr>
                <w:sz w:val="18"/>
                <w:szCs w:val="18"/>
              </w:rPr>
              <w:t xml:space="preserve">W odniesieniu do warunku dotyczącego </w:t>
            </w:r>
            <w:r w:rsidRPr="00DA3008">
              <w:rPr>
                <w:b/>
                <w:sz w:val="18"/>
                <w:szCs w:val="18"/>
              </w:rPr>
              <w:t>zdolności zawodowej</w:t>
            </w:r>
            <w:r w:rsidRPr="00DA3008">
              <w:rPr>
                <w:sz w:val="18"/>
                <w:szCs w:val="18"/>
              </w:rPr>
              <w:t>, Zamawiający wymaga, aby wykonawca wykazał, iż dysponuje lub będzie dysponował osob</w:t>
            </w:r>
            <w:r>
              <w:rPr>
                <w:sz w:val="18"/>
                <w:szCs w:val="18"/>
              </w:rPr>
              <w:t>ami</w:t>
            </w:r>
            <w:r w:rsidRPr="00DA3008">
              <w:rPr>
                <w:sz w:val="18"/>
                <w:szCs w:val="18"/>
              </w:rPr>
              <w:t>, któr</w:t>
            </w:r>
            <w:r>
              <w:rPr>
                <w:sz w:val="18"/>
                <w:szCs w:val="18"/>
              </w:rPr>
              <w:t>e</w:t>
            </w:r>
            <w:r w:rsidRPr="00DA3008">
              <w:rPr>
                <w:sz w:val="18"/>
                <w:szCs w:val="18"/>
              </w:rPr>
              <w:t xml:space="preserve"> zostan</w:t>
            </w:r>
            <w:r>
              <w:rPr>
                <w:sz w:val="18"/>
                <w:szCs w:val="18"/>
              </w:rPr>
              <w:t>ą</w:t>
            </w:r>
            <w:r w:rsidRPr="00DA3008">
              <w:rPr>
                <w:sz w:val="18"/>
                <w:szCs w:val="18"/>
              </w:rPr>
              <w:t xml:space="preserve"> skierowan</w:t>
            </w:r>
            <w:r>
              <w:rPr>
                <w:sz w:val="18"/>
                <w:szCs w:val="18"/>
              </w:rPr>
              <w:t>e</w:t>
            </w:r>
            <w:r w:rsidRPr="00DA3008">
              <w:rPr>
                <w:sz w:val="18"/>
                <w:szCs w:val="18"/>
              </w:rPr>
              <w:t xml:space="preserve"> do re</w:t>
            </w:r>
            <w:r>
              <w:rPr>
                <w:sz w:val="18"/>
                <w:szCs w:val="18"/>
              </w:rPr>
              <w:t>alizacji niniejszego zamówienia</w:t>
            </w:r>
            <w:r w:rsidRPr="00DA3008">
              <w:rPr>
                <w:sz w:val="18"/>
                <w:szCs w:val="18"/>
              </w:rPr>
              <w:t>:</w:t>
            </w:r>
          </w:p>
          <w:p w14:paraId="3439E355" w14:textId="77777777" w:rsidR="00E60D95" w:rsidRPr="005B7126" w:rsidRDefault="00E60D95" w:rsidP="00573260">
            <w:pPr>
              <w:numPr>
                <w:ilvl w:val="0"/>
                <w:numId w:val="74"/>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sidRPr="003A42A1">
              <w:rPr>
                <w:b/>
                <w:sz w:val="18"/>
                <w:szCs w:val="18"/>
              </w:rPr>
              <w:t>Kierownik projektu</w:t>
            </w:r>
            <w:r w:rsidRPr="005B7126">
              <w:rPr>
                <w:sz w:val="18"/>
                <w:szCs w:val="18"/>
              </w:rPr>
              <w:t xml:space="preserve"> legitymujący się co najmniej:</w:t>
            </w:r>
          </w:p>
          <w:p w14:paraId="2BD2F13F" w14:textId="77777777" w:rsidR="00E60D95" w:rsidRPr="005B7126" w:rsidRDefault="00E60D95" w:rsidP="00573260">
            <w:pPr>
              <w:numPr>
                <w:ilvl w:val="1"/>
                <w:numId w:val="74"/>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j</w:t>
            </w:r>
            <w:r w:rsidRPr="005B7126">
              <w:rPr>
                <w:sz w:val="18"/>
                <w:szCs w:val="18"/>
              </w:rPr>
              <w:t>ednym</w:t>
            </w:r>
            <w:r>
              <w:rPr>
                <w:sz w:val="18"/>
                <w:szCs w:val="18"/>
              </w:rPr>
              <w:t xml:space="preserve"> </w:t>
            </w:r>
            <w:r w:rsidRPr="005B7126">
              <w:rPr>
                <w:sz w:val="18"/>
                <w:szCs w:val="18"/>
              </w:rPr>
              <w:t xml:space="preserve">kierowaniem projektem wdrożeniowym Oprogramowania standardowego będącego podstawą </w:t>
            </w:r>
            <w:r>
              <w:rPr>
                <w:sz w:val="18"/>
                <w:szCs w:val="18"/>
              </w:rPr>
              <w:t>Rozwiązania</w:t>
            </w:r>
            <w:r w:rsidRPr="005B7126">
              <w:rPr>
                <w:sz w:val="18"/>
                <w:szCs w:val="18"/>
              </w:rPr>
              <w:t>,</w:t>
            </w:r>
          </w:p>
          <w:p w14:paraId="567DCEA9" w14:textId="77777777" w:rsidR="00E60D95" w:rsidRPr="005B7126" w:rsidRDefault="00E60D95" w:rsidP="00573260">
            <w:pPr>
              <w:numPr>
                <w:ilvl w:val="1"/>
                <w:numId w:val="74"/>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sidRPr="005B7126">
              <w:rPr>
                <w:sz w:val="18"/>
                <w:szCs w:val="18"/>
              </w:rPr>
              <w:t xml:space="preserve"> 3-letnim doświadczeniem w pracy na systemie SAP ERP moduły FI lub MM</w:t>
            </w:r>
            <w:r>
              <w:rPr>
                <w:sz w:val="18"/>
                <w:szCs w:val="18"/>
              </w:rPr>
              <w:t xml:space="preserve"> lub SD</w:t>
            </w:r>
            <w:r w:rsidRPr="005B7126">
              <w:rPr>
                <w:sz w:val="18"/>
                <w:szCs w:val="18"/>
              </w:rPr>
              <w:t>,</w:t>
            </w:r>
          </w:p>
          <w:p w14:paraId="336DFBE4" w14:textId="77777777" w:rsidR="00E60D95" w:rsidRPr="005B7126" w:rsidRDefault="00E60D95" w:rsidP="00573260">
            <w:pPr>
              <w:numPr>
                <w:ilvl w:val="1"/>
                <w:numId w:val="74"/>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sidRPr="005B7126">
              <w:rPr>
                <w:sz w:val="18"/>
                <w:szCs w:val="18"/>
              </w:rPr>
              <w:t>certyfikatem potwierdzającym znajomość metodyki zarządzania projektem.</w:t>
            </w:r>
          </w:p>
          <w:p w14:paraId="1D653325" w14:textId="77777777" w:rsidR="00E60D95" w:rsidRPr="005B7126" w:rsidRDefault="00E60D95" w:rsidP="00573260">
            <w:pPr>
              <w:numPr>
                <w:ilvl w:val="0"/>
                <w:numId w:val="74"/>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sidRPr="003A42A1">
              <w:rPr>
                <w:b/>
                <w:sz w:val="18"/>
                <w:szCs w:val="18"/>
              </w:rPr>
              <w:t>Konsultant wiodący ds. Oprogramowania standardowego</w:t>
            </w:r>
            <w:r w:rsidRPr="005B7126">
              <w:rPr>
                <w:sz w:val="18"/>
                <w:szCs w:val="18"/>
              </w:rPr>
              <w:t xml:space="preserve"> legitymujący się co najmniej:</w:t>
            </w:r>
          </w:p>
          <w:p w14:paraId="4E67D9B3" w14:textId="77777777" w:rsidR="00E60D95" w:rsidRPr="005B7126" w:rsidRDefault="00E60D95" w:rsidP="00573260">
            <w:pPr>
              <w:numPr>
                <w:ilvl w:val="1"/>
                <w:numId w:val="74"/>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sidRPr="005B7126">
              <w:rPr>
                <w:sz w:val="18"/>
                <w:szCs w:val="18"/>
              </w:rPr>
              <w:t xml:space="preserve">jednym udziałem we wdrożeniu Oprogramowania standardowego będącego podstawą </w:t>
            </w:r>
            <w:r>
              <w:rPr>
                <w:sz w:val="18"/>
                <w:szCs w:val="18"/>
              </w:rPr>
              <w:t>Rozwiązania</w:t>
            </w:r>
            <w:r w:rsidRPr="005B7126">
              <w:rPr>
                <w:sz w:val="18"/>
                <w:szCs w:val="18"/>
              </w:rPr>
              <w:t>,</w:t>
            </w:r>
          </w:p>
          <w:p w14:paraId="011777E8" w14:textId="77777777" w:rsidR="00E60D95" w:rsidRPr="005B7126" w:rsidRDefault="00E60D95" w:rsidP="00573260">
            <w:pPr>
              <w:numPr>
                <w:ilvl w:val="1"/>
                <w:numId w:val="74"/>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sidRPr="005B7126">
              <w:rPr>
                <w:sz w:val="18"/>
                <w:szCs w:val="18"/>
              </w:rPr>
              <w:t>3-letnim doświadczeniem w pracy na systemie SAP ERP moduły FI lub MM</w:t>
            </w:r>
            <w:r>
              <w:rPr>
                <w:sz w:val="18"/>
                <w:szCs w:val="18"/>
              </w:rPr>
              <w:t xml:space="preserve"> lub SD</w:t>
            </w:r>
            <w:r w:rsidRPr="005B7126">
              <w:rPr>
                <w:sz w:val="18"/>
                <w:szCs w:val="18"/>
              </w:rPr>
              <w:t>,</w:t>
            </w:r>
          </w:p>
          <w:p w14:paraId="7C5FA484" w14:textId="77777777" w:rsidR="00E60D95" w:rsidRPr="005B7126" w:rsidRDefault="00E60D95" w:rsidP="00573260">
            <w:pPr>
              <w:numPr>
                <w:ilvl w:val="0"/>
                <w:numId w:val="74"/>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sidRPr="003A42A1">
              <w:rPr>
                <w:b/>
                <w:sz w:val="18"/>
                <w:szCs w:val="18"/>
              </w:rPr>
              <w:t>Konsultant wiodący ds. BASIS</w:t>
            </w:r>
            <w:r w:rsidRPr="005B7126">
              <w:rPr>
                <w:sz w:val="18"/>
                <w:szCs w:val="18"/>
              </w:rPr>
              <w:t xml:space="preserve"> legitymujący się co najmniej:</w:t>
            </w:r>
          </w:p>
          <w:p w14:paraId="7C3766B8" w14:textId="77777777" w:rsidR="00E60D95" w:rsidRPr="005B7126" w:rsidRDefault="00E60D95" w:rsidP="00573260">
            <w:pPr>
              <w:numPr>
                <w:ilvl w:val="1"/>
                <w:numId w:val="74"/>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sidRPr="005B7126">
              <w:rPr>
                <w:sz w:val="18"/>
                <w:szCs w:val="18"/>
              </w:rPr>
              <w:t>jednym udziałem we wdrożeniu technologii</w:t>
            </w:r>
            <w:r>
              <w:rPr>
                <w:sz w:val="18"/>
                <w:szCs w:val="18"/>
              </w:rPr>
              <w:t>,</w:t>
            </w:r>
            <w:r w:rsidRPr="005B7126">
              <w:rPr>
                <w:sz w:val="18"/>
                <w:szCs w:val="18"/>
              </w:rPr>
              <w:t xml:space="preserve"> na których </w:t>
            </w:r>
            <w:r>
              <w:rPr>
                <w:sz w:val="18"/>
                <w:szCs w:val="18"/>
              </w:rPr>
              <w:t xml:space="preserve">jest </w:t>
            </w:r>
            <w:r w:rsidRPr="005B7126">
              <w:rPr>
                <w:sz w:val="18"/>
                <w:szCs w:val="18"/>
              </w:rPr>
              <w:t xml:space="preserve">oparte Oprogramowanie standardowe będące podstawą </w:t>
            </w:r>
            <w:r>
              <w:rPr>
                <w:sz w:val="18"/>
                <w:szCs w:val="18"/>
              </w:rPr>
              <w:t>Rozwiązania</w:t>
            </w:r>
            <w:r w:rsidRPr="005B7126">
              <w:rPr>
                <w:sz w:val="18"/>
                <w:szCs w:val="18"/>
              </w:rPr>
              <w:t>,</w:t>
            </w:r>
          </w:p>
          <w:p w14:paraId="746C9581" w14:textId="77777777" w:rsidR="00E60D95" w:rsidRPr="005B7126" w:rsidRDefault="00E60D95" w:rsidP="00573260">
            <w:pPr>
              <w:numPr>
                <w:ilvl w:val="1"/>
                <w:numId w:val="74"/>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sidRPr="005B7126">
              <w:rPr>
                <w:sz w:val="18"/>
                <w:szCs w:val="18"/>
              </w:rPr>
              <w:t>3-letnim doświadczeniem w pracy w zakresie BASIS systemu SAP ERP.</w:t>
            </w:r>
          </w:p>
          <w:p w14:paraId="04B06F07" w14:textId="77777777" w:rsidR="00E60D95" w:rsidRDefault="00E60D95" w:rsidP="007249B3">
            <w:pPr>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5B7126">
              <w:rPr>
                <w:sz w:val="18"/>
                <w:szCs w:val="18"/>
                <w:u w:val="single"/>
              </w:rPr>
              <w:lastRenderedPageBreak/>
              <w:t xml:space="preserve">Zamawiający nie dopuszcza możliwości łączenia żadnej z funkcji opisanych w pkt </w:t>
            </w:r>
            <w:r>
              <w:rPr>
                <w:sz w:val="18"/>
                <w:szCs w:val="18"/>
                <w:u w:val="single"/>
              </w:rPr>
              <w:t>1-3)</w:t>
            </w:r>
            <w:r w:rsidRPr="005B7126">
              <w:rPr>
                <w:sz w:val="18"/>
                <w:szCs w:val="18"/>
              </w:rPr>
              <w:t>, tzn. jedna osoba nie może pełnić w przedmiotowym zamówieniu więcej niż jednej funkcji</w:t>
            </w:r>
            <w:r>
              <w:rPr>
                <w:sz w:val="18"/>
                <w:szCs w:val="18"/>
              </w:rPr>
              <w:t>.</w:t>
            </w:r>
          </w:p>
          <w:p w14:paraId="7FA00813" w14:textId="77777777" w:rsidR="00E60D95" w:rsidRDefault="00E60D95" w:rsidP="007249B3">
            <w:pPr>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Przez </w:t>
            </w:r>
            <w:r w:rsidRPr="005B0668">
              <w:rPr>
                <w:sz w:val="18"/>
                <w:szCs w:val="18"/>
              </w:rPr>
              <w:t>„</w:t>
            </w:r>
            <w:r w:rsidRPr="003A42A1">
              <w:rPr>
                <w:b/>
                <w:sz w:val="18"/>
                <w:szCs w:val="18"/>
              </w:rPr>
              <w:t>Oprogramowanie standardowe</w:t>
            </w:r>
            <w:r w:rsidRPr="005B0668">
              <w:rPr>
                <w:sz w:val="18"/>
                <w:szCs w:val="18"/>
              </w:rPr>
              <w:t>” należy rozumieć programy komputerowe stanowiące podstawę R</w:t>
            </w:r>
            <w:r>
              <w:rPr>
                <w:sz w:val="18"/>
                <w:szCs w:val="18"/>
              </w:rPr>
              <w:t>ozwiązania,</w:t>
            </w:r>
            <w:r w:rsidRPr="005B0668">
              <w:rPr>
                <w:sz w:val="18"/>
                <w:szCs w:val="18"/>
              </w:rPr>
              <w:t xml:space="preserve"> o które system SAP ERP musi być rozszerzony</w:t>
            </w:r>
            <w:r>
              <w:rPr>
                <w:sz w:val="18"/>
                <w:szCs w:val="18"/>
              </w:rPr>
              <w:t>.</w:t>
            </w:r>
          </w:p>
          <w:p w14:paraId="3962CB5F" w14:textId="77777777" w:rsidR="00E60D95" w:rsidRPr="00DA3008" w:rsidRDefault="00E60D95" w:rsidP="007249B3">
            <w:pPr>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5B7126">
              <w:rPr>
                <w:sz w:val="18"/>
                <w:szCs w:val="18"/>
              </w:rPr>
              <w:t>Przez pojęcie „</w:t>
            </w:r>
            <w:r w:rsidRPr="003A42A1">
              <w:rPr>
                <w:b/>
                <w:sz w:val="18"/>
                <w:szCs w:val="18"/>
              </w:rPr>
              <w:t>Rozwiązanie</w:t>
            </w:r>
            <w:r w:rsidRPr="005B7126">
              <w:rPr>
                <w:sz w:val="18"/>
                <w:szCs w:val="18"/>
              </w:rPr>
              <w:t xml:space="preserve">”  należy  rozumieć </w:t>
            </w:r>
            <w:r>
              <w:rPr>
                <w:sz w:val="18"/>
                <w:szCs w:val="18"/>
              </w:rPr>
              <w:t>wdrożenie  obsługi faktur KSEF w oparciu o  system SAP ERP.</w:t>
            </w:r>
          </w:p>
          <w:p w14:paraId="1E20C8C4" w14:textId="77777777" w:rsidR="00E60D95" w:rsidRDefault="00E60D95" w:rsidP="007249B3">
            <w:pPr>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DA3008">
              <w:rPr>
                <w:sz w:val="18"/>
                <w:szCs w:val="18"/>
              </w:rPr>
              <w:t>Zamawiający oceni spełnianie powyższego warunku w oparciu o podmiotowe środki dowodowe, o których mowa w rozdz. VI ust. 3 pkt 2.</w:t>
            </w:r>
          </w:p>
        </w:tc>
      </w:tr>
    </w:tbl>
    <w:p w14:paraId="33A4DF3B" w14:textId="77777777" w:rsidR="00E60D95" w:rsidRDefault="00E60D95" w:rsidP="000E799D">
      <w:pPr>
        <w:tabs>
          <w:tab w:val="left" w:pos="142"/>
        </w:tabs>
        <w:spacing w:after="120"/>
        <w:ind w:left="567" w:firstLine="0"/>
        <w:rPr>
          <w:rFonts w:eastAsia="Calibri" w:cs="Arial"/>
          <w:noProof/>
          <w:color w:val="222A35" w:themeColor="text2" w:themeShade="80"/>
          <w:szCs w:val="20"/>
          <w:lang w:eastAsia="pl-PL"/>
        </w:rPr>
      </w:pPr>
    </w:p>
    <w:p w14:paraId="070D5BC3" w14:textId="61DCA637" w:rsidR="000E799D" w:rsidRDefault="00384086" w:rsidP="00AB1E1C">
      <w:pPr>
        <w:pStyle w:val="Nagwek2"/>
        <w:spacing w:before="240"/>
        <w:ind w:left="568" w:hanging="284"/>
        <w:rPr>
          <w:rFonts w:eastAsia="Calibri"/>
        </w:rPr>
      </w:pPr>
      <w:r>
        <w:rPr>
          <w:rFonts w:eastAsia="Calibri"/>
        </w:rPr>
        <w:t>Zasady oceny warunków udziału w postępowaniu. Wykonawcy wspólnie ubiegający się o zamówienie</w:t>
      </w:r>
      <w:r w:rsidR="00AB1E1C">
        <w:rPr>
          <w:rFonts w:eastAsia="Calibri"/>
        </w:rPr>
        <w:t>.</w:t>
      </w:r>
    </w:p>
    <w:p w14:paraId="7336E05E" w14:textId="79EAF436" w:rsidR="00C91CE9" w:rsidRDefault="00384086" w:rsidP="00160894">
      <w:pPr>
        <w:pStyle w:val="Nagwek3"/>
        <w:numPr>
          <w:ilvl w:val="0"/>
          <w:numId w:val="50"/>
        </w:numPr>
        <w:ind w:left="851" w:hanging="284"/>
      </w:pPr>
      <w:r w:rsidRPr="00384086">
        <w:t>W odniesieniu do warunków dotyczących wykształcenia, kwalifikacji zawodowych lub doświadczenia wykonawcy wspólnie ubiegający się o udzielenie za</w:t>
      </w:r>
      <w:r>
        <w:t>mówienia mogą polegać na zdolno</w:t>
      </w:r>
      <w:r w:rsidRPr="00384086">
        <w:t>ściach tych z wykonawców, któr</w:t>
      </w:r>
      <w:r>
        <w:t>zy wykonają</w:t>
      </w:r>
      <w:r w:rsidRPr="00384086">
        <w:t xml:space="preserve"> usługi, do realizacji k</w:t>
      </w:r>
      <w:r>
        <w:t xml:space="preserve">tórych te zdolności są wymagane. </w:t>
      </w:r>
      <w:bookmarkStart w:id="20" w:name="_Hlk66958579"/>
    </w:p>
    <w:p w14:paraId="33672AEA" w14:textId="11911987" w:rsidR="00AB1E1C" w:rsidRDefault="00C91CE9" w:rsidP="00160894">
      <w:pPr>
        <w:pStyle w:val="Nagwek3"/>
        <w:numPr>
          <w:ilvl w:val="0"/>
          <w:numId w:val="50"/>
        </w:numPr>
        <w:ind w:left="851" w:hanging="284"/>
      </w:pPr>
      <w:r>
        <w:t xml:space="preserve">W wypadkach, o których mowa w pkt 1, </w:t>
      </w:r>
      <w:r w:rsidR="00384086">
        <w:t>W</w:t>
      </w:r>
      <w:r w:rsidR="00384086" w:rsidRPr="00384086">
        <w:t>ykonawcy wspólnie ubiegający się o udzie</w:t>
      </w:r>
      <w:r w:rsidR="00384086">
        <w:t>lenie zamówienia składają w ofercie</w:t>
      </w:r>
      <w:r w:rsidR="00384086" w:rsidRPr="00384086">
        <w:t xml:space="preserve"> oświadczenie, z którego wyni</w:t>
      </w:r>
      <w:r w:rsidR="00384086">
        <w:t>ka, które usługi wykonają poszcze</w:t>
      </w:r>
      <w:r w:rsidR="00384086" w:rsidRPr="00384086">
        <w:t>gólni wykonawcy</w:t>
      </w:r>
      <w:r w:rsidR="008A5E9D">
        <w:t>;</w:t>
      </w:r>
    </w:p>
    <w:bookmarkEnd w:id="20"/>
    <w:p w14:paraId="16623462" w14:textId="312B81C9" w:rsidR="00384086" w:rsidRDefault="008A5E9D" w:rsidP="008A5E9D">
      <w:pPr>
        <w:pStyle w:val="Nagwek3"/>
        <w:tabs>
          <w:tab w:val="left" w:pos="851"/>
        </w:tabs>
        <w:ind w:left="851" w:hanging="284"/>
      </w:pPr>
      <w:r w:rsidRPr="008A5E9D">
        <w:t>Oceniając zdo</w:t>
      </w:r>
      <w:r>
        <w:t>lność techniczną lub zawodową, Z</w:t>
      </w:r>
      <w:r w:rsidRPr="008A5E9D">
        <w:t>amawiający</w:t>
      </w:r>
      <w:r>
        <w:t xml:space="preserve"> może, na każdym etapie postępo</w:t>
      </w:r>
      <w:r w:rsidRPr="008A5E9D">
        <w:t xml:space="preserve">wania, uznać, że wykonawca nie posiada wymaganych zdolności, jeżeli posiadanie przez wykonawcę sprzecznych interesów, w szczególności zaangażowanie zasobów technicznych lub </w:t>
      </w:r>
      <w:r>
        <w:t>zawodowych wy</w:t>
      </w:r>
      <w:r w:rsidRPr="008A5E9D">
        <w:t>konawcy w inne przed</w:t>
      </w:r>
      <w:r>
        <w:t>sięwzięcia gospodarcze wykonawcy</w:t>
      </w:r>
      <w:r w:rsidRPr="008A5E9D">
        <w:t xml:space="preserve"> może mieć negatywny wpływ na realizację zamówienia</w:t>
      </w:r>
      <w:r>
        <w:t>;</w:t>
      </w:r>
    </w:p>
    <w:p w14:paraId="6D1ECBAA" w14:textId="2D50E796" w:rsidR="008A5E9D" w:rsidRDefault="008A5E9D" w:rsidP="008A5E9D">
      <w:pPr>
        <w:pStyle w:val="Nagwek3"/>
        <w:ind w:left="851" w:hanging="284"/>
      </w:pPr>
      <w:r>
        <w:t>Zamawiający dokona oceny spełniania warunków udziału w postępowaniu w oparciu o podmiotowe środki dowodo</w:t>
      </w:r>
      <w:r w:rsidR="00D23109">
        <w:t>we, o których mowa w rozdz. VI ust. 3.</w:t>
      </w:r>
    </w:p>
    <w:p w14:paraId="4A307C75" w14:textId="25C2BF9E" w:rsidR="006B126E" w:rsidRDefault="006B126E" w:rsidP="006B126E">
      <w:pPr>
        <w:pStyle w:val="Nagwek2"/>
        <w:ind w:left="567" w:hanging="283"/>
        <w:rPr>
          <w:rFonts w:eastAsia="Calibri"/>
        </w:rPr>
      </w:pPr>
      <w:r>
        <w:rPr>
          <w:rFonts w:eastAsia="Calibri"/>
        </w:rPr>
        <w:t>Udostępnienie zasobów.</w:t>
      </w:r>
    </w:p>
    <w:p w14:paraId="3B3DC7B2" w14:textId="6E924686" w:rsidR="006B126E" w:rsidRDefault="006B126E" w:rsidP="00160894">
      <w:pPr>
        <w:pStyle w:val="Nagwek3"/>
        <w:numPr>
          <w:ilvl w:val="0"/>
          <w:numId w:val="51"/>
        </w:numPr>
        <w:ind w:left="851" w:hanging="284"/>
      </w:pPr>
      <w:r w:rsidRPr="006B126E">
        <w:t>Wykonawca może w celu potwierdzenia spełnian</w:t>
      </w:r>
      <w:r>
        <w:t>ia warunków udziału w postępowa</w:t>
      </w:r>
      <w:r w:rsidR="00C915D8">
        <w:t>niu</w:t>
      </w:r>
      <w:r w:rsidRPr="006B126E">
        <w:t xml:space="preserve">, polegać na </w:t>
      </w:r>
      <w:r w:rsidR="00C915D8">
        <w:t>(</w:t>
      </w:r>
      <w:r w:rsidRPr="006B126E">
        <w:t>zdolnościach technicznych lub zawodowych</w:t>
      </w:r>
      <w:r w:rsidR="00C915D8">
        <w:t xml:space="preserve">) </w:t>
      </w:r>
      <w:r w:rsidRPr="006B126E">
        <w:t>podmiotów udostępniających zasoby, niezależnie od charakteru prawnego łączących go z nimi stosunków prawnych</w:t>
      </w:r>
      <w:r>
        <w:t>;</w:t>
      </w:r>
    </w:p>
    <w:p w14:paraId="3F147C5E" w14:textId="7CA87D72" w:rsidR="00C915D8" w:rsidRDefault="00C915D8" w:rsidP="00C915D8">
      <w:pPr>
        <w:pStyle w:val="Nagwek3"/>
        <w:ind w:left="851" w:hanging="284"/>
      </w:pPr>
      <w:r w:rsidRPr="00C915D8">
        <w:t>W odniesieniu do warunków dotyczących wykształcenia,</w:t>
      </w:r>
      <w:r>
        <w:t xml:space="preserve"> kwalifikacji zawodowych lub do</w:t>
      </w:r>
      <w:r w:rsidRPr="00C915D8">
        <w:t xml:space="preserve">świadczenia wykonawcy mogą polegać na zdolnościach podmiotów udostępniających zasoby, jeśli podmioty </w:t>
      </w:r>
      <w:r>
        <w:t>te wykonają</w:t>
      </w:r>
      <w:r w:rsidRPr="00C915D8">
        <w:t xml:space="preserve"> usługi, do realizacji których te zdolności są wymagane</w:t>
      </w:r>
      <w:r>
        <w:t>;</w:t>
      </w:r>
    </w:p>
    <w:p w14:paraId="4D141F52" w14:textId="66E18343" w:rsidR="00C915D8" w:rsidRPr="006B65A9" w:rsidRDefault="00C915D8" w:rsidP="00C915D8">
      <w:pPr>
        <w:pStyle w:val="Nagwek3"/>
        <w:ind w:left="851" w:hanging="284"/>
      </w:pPr>
      <w:r w:rsidRPr="006B65A9">
        <w:t xml:space="preserve">Wykonawca, który polega na zdolnościach podmiotów udostępniających zasoby, składa, wraz z ofertą, zobowiązanie podmiotu udostępniającego zasoby do oddania mu do dyspozycji niezbędnych zasobów na potrzeby realizacji zamówienia lub inny podmiotowy środek dowodowy </w:t>
      </w:r>
      <w:r w:rsidRPr="006B65A9">
        <w:lastRenderedPageBreak/>
        <w:t>potwierdzający, że wykonawca realizując zamówienie, będzie dysponował niezbędnymi zasobami tych podmiotów (zgodnie z roz</w:t>
      </w:r>
      <w:r w:rsidR="00730333" w:rsidRPr="006B65A9">
        <w:t>dz. VI ust. 4 pkt 1</w:t>
      </w:r>
      <w:r w:rsidRPr="006B65A9">
        <w:t>);</w:t>
      </w:r>
    </w:p>
    <w:p w14:paraId="4EBCC812" w14:textId="7ED869B7" w:rsidR="004A49C1" w:rsidRDefault="004A49C1" w:rsidP="004A49C1">
      <w:pPr>
        <w:pStyle w:val="Nagwek3"/>
        <w:ind w:left="851" w:hanging="284"/>
      </w:pPr>
      <w:r>
        <w:t>Zamawiający oceni, czy udostępniane wykonawcy zasoby</w:t>
      </w:r>
      <w:r w:rsidRPr="004A49C1">
        <w:t>, pozwalają na wykazanie przez wykonawcę spełniania warunków udziału w postępowan</w:t>
      </w:r>
      <w:r>
        <w:t>iu</w:t>
      </w:r>
      <w:r w:rsidRPr="004A49C1">
        <w:t xml:space="preserve">, a także bada, czy nie zachodzą wobec tego podmiotu podstawy wykluczenia, które zostały </w:t>
      </w:r>
      <w:r>
        <w:t>przewidziane względem wykonawcy. Jeżeli zasoby podmiotu, o którym mowa w zdaniu poprzednim,</w:t>
      </w:r>
      <w:r w:rsidRPr="004A49C1">
        <w:t xml:space="preserve"> nie potwierdzają spełniania przez </w:t>
      </w:r>
      <w:r>
        <w:t>wykonawcę warunków udziału w po</w:t>
      </w:r>
      <w:r w:rsidRPr="004A49C1">
        <w:t xml:space="preserve">stępowaniu lub zachodzą wobec tego </w:t>
      </w:r>
      <w:r>
        <w:t>podmiotu podstawy wykluczenia, Z</w:t>
      </w:r>
      <w:r w:rsidRPr="004A49C1">
        <w:t xml:space="preserve">amawiający </w:t>
      </w:r>
      <w:r>
        <w:t>zażąda, aby wyko</w:t>
      </w:r>
      <w:r w:rsidRPr="004A49C1">
        <w:t>naw</w:t>
      </w:r>
      <w:r>
        <w:t>ca w wyznaczonym terminie</w:t>
      </w:r>
      <w:r w:rsidRPr="004A49C1">
        <w:t xml:space="preserve"> zastąpił ten </w:t>
      </w:r>
      <w:r>
        <w:t>podmiot innym podmiotem lub pod</w:t>
      </w:r>
      <w:r w:rsidRPr="004A49C1">
        <w:t>miotami albo wykazał, że samodzielnie spełnia warunki udziału w</w:t>
      </w:r>
      <w:r>
        <w:t> postępowaniu;</w:t>
      </w:r>
    </w:p>
    <w:p w14:paraId="4F5C9C52" w14:textId="26A4CBBD" w:rsidR="004A49C1" w:rsidRPr="004A49C1" w:rsidRDefault="004A49C1" w:rsidP="004A49C1">
      <w:pPr>
        <w:pStyle w:val="Nagwek3"/>
        <w:ind w:left="851" w:hanging="284"/>
      </w:pPr>
      <w:r w:rsidRPr="004A49C1">
        <w:t>Wykonawca nie może, po upływie terminu składania ofert, powoływać się na zdolności lub sytuację podmi</w:t>
      </w:r>
      <w:r>
        <w:t>otów udostępniają</w:t>
      </w:r>
      <w:r w:rsidRPr="004A49C1">
        <w:t>cych zasoby, jeżeli na etapie składania ofert nie polegał on w</w:t>
      </w:r>
      <w:r>
        <w:t> </w:t>
      </w:r>
      <w:r w:rsidRPr="004A49C1">
        <w:t>danym zakresie na zdolnościach lub sytuacji podmiotów udostępniających zasoby.</w:t>
      </w:r>
    </w:p>
    <w:p w14:paraId="3E643AB9" w14:textId="6ED9D130" w:rsidR="00990E43" w:rsidRPr="00E054BA" w:rsidRDefault="0001285D" w:rsidP="007A29AE">
      <w:pPr>
        <w:pStyle w:val="Nagwek1"/>
        <w:rPr>
          <w:noProof/>
        </w:rPr>
      </w:pPr>
      <w:bookmarkStart w:id="21" w:name="_Toc68687776"/>
      <w:r>
        <w:rPr>
          <w:noProof/>
        </w:rPr>
        <w:t>Oświadczenie wstępne, podmiotowe środki dowodowe oraz inne dokumenty.</w:t>
      </w:r>
      <w:bookmarkEnd w:id="21"/>
    </w:p>
    <w:p w14:paraId="22CBC4F0" w14:textId="2ED4327A" w:rsidR="00F85C46" w:rsidRDefault="00B376D2" w:rsidP="00262074">
      <w:pPr>
        <w:pStyle w:val="Nagwek2"/>
        <w:numPr>
          <w:ilvl w:val="0"/>
          <w:numId w:val="12"/>
        </w:numPr>
        <w:ind w:left="567" w:hanging="283"/>
      </w:pPr>
      <w:r>
        <w:t>Oświadczenie wstępne, o którym mowa w a</w:t>
      </w:r>
      <w:r w:rsidR="00730333">
        <w:t xml:space="preserve">rt. 125 ust. 1 </w:t>
      </w:r>
      <w:r w:rsidR="006364F5">
        <w:t>ustawy Pzp</w:t>
      </w:r>
      <w:r>
        <w:t>.</w:t>
      </w:r>
    </w:p>
    <w:p w14:paraId="704F9D67" w14:textId="67F82CE5" w:rsidR="00B376D2" w:rsidRDefault="006364F5" w:rsidP="00E23177">
      <w:pPr>
        <w:pStyle w:val="Nagwek3"/>
        <w:numPr>
          <w:ilvl w:val="0"/>
          <w:numId w:val="0"/>
        </w:numPr>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1DA1505C" w:rsidR="00C8603B" w:rsidRPr="00A953DB" w:rsidRDefault="00C8603B" w:rsidP="007D4418">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C16502">
              <w:rPr>
                <w:b w:val="0"/>
                <w:sz w:val="18"/>
                <w:szCs w:val="18"/>
              </w:rPr>
              <w:t xml:space="preserve"> </w:t>
            </w:r>
            <w:r w:rsidR="004D22E3">
              <w:rPr>
                <w:b w:val="0"/>
                <w:sz w:val="18"/>
                <w:szCs w:val="18"/>
              </w:rPr>
              <w:t>z</w:t>
            </w:r>
            <w:r w:rsidR="00C16502">
              <w:rPr>
                <w:b w:val="0"/>
                <w:sz w:val="18"/>
                <w:szCs w:val="18"/>
              </w:rPr>
              <w:t xml:space="preserve">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7FC8A1BB" w:rsidR="00021C6F" w:rsidRDefault="00197CBB" w:rsidP="00385E23">
      <w:pPr>
        <w:pStyle w:val="Nagwek2"/>
        <w:keepNext w:val="0"/>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30249041" w:rsidR="00F13D18" w:rsidRDefault="00385F18" w:rsidP="00675CB5">
      <w:pPr>
        <w:spacing w:after="120"/>
        <w:ind w:left="567" w:firstLine="0"/>
      </w:pPr>
      <w:r>
        <w:t xml:space="preserve">Zgodnie z dyspozycją art. 274 ust. 1 ustawy </w:t>
      </w:r>
      <w:proofErr w:type="spellStart"/>
      <w:r>
        <w:t>Pzp</w:t>
      </w:r>
      <w:proofErr w:type="spellEnd"/>
      <w:r>
        <w:t>,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179" w:type="dxa"/>
        <w:tblInd w:w="675" w:type="dxa"/>
        <w:tblLook w:val="04A0" w:firstRow="1" w:lastRow="0" w:firstColumn="1" w:lastColumn="0" w:noHBand="0" w:noVBand="1"/>
      </w:tblPr>
      <w:tblGrid>
        <w:gridCol w:w="567"/>
        <w:gridCol w:w="5387"/>
        <w:gridCol w:w="3225"/>
      </w:tblGrid>
      <w:tr w:rsidR="00573260" w:rsidRPr="000D2481" w14:paraId="23834B01" w14:textId="77777777" w:rsidTr="00573260">
        <w:trPr>
          <w:cnfStyle w:val="100000000000" w:firstRow="1" w:lastRow="0" w:firstColumn="0" w:lastColumn="0" w:oddVBand="0" w:evenVBand="0" w:oddHBand="0"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567" w:type="dxa"/>
            <w:shd w:val="clear" w:color="auto" w:fill="323E4F" w:themeFill="text2" w:themeFillShade="BF"/>
            <w:vAlign w:val="center"/>
          </w:tcPr>
          <w:p w14:paraId="67D84718" w14:textId="5499C61C" w:rsidR="00573260" w:rsidRPr="000D2481" w:rsidRDefault="00573260" w:rsidP="00573260">
            <w:pPr>
              <w:ind w:left="0" w:firstLine="0"/>
              <w:rPr>
                <w:b w:val="0"/>
                <w:sz w:val="18"/>
                <w:szCs w:val="18"/>
                <w:lang w:eastAsia="x-none"/>
              </w:rPr>
            </w:pPr>
            <w:proofErr w:type="spellStart"/>
            <w:r>
              <w:rPr>
                <w:b w:val="0"/>
                <w:sz w:val="18"/>
                <w:szCs w:val="18"/>
                <w:lang w:eastAsia="x-none"/>
              </w:rPr>
              <w:lastRenderedPageBreak/>
              <w:t>l.p</w:t>
            </w:r>
            <w:proofErr w:type="spellEnd"/>
          </w:p>
        </w:tc>
        <w:tc>
          <w:tcPr>
            <w:tcW w:w="5387" w:type="dxa"/>
            <w:shd w:val="clear" w:color="auto" w:fill="323E4F" w:themeFill="text2" w:themeFillShade="BF"/>
            <w:vAlign w:val="center"/>
          </w:tcPr>
          <w:p w14:paraId="381C3006" w14:textId="2F584192" w:rsidR="00573260" w:rsidRPr="000D2481" w:rsidRDefault="00573260" w:rsidP="000D2481">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3225" w:type="dxa"/>
            <w:shd w:val="clear" w:color="auto" w:fill="323E4F" w:themeFill="text2" w:themeFillShade="BF"/>
            <w:vAlign w:val="center"/>
          </w:tcPr>
          <w:p w14:paraId="2C6B17F8" w14:textId="77777777" w:rsidR="00573260" w:rsidRPr="000D2481" w:rsidRDefault="00573260" w:rsidP="000D2481">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573260" w:rsidRPr="000D2481" w14:paraId="05B99D6C" w14:textId="77777777" w:rsidTr="00573260">
        <w:trPr>
          <w:cnfStyle w:val="000000100000" w:firstRow="0" w:lastRow="0" w:firstColumn="0" w:lastColumn="0" w:oddVBand="0" w:evenVBand="0" w:oddHBand="1"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67" w:type="dxa"/>
            <w:shd w:val="clear" w:color="auto" w:fill="F2F2F2" w:themeFill="background1" w:themeFillShade="F2"/>
          </w:tcPr>
          <w:p w14:paraId="2B36019B" w14:textId="29CB0A68" w:rsidR="00573260" w:rsidRPr="00573260" w:rsidRDefault="00573260" w:rsidP="009447A6">
            <w:pPr>
              <w:ind w:left="0" w:firstLine="0"/>
              <w:rPr>
                <w:b w:val="0"/>
                <w:sz w:val="18"/>
                <w:szCs w:val="18"/>
              </w:rPr>
            </w:pPr>
            <w:r w:rsidRPr="00573260">
              <w:rPr>
                <w:b w:val="0"/>
                <w:sz w:val="18"/>
                <w:szCs w:val="18"/>
              </w:rPr>
              <w:t>1)</w:t>
            </w:r>
          </w:p>
        </w:tc>
        <w:tc>
          <w:tcPr>
            <w:tcW w:w="5387" w:type="dxa"/>
            <w:shd w:val="clear" w:color="auto" w:fill="F2F2F2" w:themeFill="background1" w:themeFillShade="F2"/>
            <w:vAlign w:val="center"/>
          </w:tcPr>
          <w:p w14:paraId="46B124B4" w14:textId="79BB8DA6" w:rsidR="00573260" w:rsidRPr="00573260" w:rsidRDefault="00573260" w:rsidP="009447A6">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573260">
              <w:rPr>
                <w:sz w:val="18"/>
                <w:szCs w:val="18"/>
              </w:rPr>
              <w:t>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573260">
              <w:t xml:space="preserve"> </w:t>
            </w:r>
            <w:r w:rsidRPr="00573260">
              <w:rPr>
                <w:sz w:val="18"/>
                <w:szCs w:val="18"/>
                <w:lang w:eastAsia="x-none"/>
              </w:rPr>
              <w:t xml:space="preserve"> w celu potwierdzenia spełniania warunku udziału w postępowaniu, o którym mowa w rozdz. V ust. 1 pkt 1. </w:t>
            </w:r>
            <w:r w:rsidRPr="00573260">
              <w:rPr>
                <w:rFonts w:eastAsia="Calibri" w:cs="Arial"/>
                <w:noProof/>
                <w:sz w:val="18"/>
                <w:szCs w:val="18"/>
                <w:lang w:eastAsia="pl-PL"/>
              </w:rPr>
              <w:t xml:space="preserve"> Wzór wykazu stanowi załącznik 1D do SWZ.</w:t>
            </w:r>
          </w:p>
        </w:tc>
        <w:tc>
          <w:tcPr>
            <w:tcW w:w="3225" w:type="dxa"/>
            <w:shd w:val="clear" w:color="auto" w:fill="F2F2F2" w:themeFill="background1" w:themeFillShade="F2"/>
          </w:tcPr>
          <w:p w14:paraId="1DA503E2" w14:textId="77777777" w:rsidR="00573260" w:rsidRPr="00D2011E" w:rsidRDefault="00573260" w:rsidP="00546E31">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14D9E1D6" w14:textId="11206730" w:rsidR="00573260" w:rsidRPr="000D2481" w:rsidRDefault="00573260" w:rsidP="00546E31">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D2011E">
              <w:rPr>
                <w:rFonts w:eastAsia="Palatino Linotype" w:cs="Times New Roman"/>
                <w:sz w:val="18"/>
                <w:szCs w:val="18"/>
                <w:lang w:eastAsia="x-none"/>
              </w:rPr>
              <w:t>Dokument skł</w:t>
            </w:r>
            <w:r>
              <w:rPr>
                <w:rFonts w:eastAsia="Palatino Linotype" w:cs="Times New Roman"/>
                <w:sz w:val="18"/>
                <w:szCs w:val="18"/>
                <w:lang w:eastAsia="x-none"/>
              </w:rPr>
              <w:t>adany na wezwanie Zamawiającego</w:t>
            </w:r>
            <w:r w:rsidRPr="004522A1">
              <w:rPr>
                <w:sz w:val="18"/>
                <w:szCs w:val="18"/>
                <w:lang w:eastAsia="x-none"/>
              </w:rPr>
              <w:t>.</w:t>
            </w:r>
          </w:p>
        </w:tc>
      </w:tr>
      <w:tr w:rsidR="00573260" w:rsidRPr="000D2481" w14:paraId="298A3CD5" w14:textId="77777777" w:rsidTr="00573260">
        <w:trPr>
          <w:cantSplit/>
          <w:trHeight w:val="401"/>
        </w:trPr>
        <w:tc>
          <w:tcPr>
            <w:cnfStyle w:val="001000000000" w:firstRow="0" w:lastRow="0" w:firstColumn="1" w:lastColumn="0" w:oddVBand="0" w:evenVBand="0" w:oddHBand="0" w:evenHBand="0" w:firstRowFirstColumn="0" w:firstRowLastColumn="0" w:lastRowFirstColumn="0" w:lastRowLastColumn="0"/>
            <w:tcW w:w="567" w:type="dxa"/>
            <w:shd w:val="clear" w:color="auto" w:fill="F2F2F2" w:themeFill="background1" w:themeFillShade="F2"/>
          </w:tcPr>
          <w:p w14:paraId="0A961120" w14:textId="54D1EB35" w:rsidR="00573260" w:rsidRPr="00573260" w:rsidRDefault="00573260" w:rsidP="00573260">
            <w:pPr>
              <w:ind w:left="0" w:firstLine="0"/>
              <w:rPr>
                <w:b w:val="0"/>
                <w:sz w:val="18"/>
                <w:szCs w:val="18"/>
              </w:rPr>
            </w:pPr>
            <w:r w:rsidRPr="00573260">
              <w:rPr>
                <w:b w:val="0"/>
                <w:sz w:val="18"/>
                <w:szCs w:val="18"/>
              </w:rPr>
              <w:t>2)</w:t>
            </w:r>
          </w:p>
        </w:tc>
        <w:tc>
          <w:tcPr>
            <w:tcW w:w="5387" w:type="dxa"/>
            <w:shd w:val="clear" w:color="auto" w:fill="F2F2F2" w:themeFill="background1" w:themeFillShade="F2"/>
          </w:tcPr>
          <w:p w14:paraId="48E9AEBC" w14:textId="74375A74" w:rsidR="00573260" w:rsidRPr="00EA219E" w:rsidRDefault="00573260" w:rsidP="00573260">
            <w:pPr>
              <w:spacing w:line="360" w:lineRule="auto"/>
              <w:ind w:left="0" w:firstLine="0"/>
              <w:cnfStyle w:val="000000000000" w:firstRow="0" w:lastRow="0" w:firstColumn="0" w:lastColumn="0" w:oddVBand="0" w:evenVBand="0" w:oddHBand="0" w:evenHBand="0" w:firstRowFirstColumn="0" w:firstRowLastColumn="0" w:lastRowFirstColumn="0" w:lastRowLastColumn="0"/>
              <w:rPr>
                <w:b/>
                <w:sz w:val="18"/>
                <w:szCs w:val="18"/>
              </w:rPr>
            </w:pPr>
            <w:r w:rsidRPr="00573260">
              <w:rPr>
                <w:sz w:val="18"/>
                <w:szCs w:val="18"/>
              </w:rPr>
              <w:t>wykazu osób, skierowanych przez wykonawcę do realizacji zamówienia,  wraz z informacjami na temat ich kwalifikacji zawodowych, uprawnień, doświadczenia i wykształcenia niezbędnych do wykonania zamówienia, a także zakresu wykonywanych przez nie czynności oraz informacją o podstawie do dysponowania tymi osobami, w celu potwierdzenia spełniania warunku udziału w postępowaniu, o którym mowa w rozdz. V ust. 1 pkt 2. Wzór stanowi załącznik 1E do SWZ.</w:t>
            </w:r>
          </w:p>
        </w:tc>
        <w:tc>
          <w:tcPr>
            <w:tcW w:w="3225" w:type="dxa"/>
            <w:shd w:val="clear" w:color="auto" w:fill="F2F2F2" w:themeFill="background1" w:themeFillShade="F2"/>
          </w:tcPr>
          <w:p w14:paraId="27C35EC3" w14:textId="77777777" w:rsidR="00573260" w:rsidRPr="00D2011E" w:rsidRDefault="00573260" w:rsidP="00573260">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47E14E6B" w14:textId="0D17286C" w:rsidR="00573260" w:rsidRPr="00D2011E" w:rsidRDefault="00573260" w:rsidP="00573260">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Dokument skł</w:t>
            </w:r>
            <w:r>
              <w:rPr>
                <w:rFonts w:eastAsia="Palatino Linotype" w:cs="Times New Roman"/>
                <w:sz w:val="18"/>
                <w:szCs w:val="18"/>
                <w:lang w:eastAsia="x-none"/>
              </w:rPr>
              <w:t>adany na wezwanie Zamawiającego</w:t>
            </w:r>
            <w:r w:rsidRPr="004522A1">
              <w:rPr>
                <w:sz w:val="18"/>
                <w:szCs w:val="18"/>
                <w:lang w:eastAsia="x-none"/>
              </w:rPr>
              <w:t>.</w:t>
            </w:r>
          </w:p>
        </w:tc>
      </w:tr>
    </w:tbl>
    <w:p w14:paraId="1D45FC72" w14:textId="1C9140BD" w:rsidR="003C6FE1" w:rsidRPr="00C7019D" w:rsidRDefault="0001285D" w:rsidP="002B5872">
      <w:pPr>
        <w:pStyle w:val="Nagwek2"/>
        <w:ind w:left="567" w:hanging="283"/>
      </w:pPr>
      <w:r w:rsidRPr="00C7019D">
        <w:t xml:space="preserve">Pozostałe dokumenty wymagane przez Zamawiającego. </w:t>
      </w:r>
    </w:p>
    <w:p w14:paraId="39037AD8" w14:textId="0DD648E7" w:rsidR="00B10BE7" w:rsidRDefault="00B10BE7" w:rsidP="00160894">
      <w:pPr>
        <w:pStyle w:val="Nagwek3"/>
        <w:numPr>
          <w:ilvl w:val="0"/>
          <w:numId w:val="46"/>
        </w:numPr>
        <w:spacing w:after="120"/>
        <w:ind w:left="851" w:hanging="284"/>
        <w:rPr>
          <w:noProof/>
        </w:rPr>
      </w:pPr>
      <w:r w:rsidRPr="00B10BE7">
        <w:rPr>
          <w:noProof/>
        </w:rPr>
        <w:t>Wykonawca, który polega na zdolnościach lub sytuacji podmiotów udostępniają</w:t>
      </w:r>
      <w:r>
        <w:rPr>
          <w:noProof/>
        </w:rPr>
        <w:t>cych zasoby, składa wraz z ofertą:</w:t>
      </w:r>
    </w:p>
    <w:p w14:paraId="70B78215" w14:textId="77777777" w:rsidR="00573260" w:rsidRPr="00573260" w:rsidRDefault="00573260" w:rsidP="00573260">
      <w:pPr>
        <w:pStyle w:val="Tekstpodstawowy"/>
        <w:rPr>
          <w:lang w:val="pl-PL" w:eastAsia="x-none"/>
        </w:rPr>
      </w:pP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F203AC">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lastRenderedPageBreak/>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4DC569A4" w:rsidR="00B10BE7" w:rsidRPr="00E23177"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E23177">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w:t>
            </w:r>
            <w:r w:rsidR="00E23177">
              <w:rPr>
                <w:rFonts w:eastAsia="Calibri" w:cs="Arial"/>
                <w:b w:val="0"/>
                <w:noProof/>
                <w:sz w:val="18"/>
                <w:szCs w:val="18"/>
                <w:lang w:eastAsia="pl-PL"/>
              </w:rPr>
              <w:t>obowiązania stanowi załącznik 1</w:t>
            </w:r>
            <w:r w:rsidR="00573260">
              <w:rPr>
                <w:rFonts w:eastAsia="Calibri" w:cs="Arial"/>
                <w:b w:val="0"/>
                <w:noProof/>
                <w:sz w:val="18"/>
                <w:szCs w:val="18"/>
                <w:lang w:eastAsia="pl-PL"/>
              </w:rPr>
              <w:t>F</w:t>
            </w:r>
            <w:r w:rsidRPr="00E23177">
              <w:rPr>
                <w:rFonts w:eastAsia="Calibri" w:cs="Arial"/>
                <w:b w:val="0"/>
                <w:noProof/>
                <w:sz w:val="18"/>
                <w:szCs w:val="18"/>
                <w:lang w:eastAsia="pl-PL"/>
              </w:rPr>
              <w:t xml:space="preserve">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0DC40041" w:rsidR="00B10BE7" w:rsidRPr="000649CD" w:rsidRDefault="00D2011E"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Dokument składany wraz z ofertą </w:t>
            </w:r>
            <w:r w:rsidRPr="00D2011E">
              <w:rPr>
                <w:rFonts w:eastAsia="Calibri" w:cs="Arial"/>
                <w:i/>
                <w:noProof/>
                <w:sz w:val="18"/>
                <w:szCs w:val="18"/>
                <w:lang w:eastAsia="pl-PL"/>
              </w:rPr>
              <w:t>(jeżeli dotyczy)</w:t>
            </w:r>
          </w:p>
        </w:tc>
      </w:tr>
    </w:tbl>
    <w:p w14:paraId="5483FE64" w14:textId="597EA446" w:rsidR="00815FE8" w:rsidRPr="00DE720A" w:rsidRDefault="00815FE8" w:rsidP="006E3860">
      <w:pPr>
        <w:pStyle w:val="Nagwek3"/>
        <w:numPr>
          <w:ilvl w:val="0"/>
          <w:numId w:val="46"/>
        </w:numPr>
        <w:spacing w:before="240" w:after="120"/>
        <w:ind w:left="851" w:hanging="284"/>
        <w:rPr>
          <w:noProof/>
        </w:rPr>
      </w:pPr>
      <w:r w:rsidRPr="00DE720A">
        <w:rPr>
          <w:noProof/>
        </w:rPr>
        <w:t xml:space="preserve">W celu potwierdzenia, że osoba działająca w imieniu wykonawcy jest umocowana do jego reprezentowania, </w:t>
      </w:r>
      <w:r w:rsidR="00C80205" w:rsidRPr="00DE720A">
        <w:rPr>
          <w:noProof/>
        </w:rPr>
        <w:t>Zamawiający żąda</w:t>
      </w:r>
      <w:r w:rsidRPr="00DE720A">
        <w:rPr>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649CD">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D1452F">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F03BD4">
            <w:pPr>
              <w:pStyle w:val="Akapitzlis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394" w:type="dxa"/>
            <w:shd w:val="clear" w:color="auto" w:fill="F2F2F2" w:themeFill="background1" w:themeFillShade="F2"/>
            <w:vAlign w:val="center"/>
          </w:tcPr>
          <w:p w14:paraId="43D7573C" w14:textId="77777777" w:rsidR="00D2011E" w:rsidRPr="00D2011E" w:rsidRDefault="00D2011E" w:rsidP="00D2011E">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p>
          <w:p w14:paraId="73DD8671" w14:textId="373A6D3E" w:rsidR="00815FE8" w:rsidRPr="000649CD" w:rsidRDefault="00D2011E" w:rsidP="00D2011E">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Dokument składany wraz z ofertą.</w:t>
            </w:r>
          </w:p>
        </w:tc>
      </w:tr>
    </w:tbl>
    <w:p w14:paraId="5D295A13" w14:textId="0FBD49FB" w:rsidR="00225DFF" w:rsidRDefault="00815FE8" w:rsidP="00384C3E">
      <w:pPr>
        <w:pStyle w:val="Nagwek3"/>
        <w:keepNext/>
        <w:spacing w:before="240" w:after="480"/>
        <w:ind w:left="851" w:hanging="284"/>
        <w:rPr>
          <w:noProof/>
        </w:rPr>
      </w:pPr>
      <w:r w:rsidRPr="00815FE8">
        <w:rPr>
          <w:noProof/>
        </w:rPr>
        <w:t>Jeżeli w imieniu wykonawcy działa osoba, której umocowanie do jego reprezentowania nie wynika z</w:t>
      </w:r>
      <w:r w:rsidR="00F03BD4">
        <w:rPr>
          <w:noProof/>
        </w:rPr>
        <w:t> </w:t>
      </w:r>
      <w:r w:rsidR="00C80205">
        <w:rPr>
          <w:noProof/>
        </w:rPr>
        <w:t>dokumentów, o których mowa w pkt</w:t>
      </w:r>
      <w:r w:rsidR="009C40E6">
        <w:rPr>
          <w:noProof/>
        </w:rPr>
        <w:t xml:space="preserve"> 1, Zamawiający żąda</w:t>
      </w:r>
      <w:r w:rsidRPr="00815FE8">
        <w:rPr>
          <w:noProof/>
        </w:rPr>
        <w:t xml:space="preserve"> od wykonawcy</w:t>
      </w:r>
      <w:r w:rsidR="009C40E6">
        <w:rPr>
          <w:noProof/>
        </w:rPr>
        <w:t xml:space="preserve"> złożenia:</w:t>
      </w:r>
      <w:r w:rsidRPr="00815FE8">
        <w:rPr>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ED6871">
            <w:pPr>
              <w:pStyle w:val="Nagwek3"/>
              <w:numPr>
                <w:ilvl w:val="0"/>
                <w:numId w:val="0"/>
              </w:numPr>
              <w:ind w:left="1167"/>
              <w:outlineLvl w:val="2"/>
              <w:rPr>
                <w:b w:val="0"/>
                <w:bCs/>
                <w:noProof/>
                <w:sz w:val="18"/>
                <w:szCs w:val="18"/>
              </w:rPr>
            </w:pPr>
            <w:r w:rsidRPr="00791BE2">
              <w:rPr>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9161D6">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b w:val="0"/>
                <w:bCs/>
                <w:noProof/>
                <w:sz w:val="18"/>
                <w:szCs w:val="18"/>
              </w:rPr>
            </w:pPr>
            <w:r w:rsidRPr="00791BE2">
              <w:rPr>
                <w:b w:val="0"/>
                <w:bCs/>
                <w:noProof/>
                <w:sz w:val="18"/>
                <w:szCs w:val="18"/>
              </w:rPr>
              <w:t>Wymagana forma i moment złożenia</w:t>
            </w:r>
          </w:p>
        </w:tc>
      </w:tr>
      <w:tr w:rsidR="009C40E6"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9C40E6" w:rsidRPr="002B5872" w:rsidRDefault="009C40E6" w:rsidP="002B5872">
            <w:pPr>
              <w:pStyle w:val="Nagwek3"/>
              <w:numPr>
                <w:ilvl w:val="0"/>
                <w:numId w:val="0"/>
              </w:numPr>
              <w:spacing w:line="360" w:lineRule="auto"/>
              <w:ind w:left="34"/>
              <w:outlineLvl w:val="2"/>
              <w:rPr>
                <w:b w:val="0"/>
                <w:bCs/>
                <w:noProof/>
                <w:sz w:val="18"/>
                <w:szCs w:val="18"/>
              </w:rPr>
            </w:pPr>
            <w:r w:rsidRPr="002B5872">
              <w:rPr>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5BAEF8A4" w14:textId="77777777" w:rsidR="00D2011E" w:rsidRPr="00D2011E" w:rsidRDefault="00D2011E" w:rsidP="00D2011E">
            <w:pPr>
              <w:keepNext/>
              <w:spacing w:line="360" w:lineRule="auto"/>
              <w:ind w:left="37" w:firstLine="0"/>
              <w:contextualSpacing/>
              <w:outlineLvl w:val="2"/>
              <w:cnfStyle w:val="000000100000" w:firstRow="0" w:lastRow="0" w:firstColumn="0" w:lastColumn="0" w:oddVBand="0" w:evenVBand="0" w:oddHBand="1" w:evenHBand="0" w:firstRowFirstColumn="0" w:firstRowLastColumn="0" w:lastRowFirstColumn="0" w:lastRowLastColumn="0"/>
              <w:rPr>
                <w:rFonts w:eastAsia="Calibri" w:cs="Times New Roman"/>
                <w:bCs/>
                <w:noProof/>
                <w:sz w:val="18"/>
                <w:szCs w:val="18"/>
                <w:lang w:eastAsia="x-none"/>
              </w:rPr>
            </w:pPr>
            <w:r w:rsidRPr="00D2011E">
              <w:rPr>
                <w:rFonts w:eastAsia="Calibri" w:cs="Times New Roman"/>
                <w:bCs/>
                <w:noProof/>
                <w:sz w:val="18"/>
                <w:szCs w:val="18"/>
                <w:lang w:eastAsia="x-none"/>
              </w:rPr>
              <w:t xml:space="preserve">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w:t>
            </w:r>
          </w:p>
          <w:p w14:paraId="27823E14" w14:textId="62859F0A" w:rsidR="009C40E6" w:rsidRPr="002B5872" w:rsidRDefault="00D2011E" w:rsidP="00D2011E">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noProof/>
                <w:sz w:val="18"/>
                <w:szCs w:val="18"/>
              </w:rPr>
            </w:pPr>
            <w:r w:rsidRPr="00D2011E">
              <w:rPr>
                <w:bCs w:val="0"/>
                <w:noProof/>
                <w:sz w:val="18"/>
                <w:szCs w:val="18"/>
                <w:lang w:eastAsia="en-US"/>
              </w:rPr>
              <w:t>Dokument składany wraz ofertą.</w:t>
            </w:r>
          </w:p>
        </w:tc>
      </w:tr>
    </w:tbl>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F80FB7" w:rsidRDefault="00730333" w:rsidP="00160894">
      <w:pPr>
        <w:pStyle w:val="Nagwek3"/>
        <w:numPr>
          <w:ilvl w:val="0"/>
          <w:numId w:val="40"/>
        </w:numPr>
        <w:ind w:left="851" w:hanging="284"/>
      </w:pPr>
      <w:r w:rsidRPr="00F80FB7">
        <w:t xml:space="preserve">Zamawiający nie wezwie do złożenia podmiotowych środków dowodowych, jeżeli może je uzyskać za pomocą bezpłatnych i ogólnodostępnych baz danych, w szczególności rejestrów publicznych </w:t>
      </w:r>
      <w:r w:rsidRPr="00F80FB7">
        <w:lastRenderedPageBreak/>
        <w:t>w rozumieniu ustawy z dnia 17 lutego 2005 r. o informatyzacji działalności podmiotów realizujących zadania pu</w:t>
      </w:r>
      <w:r w:rsidR="00B50F18" w:rsidRPr="00F80FB7">
        <w:t>bliczne, o ile wykonawca wskaże</w:t>
      </w:r>
      <w:r w:rsidRPr="00F80FB7">
        <w:t xml:space="preserve"> w oświadczeniu, o którym mowa w art. 125 ust. 1</w:t>
      </w:r>
      <w:r w:rsidR="00B50F18" w:rsidRPr="00F80FB7">
        <w:t xml:space="preserve"> ustawy </w:t>
      </w:r>
      <w:proofErr w:type="spellStart"/>
      <w:r w:rsidR="00B50F18" w:rsidRPr="00F80FB7">
        <w:t>Pzp</w:t>
      </w:r>
      <w:proofErr w:type="spellEnd"/>
      <w:r w:rsidRPr="00F80FB7">
        <w:t>, dane umożliwiające dostęp do tych środków;</w:t>
      </w:r>
    </w:p>
    <w:p w14:paraId="67162656" w14:textId="4A16C7B7" w:rsidR="00F85C46" w:rsidRPr="00F80FB7" w:rsidRDefault="00F85C46" w:rsidP="00160894">
      <w:pPr>
        <w:pStyle w:val="Nagwek3"/>
        <w:numPr>
          <w:ilvl w:val="0"/>
          <w:numId w:val="40"/>
        </w:numPr>
        <w:ind w:left="851" w:hanging="284"/>
      </w:pPr>
      <w:r w:rsidRPr="00F80FB7">
        <w:t>W sprawach nieuregulowanych postanowieniami niniejszego rozdziału, zastosowanie znajdą przepisy Rozporządzenia Ministra Rozwoju</w:t>
      </w:r>
      <w:r w:rsidR="00467882" w:rsidRPr="00F80FB7">
        <w:t>, Pracy i Technologii z dnia 23 grudnia 2020</w:t>
      </w:r>
      <w:r w:rsidRPr="00F80FB7">
        <w:t xml:space="preserve"> r. w sprawie </w:t>
      </w:r>
      <w:r w:rsidR="00467882" w:rsidRPr="00F80FB7">
        <w:t xml:space="preserve"> podmiotowych środków dowodowych oraz innych dokumentów lub oświadczeń, jakich mo</w:t>
      </w:r>
      <w:r w:rsidR="00912E09" w:rsidRPr="00F80FB7">
        <w:t>że żądać Z</w:t>
      </w:r>
      <w:r w:rsidR="00467882" w:rsidRPr="00F80FB7">
        <w:t>amawiający od wykonawcy, a</w:t>
      </w:r>
      <w:r w:rsidR="00C6398C" w:rsidRPr="00F80FB7">
        <w:t xml:space="preserve"> także postanowienia rozdziałów VIII i IX dotyczących</w:t>
      </w:r>
      <w:r w:rsidR="00467882" w:rsidRPr="00F80FB7">
        <w:t xml:space="preserve"> z</w:t>
      </w:r>
      <w:r w:rsidR="00C6398C" w:rsidRPr="00F80FB7">
        <w:t>asad komunikacji w postępowaniu i przygotowania oferty oraz innych dokumentów.</w:t>
      </w:r>
    </w:p>
    <w:p w14:paraId="1CA7C02B" w14:textId="1626A93B" w:rsidR="00F85C46" w:rsidRPr="00733EB6" w:rsidRDefault="00F85C46" w:rsidP="007A29AE">
      <w:pPr>
        <w:pStyle w:val="Nagwek1"/>
      </w:pPr>
      <w:bookmarkStart w:id="22" w:name="_Toc68687777"/>
      <w:r w:rsidRPr="00E054BA">
        <w:t>Wymagania dotyczące wadium.</w:t>
      </w:r>
      <w:bookmarkStart w:id="23" w:name="OLE_LINK1"/>
      <w:bookmarkEnd w:id="22"/>
      <w:r w:rsidRPr="00E054BA">
        <w:t xml:space="preserve"> </w:t>
      </w:r>
    </w:p>
    <w:bookmarkEnd w:id="23"/>
    <w:p w14:paraId="0E4E101D" w14:textId="77777777" w:rsidR="00573260" w:rsidRDefault="00573260" w:rsidP="00573260">
      <w:pPr>
        <w:pStyle w:val="Nagwek2"/>
        <w:numPr>
          <w:ilvl w:val="0"/>
          <w:numId w:val="78"/>
        </w:numPr>
        <w:ind w:left="567" w:hanging="283"/>
      </w:pPr>
      <w:r>
        <w:t xml:space="preserve">Wysokość wadium. </w:t>
      </w:r>
    </w:p>
    <w:p w14:paraId="63CCE53A" w14:textId="63C682C7" w:rsidR="00573260" w:rsidRPr="003A42A1" w:rsidRDefault="00573260" w:rsidP="00573260">
      <w:pPr>
        <w:ind w:left="567" w:firstLine="0"/>
        <w:rPr>
          <w:color w:val="000000" w:themeColor="text1"/>
        </w:rPr>
      </w:pPr>
      <w:r w:rsidRPr="007E1EB6">
        <w:rPr>
          <w:color w:val="000000" w:themeColor="text1"/>
        </w:rPr>
        <w:t>Oferta winna być zab</w:t>
      </w:r>
      <w:r>
        <w:rPr>
          <w:color w:val="000000" w:themeColor="text1"/>
        </w:rPr>
        <w:t xml:space="preserve">ezpieczona wadium w wysokości: </w:t>
      </w:r>
      <w:r>
        <w:rPr>
          <w:b/>
        </w:rPr>
        <w:t>4.</w:t>
      </w:r>
      <w:r w:rsidRPr="007E1EB6">
        <w:rPr>
          <w:b/>
        </w:rPr>
        <w:t>000,00 zł</w:t>
      </w:r>
      <w:r w:rsidRPr="007E1EB6">
        <w:t xml:space="preserve"> (słownie: </w:t>
      </w:r>
      <w:r>
        <w:t xml:space="preserve">cztery </w:t>
      </w:r>
      <w:r w:rsidR="008F141B">
        <w:t>tysiące</w:t>
      </w:r>
      <w:r w:rsidRPr="007E1EB6">
        <w:t xml:space="preserve"> zł, 00/100),</w:t>
      </w:r>
    </w:p>
    <w:p w14:paraId="4682C0DB" w14:textId="77777777" w:rsidR="00573260" w:rsidRPr="007E1EB6" w:rsidRDefault="00573260" w:rsidP="00573260">
      <w:pPr>
        <w:pStyle w:val="Nagwek2"/>
        <w:ind w:left="567" w:hanging="283"/>
      </w:pPr>
      <w:r w:rsidRPr="007E1EB6">
        <w:t xml:space="preserve">Forma wniesienia wadium. </w:t>
      </w:r>
    </w:p>
    <w:p w14:paraId="212D62C8" w14:textId="77777777" w:rsidR="00573260" w:rsidRPr="007E1EB6" w:rsidRDefault="00573260" w:rsidP="00573260">
      <w:pPr>
        <w:pStyle w:val="Akapitzlist"/>
        <w:spacing w:before="40" w:after="40"/>
        <w:ind w:left="567" w:firstLine="0"/>
        <w:rPr>
          <w:rFonts w:cs="Arial"/>
          <w:color w:val="000000" w:themeColor="text1"/>
          <w:szCs w:val="20"/>
          <w:lang w:eastAsia="pl-PL"/>
        </w:rPr>
      </w:pPr>
      <w:r w:rsidRPr="007E1EB6">
        <w:rPr>
          <w:rFonts w:cs="Arial"/>
          <w:color w:val="000000" w:themeColor="text1"/>
          <w:szCs w:val="20"/>
          <w:lang w:eastAsia="pl-PL"/>
        </w:rPr>
        <w:t>Wadium może być wniesione w jednej lub w kilku następujących formach:</w:t>
      </w:r>
    </w:p>
    <w:p w14:paraId="65336899" w14:textId="77777777" w:rsidR="00573260" w:rsidRPr="007E1EB6" w:rsidRDefault="00573260" w:rsidP="00573260">
      <w:pPr>
        <w:pStyle w:val="Nagwek3"/>
        <w:numPr>
          <w:ilvl w:val="0"/>
          <w:numId w:val="11"/>
        </w:numPr>
        <w:ind w:left="851" w:hanging="284"/>
      </w:pPr>
      <w:r w:rsidRPr="007E1EB6">
        <w:t>w pieniądzu, na rachunek Zamawiającego:</w:t>
      </w:r>
    </w:p>
    <w:p w14:paraId="00409C8A" w14:textId="77777777" w:rsidR="00573260" w:rsidRPr="007E1EB6" w:rsidRDefault="00573260" w:rsidP="00573260">
      <w:pPr>
        <w:pStyle w:val="Nagwek3"/>
        <w:numPr>
          <w:ilvl w:val="0"/>
          <w:numId w:val="0"/>
        </w:numPr>
        <w:ind w:left="851"/>
      </w:pPr>
      <w:r w:rsidRPr="007E1EB6">
        <w:t>ING Bank Śląski Spółka Akcyjna o/Katowice,</w:t>
      </w:r>
    </w:p>
    <w:p w14:paraId="49C1FD46" w14:textId="77777777" w:rsidR="00573260" w:rsidRPr="007E1EB6" w:rsidRDefault="00573260" w:rsidP="00573260">
      <w:pPr>
        <w:pStyle w:val="Nagwek3"/>
        <w:numPr>
          <w:ilvl w:val="0"/>
          <w:numId w:val="0"/>
        </w:numPr>
        <w:ind w:left="851"/>
        <w:rPr>
          <w:i/>
        </w:rPr>
      </w:pPr>
      <w:r w:rsidRPr="007E1EB6">
        <w:t>nr rachunku: 29 1050 1214 1000 0022 0331 4816 lub</w:t>
      </w:r>
    </w:p>
    <w:p w14:paraId="321E478A" w14:textId="77777777" w:rsidR="00573260" w:rsidRPr="00AF09ED" w:rsidRDefault="00573260" w:rsidP="00573260">
      <w:pPr>
        <w:pStyle w:val="Nagwek3"/>
        <w:numPr>
          <w:ilvl w:val="0"/>
          <w:numId w:val="11"/>
        </w:numPr>
        <w:ind w:left="851" w:hanging="284"/>
      </w:pPr>
      <w:r w:rsidRPr="00AF09ED">
        <w:t>w formie niepieniężnej</w:t>
      </w:r>
      <w:r>
        <w:t>,</w:t>
      </w:r>
      <w:r w:rsidRPr="00AF09ED">
        <w:t xml:space="preserve"> </w:t>
      </w:r>
      <w:r>
        <w:t>poprzez przekazanie Z</w:t>
      </w:r>
      <w:r w:rsidRPr="00AF09ED">
        <w:t>amawiającemu oryginał</w:t>
      </w:r>
      <w:r>
        <w:t>u</w:t>
      </w:r>
      <w:r w:rsidRPr="00AF09ED">
        <w:t xml:space="preserve"> gwarancji lub poręczenia, w</w:t>
      </w:r>
      <w:r>
        <w:t> postaci elektronicznej w ramach:</w:t>
      </w:r>
    </w:p>
    <w:p w14:paraId="4EAB4A94" w14:textId="77777777" w:rsidR="00573260" w:rsidRPr="007E1EB6" w:rsidRDefault="00573260" w:rsidP="00573260">
      <w:pPr>
        <w:pStyle w:val="Nagwek3"/>
        <w:numPr>
          <w:ilvl w:val="0"/>
          <w:numId w:val="77"/>
        </w:numPr>
        <w:ind w:left="1134" w:hanging="283"/>
      </w:pPr>
      <w:r>
        <w:t>gwarancji</w:t>
      </w:r>
      <w:r w:rsidRPr="007E1EB6">
        <w:t xml:space="preserve"> bankowych lub</w:t>
      </w:r>
      <w:r w:rsidRPr="007E1EB6">
        <w:rPr>
          <w:i/>
        </w:rPr>
        <w:t xml:space="preserve"> </w:t>
      </w:r>
    </w:p>
    <w:p w14:paraId="1C58FA9E" w14:textId="77777777" w:rsidR="00573260" w:rsidRPr="007E1EB6" w:rsidRDefault="00573260" w:rsidP="00573260">
      <w:pPr>
        <w:pStyle w:val="Nagwek3"/>
        <w:numPr>
          <w:ilvl w:val="0"/>
          <w:numId w:val="77"/>
        </w:numPr>
        <w:ind w:left="1134" w:hanging="283"/>
      </w:pPr>
      <w:r>
        <w:t>gwarancji</w:t>
      </w:r>
      <w:r w:rsidRPr="007E1EB6">
        <w:t xml:space="preserve"> ubezpieczeniowych lub</w:t>
      </w:r>
    </w:p>
    <w:p w14:paraId="1C9333A0" w14:textId="77777777" w:rsidR="00573260" w:rsidRPr="007E1EB6" w:rsidRDefault="00573260" w:rsidP="00573260">
      <w:pPr>
        <w:pStyle w:val="Nagwek3"/>
        <w:numPr>
          <w:ilvl w:val="0"/>
          <w:numId w:val="77"/>
        </w:numPr>
        <w:ind w:left="1134" w:hanging="283"/>
      </w:pPr>
      <w:r>
        <w:t>poręczeń</w:t>
      </w:r>
      <w:r w:rsidRPr="007E1EB6">
        <w:t xml:space="preserve"> udzielanych przez podmioty, o których mowa w art. 6b ust. 5 pkt 2) ustawy</w:t>
      </w:r>
      <w:r w:rsidRPr="007E1EB6">
        <w:br/>
        <w:t>z dnia 9 listopada 2000 r. o utworzeniu Polskiej Agencji Rozwoju Przedsiębiorczości.</w:t>
      </w:r>
    </w:p>
    <w:p w14:paraId="56304BC1" w14:textId="77777777" w:rsidR="00573260" w:rsidRPr="007E1EB6" w:rsidRDefault="00573260" w:rsidP="00573260">
      <w:pPr>
        <w:pStyle w:val="Nagwek2"/>
        <w:ind w:left="567" w:hanging="283"/>
        <w:rPr>
          <w:rStyle w:val="Nagwek2Znak1"/>
          <w:color w:val="000000" w:themeColor="text1"/>
        </w:rPr>
      </w:pPr>
      <w:r w:rsidRPr="007E1EB6">
        <w:t>Moment wniesienia wadium w pieniądzu.</w:t>
      </w:r>
    </w:p>
    <w:p w14:paraId="15D701A9" w14:textId="77777777" w:rsidR="00573260" w:rsidRPr="007E1EB6" w:rsidRDefault="00573260" w:rsidP="00573260">
      <w:pPr>
        <w:spacing w:before="40" w:after="40"/>
        <w:ind w:left="567" w:firstLine="0"/>
        <w:contextualSpacing/>
        <w:rPr>
          <w:rFonts w:cs="Arial"/>
          <w:color w:val="000000" w:themeColor="text1"/>
          <w:szCs w:val="20"/>
          <w:lang w:eastAsia="pl-PL"/>
        </w:rPr>
      </w:pPr>
      <w:r w:rsidRPr="007E1EB6">
        <w:rPr>
          <w:rFonts w:cs="Arial"/>
          <w:color w:val="000000" w:themeColor="text1"/>
          <w:szCs w:val="20"/>
          <w:lang w:eastAsia="pl-PL"/>
        </w:rPr>
        <w:t>Za datę wniesienia wadium w pieniądzu (przelewem) uważa się datę uznania rachunku bankowego Zamawiającego. Wadium powinno wpłynąć na rachunek bankowy Zamawiającego do upływu terminu wyznaczonego na składanie ofert (</w:t>
      </w:r>
      <w:proofErr w:type="spellStart"/>
      <w:r w:rsidRPr="007E1EB6">
        <w:rPr>
          <w:rFonts w:cs="Arial"/>
          <w:color w:val="000000" w:themeColor="text1"/>
          <w:szCs w:val="20"/>
          <w:lang w:eastAsia="pl-PL"/>
        </w:rPr>
        <w:t>t.j</w:t>
      </w:r>
      <w:proofErr w:type="spellEnd"/>
      <w:r w:rsidRPr="007E1EB6">
        <w:rPr>
          <w:rFonts w:cs="Arial"/>
          <w:color w:val="000000" w:themeColor="text1"/>
          <w:szCs w:val="20"/>
          <w:lang w:eastAsia="pl-PL"/>
        </w:rPr>
        <w:t xml:space="preserve">. przed upływem godziny i dnia wyznaczonego, jako ostateczny termin składania ofert). </w:t>
      </w:r>
    </w:p>
    <w:p w14:paraId="74675C00" w14:textId="77777777" w:rsidR="00573260" w:rsidRPr="007E1EB6" w:rsidRDefault="00573260" w:rsidP="00573260">
      <w:pPr>
        <w:pStyle w:val="Nagwek2"/>
        <w:ind w:left="567" w:hanging="283"/>
      </w:pPr>
      <w:r w:rsidRPr="007E1EB6">
        <w:t>Wymagania dotyczące wadium wnoszonego w formie niepieniężnej:</w:t>
      </w:r>
    </w:p>
    <w:p w14:paraId="3C416143" w14:textId="77777777" w:rsidR="00573260" w:rsidRPr="007E1EB6" w:rsidRDefault="00573260" w:rsidP="00573260">
      <w:pPr>
        <w:numPr>
          <w:ilvl w:val="0"/>
          <w:numId w:val="75"/>
        </w:numPr>
        <w:spacing w:before="40" w:after="40"/>
        <w:ind w:left="851" w:hanging="284"/>
        <w:contextualSpacing/>
        <w:rPr>
          <w:rFonts w:cs="Arial"/>
          <w:color w:val="000000" w:themeColor="text1"/>
          <w:szCs w:val="20"/>
          <w:lang w:eastAsia="pl-PL"/>
        </w:rPr>
      </w:pPr>
      <w:r w:rsidRPr="007E1EB6">
        <w:rPr>
          <w:rFonts w:cs="Arial"/>
          <w:color w:val="000000" w:themeColor="text1"/>
          <w:szCs w:val="20"/>
          <w:lang w:eastAsia="pl-PL"/>
        </w:rPr>
        <w:t>z treści gwarancji</w:t>
      </w:r>
      <w:r>
        <w:rPr>
          <w:rFonts w:cs="Arial"/>
          <w:color w:val="000000" w:themeColor="text1"/>
          <w:szCs w:val="20"/>
          <w:lang w:eastAsia="pl-PL"/>
        </w:rPr>
        <w:t xml:space="preserve"> (poręczenia)</w:t>
      </w:r>
      <w:r w:rsidRPr="007E1EB6">
        <w:rPr>
          <w:rFonts w:cs="Arial"/>
          <w:color w:val="000000" w:themeColor="text1"/>
          <w:szCs w:val="20"/>
          <w:lang w:eastAsia="pl-PL"/>
        </w:rPr>
        <w:t xml:space="preserve"> powinno w sposób nie budzący wątpliwości wynikać zobowiązanie </w:t>
      </w:r>
      <w:r w:rsidRPr="007E1EB6">
        <w:rPr>
          <w:rFonts w:cs="Arial"/>
          <w:iCs/>
          <w:color w:val="000000" w:themeColor="text1"/>
          <w:szCs w:val="20"/>
          <w:lang w:eastAsia="pl-PL"/>
        </w:rPr>
        <w:t>gwaranta</w:t>
      </w:r>
      <w:r w:rsidRPr="007E1EB6">
        <w:rPr>
          <w:rFonts w:cs="Arial"/>
          <w:i/>
          <w:iCs/>
          <w:color w:val="000000" w:themeColor="text1"/>
          <w:szCs w:val="20"/>
          <w:lang w:eastAsia="pl-PL"/>
        </w:rPr>
        <w:t xml:space="preserve"> </w:t>
      </w:r>
      <w:r w:rsidRPr="007E1EB6">
        <w:rPr>
          <w:rFonts w:cs="Arial"/>
          <w:color w:val="000000" w:themeColor="text1"/>
          <w:szCs w:val="20"/>
          <w:lang w:eastAsia="pl-PL"/>
        </w:rPr>
        <w:t xml:space="preserve">do zapłaty </w:t>
      </w:r>
      <w:r w:rsidRPr="007E1EB6">
        <w:rPr>
          <w:rFonts w:cs="Arial"/>
          <w:iCs/>
          <w:color w:val="000000" w:themeColor="text1"/>
          <w:szCs w:val="20"/>
          <w:lang w:eastAsia="pl-PL"/>
        </w:rPr>
        <w:t>beneficjentowi gwarancji</w:t>
      </w:r>
      <w:r>
        <w:rPr>
          <w:rFonts w:cs="Arial"/>
          <w:iCs/>
          <w:color w:val="000000" w:themeColor="text1"/>
          <w:szCs w:val="20"/>
          <w:lang w:eastAsia="pl-PL"/>
        </w:rPr>
        <w:t xml:space="preserve"> lub poręczenia</w:t>
      </w:r>
      <w:r w:rsidRPr="007E1EB6">
        <w:rPr>
          <w:rFonts w:cs="Arial"/>
          <w:iCs/>
          <w:color w:val="000000" w:themeColor="text1"/>
          <w:szCs w:val="20"/>
          <w:lang w:eastAsia="pl-PL"/>
        </w:rPr>
        <w:t xml:space="preserve"> </w:t>
      </w:r>
      <w:r w:rsidRPr="007E1EB6">
        <w:rPr>
          <w:rFonts w:cs="Arial"/>
          <w:color w:val="000000" w:themeColor="text1"/>
          <w:szCs w:val="20"/>
          <w:lang w:eastAsia="pl-PL"/>
        </w:rPr>
        <w:t>(Zamawiającemu) należności, w</w:t>
      </w:r>
      <w:r>
        <w:rPr>
          <w:rFonts w:cs="Arial"/>
          <w:color w:val="000000" w:themeColor="text1"/>
          <w:szCs w:val="20"/>
          <w:lang w:eastAsia="pl-PL"/>
        </w:rPr>
        <w:t> </w:t>
      </w:r>
      <w:r w:rsidRPr="007E1EB6">
        <w:rPr>
          <w:rFonts w:cs="Arial"/>
          <w:color w:val="000000" w:themeColor="text1"/>
          <w:szCs w:val="20"/>
          <w:lang w:eastAsia="pl-PL"/>
        </w:rPr>
        <w:t>przypadku ziszczenia się któregokolwiek z warunków:</w:t>
      </w:r>
    </w:p>
    <w:p w14:paraId="333D2B85" w14:textId="77777777" w:rsidR="00573260" w:rsidRPr="007E1EB6" w:rsidRDefault="00573260" w:rsidP="00573260">
      <w:pPr>
        <w:pStyle w:val="Nagwek4"/>
        <w:numPr>
          <w:ilvl w:val="0"/>
          <w:numId w:val="15"/>
        </w:numPr>
        <w:ind w:left="1134" w:hanging="283"/>
        <w:rPr>
          <w:color w:val="000000" w:themeColor="text1"/>
        </w:rPr>
      </w:pPr>
      <w:r w:rsidRPr="007E1EB6">
        <w:rPr>
          <w:color w:val="000000" w:themeColor="text1"/>
        </w:rPr>
        <w:lastRenderedPageBreak/>
        <w:t>w</w:t>
      </w:r>
      <w:r>
        <w:rPr>
          <w:color w:val="000000" w:themeColor="text1"/>
        </w:rPr>
        <w:t xml:space="preserve">ykonawca </w:t>
      </w:r>
      <w:r>
        <w:rPr>
          <w:color w:val="000000" w:themeColor="text1"/>
          <w:lang w:val="pl-PL"/>
        </w:rPr>
        <w:t>(zleceniodawca)</w:t>
      </w:r>
      <w:r w:rsidRPr="007E1EB6">
        <w:rPr>
          <w:color w:val="000000" w:themeColor="text1"/>
        </w:rPr>
        <w:t xml:space="preserve"> w odpowiedzi na wezwanie, o którym mowa w art. 107 ust. 2 lub art. 128 ust. 1 ustawy </w:t>
      </w:r>
      <w:proofErr w:type="spellStart"/>
      <w:r w:rsidRPr="007E1EB6">
        <w:rPr>
          <w:color w:val="000000" w:themeColor="text1"/>
        </w:rPr>
        <w:t>Pzp</w:t>
      </w:r>
      <w:proofErr w:type="spellEnd"/>
      <w:r w:rsidRPr="007E1EB6">
        <w:rPr>
          <w:color w:val="000000" w:themeColor="text1"/>
        </w:rPr>
        <w:t xml:space="preserve">, z przyczyn leżących po jego stronie, nie złożył podmiotowych środków dowodowych lub przedmiotowych środków dowodowych potwierdzających okoliczności, o których mowa w art. 57 lub art. 106 ust. 1 ustawy </w:t>
      </w:r>
      <w:proofErr w:type="spellStart"/>
      <w:r w:rsidRPr="007E1EB6">
        <w:rPr>
          <w:color w:val="000000" w:themeColor="text1"/>
        </w:rPr>
        <w:t>Pzp</w:t>
      </w:r>
      <w:proofErr w:type="spellEnd"/>
      <w:r w:rsidRPr="007E1EB6">
        <w:rPr>
          <w:color w:val="000000" w:themeColor="text1"/>
        </w:rPr>
        <w:t xml:space="preserve">, oświadczenia, o którym mowa w art. 125 ust. 1 ustawy </w:t>
      </w:r>
      <w:proofErr w:type="spellStart"/>
      <w:r w:rsidRPr="007E1EB6">
        <w:rPr>
          <w:color w:val="000000" w:themeColor="text1"/>
        </w:rPr>
        <w:t>Pzp</w:t>
      </w:r>
      <w:proofErr w:type="spellEnd"/>
      <w:r w:rsidRPr="007E1EB6">
        <w:rPr>
          <w:color w:val="000000" w:themeColor="text1"/>
        </w:rPr>
        <w:t xml:space="preserve">, innych dokumentów lub oświadczeń lub nie wyraził zgody na poprawienie omyłki, o której mowa w art. 223 ust. 2 pkt 3 ustawy </w:t>
      </w:r>
      <w:proofErr w:type="spellStart"/>
      <w:r w:rsidRPr="007E1EB6">
        <w:rPr>
          <w:color w:val="000000" w:themeColor="text1"/>
        </w:rPr>
        <w:t>Pzp</w:t>
      </w:r>
      <w:proofErr w:type="spellEnd"/>
      <w:r w:rsidRPr="007E1EB6">
        <w:rPr>
          <w:color w:val="000000" w:themeColor="text1"/>
        </w:rPr>
        <w:t>, co spowodowało brak możliwości wybrania oferty złożonej przez wykonawcę jako najkorzystniejszej;</w:t>
      </w:r>
    </w:p>
    <w:p w14:paraId="4CBB6189" w14:textId="77777777" w:rsidR="00573260" w:rsidRPr="007E1EB6" w:rsidRDefault="00573260" w:rsidP="00573260">
      <w:pPr>
        <w:pStyle w:val="Nagwek4"/>
        <w:ind w:left="1134" w:hanging="283"/>
        <w:rPr>
          <w:color w:val="000000" w:themeColor="text1"/>
        </w:rPr>
      </w:pPr>
      <w:r w:rsidRPr="007E1EB6">
        <w:rPr>
          <w:color w:val="000000" w:themeColor="text1"/>
        </w:rPr>
        <w:t>wykonawca</w:t>
      </w:r>
      <w:r>
        <w:rPr>
          <w:color w:val="000000" w:themeColor="text1"/>
        </w:rPr>
        <w:t xml:space="preserve"> </w:t>
      </w:r>
      <w:r>
        <w:rPr>
          <w:color w:val="000000" w:themeColor="text1"/>
          <w:lang w:val="pl-PL"/>
        </w:rPr>
        <w:t>(zleceniodawca)</w:t>
      </w:r>
      <w:r w:rsidRPr="007E1EB6">
        <w:rPr>
          <w:color w:val="000000" w:themeColor="text1"/>
        </w:rPr>
        <w:t xml:space="preserve">, którego oferta została wybrana: </w:t>
      </w:r>
    </w:p>
    <w:p w14:paraId="4B99A4E7" w14:textId="77777777" w:rsidR="00573260" w:rsidRDefault="00573260" w:rsidP="00573260">
      <w:pPr>
        <w:pStyle w:val="Akapitzlist"/>
        <w:numPr>
          <w:ilvl w:val="0"/>
          <w:numId w:val="76"/>
        </w:numPr>
        <w:spacing w:before="40" w:after="40"/>
        <w:ind w:left="1418" w:hanging="283"/>
        <w:rPr>
          <w:rFonts w:cs="Arial"/>
          <w:color w:val="000000" w:themeColor="text1"/>
          <w:szCs w:val="20"/>
          <w:lang w:eastAsia="pl-PL"/>
        </w:rPr>
      </w:pPr>
      <w:r w:rsidRPr="007E1EB6">
        <w:rPr>
          <w:rFonts w:cs="Arial"/>
          <w:color w:val="000000" w:themeColor="text1"/>
          <w:szCs w:val="20"/>
          <w:lang w:eastAsia="pl-PL"/>
        </w:rPr>
        <w:t xml:space="preserve">odmówił podpisania umowy w sprawie zamówienia publicznego na warunkach określonych w ofercie, </w:t>
      </w:r>
    </w:p>
    <w:p w14:paraId="60580D7B" w14:textId="77777777" w:rsidR="00573260" w:rsidRDefault="00573260" w:rsidP="00573260">
      <w:pPr>
        <w:pStyle w:val="Akapitzlist"/>
        <w:numPr>
          <w:ilvl w:val="0"/>
          <w:numId w:val="76"/>
        </w:numPr>
        <w:spacing w:before="40" w:after="40"/>
        <w:ind w:left="1418" w:hanging="283"/>
        <w:rPr>
          <w:rFonts w:cs="Arial"/>
          <w:color w:val="000000" w:themeColor="text1"/>
          <w:szCs w:val="20"/>
          <w:lang w:eastAsia="pl-PL"/>
        </w:rPr>
      </w:pPr>
      <w:r w:rsidRPr="007E1EB6">
        <w:rPr>
          <w:rFonts w:cs="Arial"/>
          <w:color w:val="000000" w:themeColor="text1"/>
          <w:szCs w:val="20"/>
          <w:lang w:eastAsia="pl-PL"/>
        </w:rPr>
        <w:t>nie wniósł wymaganego zabezpieczenia należytego wykonania umowy;</w:t>
      </w:r>
    </w:p>
    <w:p w14:paraId="2D0A002D" w14:textId="77777777" w:rsidR="00573260" w:rsidRPr="007E1EB6" w:rsidRDefault="00573260" w:rsidP="00573260">
      <w:pPr>
        <w:pStyle w:val="Nagwek4"/>
        <w:ind w:left="1134" w:hanging="283"/>
      </w:pPr>
      <w:r w:rsidRPr="007E1EB6">
        <w:t>zawarcie umowy w sprawie zamówienia publicznego stało się niemożliwe z przyczyn leżących po stronie wykonawcy</w:t>
      </w:r>
      <w:r>
        <w:rPr>
          <w:lang w:val="pl-PL"/>
        </w:rPr>
        <w:t xml:space="preserve"> (zleceniodawcy)</w:t>
      </w:r>
      <w:r w:rsidRPr="007E1EB6">
        <w:t>, którego oferta została wybrana.</w:t>
      </w:r>
    </w:p>
    <w:p w14:paraId="46F875FD" w14:textId="77777777" w:rsidR="00573260" w:rsidRDefault="00573260" w:rsidP="00573260">
      <w:pPr>
        <w:pStyle w:val="Nagwek3"/>
        <w:numPr>
          <w:ilvl w:val="0"/>
          <w:numId w:val="75"/>
        </w:numPr>
        <w:ind w:left="851" w:hanging="284"/>
      </w:pPr>
      <w:r w:rsidRPr="007E1EB6">
        <w:t xml:space="preserve">zobowiązanie </w:t>
      </w:r>
      <w:r>
        <w:rPr>
          <w:iCs/>
        </w:rPr>
        <w:t>gwaranta (poręczyciela)</w:t>
      </w:r>
      <w:r w:rsidRPr="007E1EB6">
        <w:rPr>
          <w:i/>
          <w:iCs/>
        </w:rPr>
        <w:t xml:space="preserve"> </w:t>
      </w:r>
      <w:r>
        <w:rPr>
          <w:iCs/>
        </w:rPr>
        <w:t>po</w:t>
      </w:r>
      <w:r>
        <w:t xml:space="preserve">winno być </w:t>
      </w:r>
      <w:r w:rsidRPr="007E1EB6">
        <w:t>bezwarunkowe</w:t>
      </w:r>
      <w:r>
        <w:t>, nieodwołalne</w:t>
      </w:r>
      <w:r w:rsidRPr="007E1EB6">
        <w:t xml:space="preserve"> i płatne na pierwsze żądanie </w:t>
      </w:r>
      <w:r>
        <w:rPr>
          <w:iCs/>
        </w:rPr>
        <w:t>beneficjenta gwarancji lub poręczenia</w:t>
      </w:r>
      <w:r w:rsidRPr="007E1EB6">
        <w:rPr>
          <w:i/>
          <w:iCs/>
        </w:rPr>
        <w:t xml:space="preserve"> </w:t>
      </w:r>
      <w:r>
        <w:t>(Zamawiającego);</w:t>
      </w:r>
    </w:p>
    <w:p w14:paraId="15D63B0E" w14:textId="72627A3D" w:rsidR="00573260" w:rsidRPr="007E1EB6" w:rsidRDefault="00573260" w:rsidP="00573260">
      <w:pPr>
        <w:pStyle w:val="Nagwek3"/>
        <w:numPr>
          <w:ilvl w:val="0"/>
          <w:numId w:val="75"/>
        </w:numPr>
        <w:ind w:left="851" w:hanging="284"/>
      </w:pPr>
      <w:r>
        <w:t>gwarancja (poręczenie) po</w:t>
      </w:r>
      <w:r w:rsidRPr="007E1EB6">
        <w:t>winny spełniać wymogi określone we właściwych przepisach. Powyższe warunki muszą wy</w:t>
      </w:r>
      <w:r>
        <w:t>nikać z treści gwarancji lub poręczenia.</w:t>
      </w:r>
    </w:p>
    <w:p w14:paraId="56A44FA4" w14:textId="77777777" w:rsidR="00573260" w:rsidRDefault="00573260" w:rsidP="00573260">
      <w:pPr>
        <w:pStyle w:val="Nagwek2"/>
        <w:ind w:left="567" w:hanging="283"/>
      </w:pPr>
      <w:r>
        <w:t>Wadium a termin związania ofertą.</w:t>
      </w:r>
    </w:p>
    <w:p w14:paraId="78903252" w14:textId="77777777" w:rsidR="00573260" w:rsidRPr="001814C5" w:rsidRDefault="00573260" w:rsidP="00573260">
      <w:pPr>
        <w:ind w:left="567" w:firstLine="0"/>
      </w:pPr>
      <w:r>
        <w:t xml:space="preserve">Wadium, </w:t>
      </w:r>
      <w:r w:rsidRPr="001814C5">
        <w:t>bez względu na sposób jego wniesienia, musi obejmować cały okres związania ofertą, o k</w:t>
      </w:r>
      <w:r>
        <w:t>tórym mowa w rozdziale XII S</w:t>
      </w:r>
      <w:r w:rsidRPr="001814C5">
        <w:t>WZ.</w:t>
      </w:r>
      <w:r>
        <w:t xml:space="preserve"> </w:t>
      </w:r>
      <w:r w:rsidRPr="001814C5">
        <w:t>Przedłużenie terminu związania ofertą jest dopuszczalne tylko z</w:t>
      </w:r>
      <w:r>
        <w:t> </w:t>
      </w:r>
      <w:r w:rsidRPr="001814C5">
        <w:t>jednoczesnym przedłużeniem okresu ważności wadium albo, jeżeli nie jest to możliwe, z</w:t>
      </w:r>
      <w:r>
        <w:t> </w:t>
      </w:r>
      <w:r w:rsidRPr="001814C5">
        <w:t>wniesieniem nowego wadium na przedłużony okres związania ofertą.</w:t>
      </w:r>
    </w:p>
    <w:p w14:paraId="4EE77BA2" w14:textId="77777777" w:rsidR="00573260" w:rsidRPr="00E054BA" w:rsidRDefault="00573260" w:rsidP="00573260">
      <w:pPr>
        <w:pStyle w:val="Nagwek2"/>
        <w:ind w:left="567" w:hanging="283"/>
      </w:pPr>
      <w:r>
        <w:t>Zasady zwrotu i zatrzymania wadium</w:t>
      </w:r>
      <w:r w:rsidRPr="00E054BA">
        <w:t>.</w:t>
      </w:r>
    </w:p>
    <w:p w14:paraId="217EDBD5" w14:textId="77777777" w:rsidR="00573260" w:rsidRPr="007206AE" w:rsidRDefault="00573260" w:rsidP="00573260">
      <w:pPr>
        <w:pStyle w:val="Akapitzlist"/>
        <w:spacing w:before="40" w:after="40"/>
        <w:ind w:left="567" w:firstLine="0"/>
        <w:rPr>
          <w:rFonts w:cs="Arial"/>
          <w:szCs w:val="20"/>
          <w:lang w:eastAsia="pl-PL"/>
        </w:rPr>
      </w:pPr>
      <w:r w:rsidRPr="007206AE">
        <w:rPr>
          <w:rFonts w:cs="Arial"/>
          <w:szCs w:val="20"/>
          <w:lang w:eastAsia="pl-PL"/>
        </w:rPr>
        <w:t xml:space="preserve">Okoliczności i zasady zwrotu wadium z urzędu oraz na wniosek, zostały opisane w art. 98 ust. 1 pkt 1 – 5 ustawy </w:t>
      </w:r>
      <w:proofErr w:type="spellStart"/>
      <w:r w:rsidRPr="007206AE">
        <w:rPr>
          <w:rFonts w:cs="Arial"/>
          <w:szCs w:val="20"/>
          <w:lang w:eastAsia="pl-PL"/>
        </w:rPr>
        <w:t>Pzp</w:t>
      </w:r>
      <w:proofErr w:type="spellEnd"/>
      <w:r w:rsidRPr="007206AE">
        <w:rPr>
          <w:rFonts w:cs="Arial"/>
          <w:szCs w:val="20"/>
          <w:lang w:eastAsia="pl-PL"/>
        </w:rPr>
        <w:t xml:space="preserve">. Podstawy oraz tryb zatrzymania wadium określa przepis art. 98 ust. 1 pkt 6 ustawy </w:t>
      </w:r>
      <w:proofErr w:type="spellStart"/>
      <w:r w:rsidRPr="007206AE">
        <w:rPr>
          <w:rFonts w:cs="Arial"/>
          <w:szCs w:val="20"/>
          <w:lang w:eastAsia="pl-PL"/>
        </w:rPr>
        <w:t>Pzp</w:t>
      </w:r>
      <w:proofErr w:type="spellEnd"/>
      <w:r w:rsidRPr="007206AE">
        <w:rPr>
          <w:rFonts w:cs="Arial"/>
          <w:szCs w:val="20"/>
          <w:lang w:eastAsia="pl-PL"/>
        </w:rPr>
        <w:t>.</w:t>
      </w:r>
    </w:p>
    <w:p w14:paraId="4043A489" w14:textId="4C2A79E4" w:rsidR="00F85C46" w:rsidRPr="00E054BA" w:rsidRDefault="004B4CE9" w:rsidP="007A29AE">
      <w:pPr>
        <w:pStyle w:val="Nagwek1"/>
      </w:pPr>
      <w:bookmarkStart w:id="24" w:name="_Toc68687778"/>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4"/>
    </w:p>
    <w:p w14:paraId="618711CE" w14:textId="7B68746D" w:rsidR="00907E2D" w:rsidRDefault="00907E2D" w:rsidP="00262074">
      <w:pPr>
        <w:pStyle w:val="Nagwek2"/>
        <w:numPr>
          <w:ilvl w:val="0"/>
          <w:numId w:val="13"/>
        </w:numPr>
        <w:ind w:left="567" w:hanging="283"/>
      </w:pPr>
      <w:r>
        <w:t>Zasady komunikacji.</w:t>
      </w:r>
    </w:p>
    <w:p w14:paraId="2932C9B3" w14:textId="65FB3FBD" w:rsidR="00D05F0F" w:rsidRPr="002D2452" w:rsidRDefault="00D05F0F" w:rsidP="00160894">
      <w:pPr>
        <w:pStyle w:val="Nagwek3"/>
        <w:numPr>
          <w:ilvl w:val="0"/>
          <w:numId w:val="54"/>
        </w:numPr>
        <w:ind w:left="851" w:hanging="284"/>
        <w:rPr>
          <w:lang w:val="pl"/>
        </w:rPr>
      </w:pPr>
      <w:r w:rsidRPr="002D2452">
        <w:rPr>
          <w:lang w:val="pl"/>
        </w:rPr>
        <w:t>Komunikacja w niniejszym postępowaniu o udzielenie zamówienia, w tym składanie ofert, wymiana informacji oraz przekazywanie dokumentów lub oświadczeń między Zamawiającym a</w:t>
      </w:r>
      <w:r w:rsidR="008974DB" w:rsidRPr="002D2452">
        <w:rPr>
          <w:lang w:val="pl"/>
        </w:rPr>
        <w:t> </w:t>
      </w:r>
      <w:r w:rsidRPr="002D2452">
        <w:rPr>
          <w:lang w:val="pl"/>
        </w:rPr>
        <w:t>wykonawcami, odbywa się przy użyciu śro</w:t>
      </w:r>
      <w:r w:rsidR="00907E2D" w:rsidRPr="002D2452">
        <w:rPr>
          <w:lang w:val="pl"/>
        </w:rPr>
        <w:t>dków komunikacji elektronicznej;</w:t>
      </w:r>
    </w:p>
    <w:p w14:paraId="78D63F00" w14:textId="6323CD72" w:rsidR="00D05F0F" w:rsidRPr="00ED6871" w:rsidRDefault="00D05F0F" w:rsidP="002D2452">
      <w:pPr>
        <w:pStyle w:val="Nagwek3"/>
        <w:ind w:left="851" w:hanging="284"/>
        <w:rPr>
          <w:lang w:val="pl"/>
        </w:rPr>
      </w:pPr>
      <w:r w:rsidRPr="00ED6871">
        <w:rPr>
          <w:lang w:val="pl"/>
        </w:rPr>
        <w:lastRenderedPageBreak/>
        <w:t>Postępowanie prowadzone jest w języku polskim</w:t>
      </w:r>
      <w:r w:rsidR="00CD1C73">
        <w:rPr>
          <w:lang w:val="pl"/>
        </w:rPr>
        <w:t>,</w:t>
      </w:r>
      <w:r w:rsidRPr="00ED6871">
        <w:rPr>
          <w:lang w:val="pl"/>
        </w:rPr>
        <w:t xml:space="preserve"> za pośrednictwem</w:t>
      </w:r>
      <w:r w:rsidR="00FB0199" w:rsidRPr="00ED6871">
        <w:rPr>
          <w:lang w:val="pl"/>
        </w:rPr>
        <w:t xml:space="preserve"> platformy zakupowej o</w:t>
      </w:r>
      <w:r w:rsidR="00D1452F">
        <w:rPr>
          <w:lang w:val="pl"/>
        </w:rPr>
        <w:t> </w:t>
      </w:r>
      <w:r w:rsidR="00FB0199" w:rsidRPr="00ED6871">
        <w:rPr>
          <w:lang w:val="pl"/>
        </w:rPr>
        <w:t>nazwie</w:t>
      </w:r>
      <w:r w:rsidRPr="00ED6871">
        <w:rPr>
          <w:lang w:val="pl"/>
        </w:rPr>
        <w:t xml:space="preserve"> </w:t>
      </w:r>
      <w:hyperlink r:id="rId11">
        <w:r w:rsidRPr="002D2452">
          <w:t>platformazakupowa.pl</w:t>
        </w:r>
      </w:hyperlink>
      <w:r w:rsidR="00FB0199" w:rsidRPr="002D2452">
        <w:rPr>
          <w:lang w:val="pl"/>
        </w:rPr>
        <w:t xml:space="preserve"> (zwanej dalej także: „platformą”)</w:t>
      </w:r>
      <w:r w:rsidR="00BB50C1">
        <w:rPr>
          <w:lang w:val="pl"/>
        </w:rPr>
        <w:t xml:space="preserve"> pod adresem: </w:t>
      </w:r>
      <w:hyperlink r:id="rId12" w:history="1">
        <w:r w:rsidR="00BB50C1" w:rsidRPr="002D2452">
          <w:rPr>
            <w:lang w:val="pl"/>
          </w:rPr>
          <w:t>https://platformazakupowa.pl/pn/us</w:t>
        </w:r>
      </w:hyperlink>
      <w:r w:rsidR="007C2C51">
        <w:rPr>
          <w:lang w:val="pl"/>
        </w:rPr>
        <w:t xml:space="preserve"> </w:t>
      </w:r>
      <w:r w:rsidR="00BB50C1">
        <w:rPr>
          <w:lang w:val="pl"/>
        </w:rPr>
        <w:t xml:space="preserve"> </w:t>
      </w:r>
    </w:p>
    <w:p w14:paraId="4E3BCF7F" w14:textId="71EC5A7B" w:rsidR="00D05F0F" w:rsidRPr="00D05F0F" w:rsidRDefault="00D05F0F" w:rsidP="00F03BD4">
      <w:pPr>
        <w:pStyle w:val="Nagwek3"/>
        <w:ind w:left="851" w:hanging="284"/>
        <w:rPr>
          <w:lang w:val="pl"/>
        </w:rPr>
      </w:pPr>
      <w:r w:rsidRPr="00D05F0F">
        <w:rPr>
          <w:lang w:val="pl"/>
        </w:rPr>
        <w:t>W celu skrócenia czasu udzielen</w:t>
      </w:r>
      <w:r w:rsidR="00FB0199">
        <w:rPr>
          <w:lang w:val="pl"/>
        </w:rPr>
        <w:t>ia odpowiedzi na pytania</w:t>
      </w:r>
      <w:r w:rsidR="00305D5C">
        <w:rPr>
          <w:lang w:val="pl"/>
        </w:rPr>
        <w:t>, preferowanym kanałem komunikacji między Z</w:t>
      </w:r>
      <w:r w:rsidRPr="00D05F0F">
        <w:rPr>
          <w:lang w:val="pl"/>
        </w:rPr>
        <w:t xml:space="preserve">amawiającym a wykonawcami, w tym </w:t>
      </w:r>
      <w:r w:rsidR="00305D5C">
        <w:rPr>
          <w:lang w:val="pl"/>
        </w:rPr>
        <w:t>składania wszelkich oświadczeń, wniosków, zawiadomień</w:t>
      </w:r>
      <w:r w:rsidRPr="00D05F0F">
        <w:rPr>
          <w:lang w:val="pl"/>
        </w:rPr>
        <w:t xml:space="preserve"> oraz</w:t>
      </w:r>
      <w:r w:rsidR="00305D5C">
        <w:rPr>
          <w:lang w:val="pl"/>
        </w:rPr>
        <w:t xml:space="preserve"> informacji</w:t>
      </w:r>
      <w:r w:rsidRPr="00D05F0F">
        <w:rPr>
          <w:lang w:val="pl"/>
        </w:rPr>
        <w:t xml:space="preserve"> w formie elektronicznej</w:t>
      </w:r>
      <w:r w:rsidR="00CD6350">
        <w:rPr>
          <w:lang w:val="pl"/>
        </w:rPr>
        <w:t xml:space="preserve"> jest formularz o nazwie: „Wyślij wiadomość do Zamawiającego” na </w:t>
      </w:r>
      <w:r w:rsidRPr="00D05F0F">
        <w:rPr>
          <w:lang w:val="pl"/>
        </w:rPr>
        <w:t xml:space="preserve"> </w:t>
      </w:r>
      <w:hyperlink r:id="rId13" w:history="1">
        <w:r w:rsidR="00BB50C1" w:rsidRPr="002D2452">
          <w:rPr>
            <w:lang w:val="pl"/>
          </w:rPr>
          <w:t>https://platformazakupowa.pl/pn/us</w:t>
        </w:r>
      </w:hyperlink>
      <w:r w:rsidR="007C2C51">
        <w:rPr>
          <w:lang w:val="pl"/>
        </w:rPr>
        <w:t xml:space="preserve"> </w:t>
      </w:r>
    </w:p>
    <w:p w14:paraId="67941593" w14:textId="529178AF" w:rsidR="00D05F0F" w:rsidRPr="00D05F0F" w:rsidRDefault="00D05F0F" w:rsidP="002D2452">
      <w:pPr>
        <w:pStyle w:val="Nagwek3"/>
        <w:ind w:left="851" w:hanging="284"/>
        <w:rPr>
          <w:lang w:val="pl"/>
        </w:rPr>
      </w:pPr>
      <w:r w:rsidRPr="00D05F0F">
        <w:rPr>
          <w:lang w:val="pl"/>
        </w:rPr>
        <w:t xml:space="preserve">Za datę przekazania (wpływu) oświadczeń, wniosków, zawiadomień oraz informacji </w:t>
      </w:r>
      <w:r w:rsidR="00CD6350">
        <w:rPr>
          <w:lang w:val="pl"/>
        </w:rPr>
        <w:t xml:space="preserve">do Zamawiającego, </w:t>
      </w:r>
      <w:r w:rsidRPr="00D05F0F">
        <w:rPr>
          <w:lang w:val="pl"/>
        </w:rPr>
        <w:t xml:space="preserve">przyjmuje się datę ich przesłania za pośrednictwem </w:t>
      </w:r>
      <w:hyperlink r:id="rId14" w:history="1">
        <w:r w:rsidR="00BB50C1" w:rsidRPr="002D2452">
          <w:rPr>
            <w:lang w:val="pl"/>
          </w:rPr>
          <w:t>https://platformazakupowa.pl/pn/us</w:t>
        </w:r>
      </w:hyperlink>
      <w:r w:rsidR="00CD6350">
        <w:rPr>
          <w:lang w:val="pl"/>
        </w:rPr>
        <w:t xml:space="preserve"> przy użyciu</w:t>
      </w:r>
      <w:r w:rsidRPr="00D05F0F">
        <w:rPr>
          <w:lang w:val="pl"/>
        </w:rPr>
        <w:t xml:space="preserve"> p</w:t>
      </w:r>
      <w:r w:rsidR="00305D5C">
        <w:rPr>
          <w:lang w:val="pl"/>
        </w:rPr>
        <w:t>rzycisku</w:t>
      </w:r>
      <w:r w:rsidR="00CD6350">
        <w:rPr>
          <w:lang w:val="pl"/>
        </w:rPr>
        <w:t>:</w:t>
      </w:r>
      <w:r w:rsidR="00305D5C">
        <w:rPr>
          <w:lang w:val="pl"/>
        </w:rPr>
        <w:t xml:space="preserve">  „Wyślij wiadomość do Z</w:t>
      </w:r>
      <w:r w:rsidRPr="00D05F0F">
        <w:rPr>
          <w:lang w:val="pl"/>
        </w:rPr>
        <w:t>amawiającego”</w:t>
      </w:r>
      <w:r w:rsidR="00CD6350">
        <w:rPr>
          <w:lang w:val="pl"/>
        </w:rPr>
        <w:t>. Następstwem skorzystania z powyższej funkcji jest pojawienie się komunikatu informującego,</w:t>
      </w:r>
      <w:r w:rsidRPr="00D05F0F">
        <w:rPr>
          <w:lang w:val="pl"/>
        </w:rPr>
        <w:t xml:space="preserve"> że wiadomość została wysła</w:t>
      </w:r>
      <w:r w:rsidR="00CD6350">
        <w:rPr>
          <w:lang w:val="pl"/>
        </w:rPr>
        <w:t>na do Z</w:t>
      </w:r>
      <w:r w:rsidR="00FB0199">
        <w:rPr>
          <w:lang w:val="pl"/>
        </w:rPr>
        <w:t>amawiającego;</w:t>
      </w:r>
    </w:p>
    <w:p w14:paraId="5E382ED8" w14:textId="168AB3E9" w:rsidR="006727FE" w:rsidRPr="006727FE" w:rsidRDefault="006727FE" w:rsidP="00F80FB7">
      <w:pPr>
        <w:pStyle w:val="Nagwek3"/>
        <w:ind w:left="851" w:hanging="284"/>
        <w:rPr>
          <w:lang w:val="pl"/>
        </w:rPr>
      </w:pPr>
      <w:r>
        <w:rPr>
          <w:lang w:val="pl"/>
        </w:rPr>
        <w:t>Wykonawca może zwrócić się do Z</w:t>
      </w:r>
      <w:r w:rsidRPr="006727FE">
        <w:rPr>
          <w:lang w:val="pl"/>
        </w:rPr>
        <w:t>amawiającego z wnioskiem o wyjaśnienie treści SWZ. Zamawiający jest obowiązany udzielić wyjaśnień niezwłocz</w:t>
      </w:r>
      <w:r w:rsidR="00301EA8">
        <w:rPr>
          <w:lang w:val="pl"/>
        </w:rPr>
        <w:t>nie, jednak nie później niż na 2</w:t>
      </w:r>
      <w:r w:rsidRPr="006727FE">
        <w:rPr>
          <w:lang w:val="pl"/>
        </w:rPr>
        <w:t xml:space="preserve"> dni przed upływem terminu składania ofert</w:t>
      </w:r>
      <w:r>
        <w:rPr>
          <w:lang w:val="pl"/>
        </w:rPr>
        <w:t>,</w:t>
      </w:r>
      <w:r w:rsidR="00FC3A95">
        <w:rPr>
          <w:lang w:val="pl"/>
        </w:rPr>
        <w:t xml:space="preserve"> pod</w:t>
      </w:r>
      <w:r w:rsidRPr="006727FE">
        <w:rPr>
          <w:lang w:val="pl"/>
        </w:rPr>
        <w:t xml:space="preserve"> warunkiem</w:t>
      </w:r>
      <w:r w:rsidR="00FC3A95">
        <w:rPr>
          <w:lang w:val="pl"/>
        </w:rPr>
        <w:t>,</w:t>
      </w:r>
      <w:r w:rsidRPr="006727FE">
        <w:rPr>
          <w:lang w:val="pl"/>
        </w:rPr>
        <w:t xml:space="preserve"> że wniosek o wyjaśnienie treści SWZ wpłynął do zamawiającego nie późn</w:t>
      </w:r>
      <w:r w:rsidR="00301EA8">
        <w:rPr>
          <w:lang w:val="pl"/>
        </w:rPr>
        <w:t xml:space="preserve">iej niż na </w:t>
      </w:r>
      <w:r>
        <w:rPr>
          <w:lang w:val="pl"/>
        </w:rPr>
        <w:t>4</w:t>
      </w:r>
      <w:r w:rsidRPr="006727FE">
        <w:rPr>
          <w:lang w:val="pl"/>
        </w:rPr>
        <w:t xml:space="preserve"> dni przed </w:t>
      </w:r>
      <w:r>
        <w:rPr>
          <w:lang w:val="pl"/>
        </w:rPr>
        <w:t>upływem terminu składania ofert;</w:t>
      </w:r>
    </w:p>
    <w:p w14:paraId="7749D9F9" w14:textId="423FBE99" w:rsidR="006727FE" w:rsidRPr="006727FE" w:rsidRDefault="006727FE" w:rsidP="00F03BD4">
      <w:pPr>
        <w:pStyle w:val="Nagwek3"/>
        <w:ind w:left="851" w:hanging="284"/>
        <w:rPr>
          <w:lang w:val="pl"/>
        </w:rPr>
      </w:pPr>
      <w:r>
        <w:rPr>
          <w:lang w:val="pl"/>
        </w:rPr>
        <w:t>Jeżeli Z</w:t>
      </w:r>
      <w:r w:rsidRPr="006727FE">
        <w:rPr>
          <w:lang w:val="pl"/>
        </w:rPr>
        <w:t>amawiający n</w:t>
      </w:r>
      <w:r>
        <w:rPr>
          <w:lang w:val="pl"/>
        </w:rPr>
        <w:t>ie udzieli wyjaśnień w terminie, o których mowa w pkt 5</w:t>
      </w:r>
      <w:r w:rsidRPr="006727FE">
        <w:rPr>
          <w:lang w:val="pl"/>
        </w:rPr>
        <w:t>, przedłuża termin składania ofert o czas niezbędny do zapoznania się wszystkich zainteresowanych wykonawców z</w:t>
      </w:r>
      <w:r>
        <w:rPr>
          <w:lang w:val="pl"/>
        </w:rPr>
        <w:t> </w:t>
      </w:r>
      <w:r w:rsidRPr="006727FE">
        <w:rPr>
          <w:lang w:val="pl"/>
        </w:rPr>
        <w:t>wyjaśnieniami niezbędnymi do należytego</w:t>
      </w:r>
      <w:r>
        <w:rPr>
          <w:lang w:val="pl"/>
        </w:rPr>
        <w:t xml:space="preserve"> przygotowania i złożenia ofert. </w:t>
      </w:r>
      <w:r w:rsidRPr="006727FE">
        <w:rPr>
          <w:lang w:val="pl"/>
        </w:rPr>
        <w:t>Przedłużenie terminu składania ofert nie wpływa na bieg terminu składania wniosku o wy</w:t>
      </w:r>
      <w:r>
        <w:rPr>
          <w:lang w:val="pl"/>
        </w:rPr>
        <w:t>jaśnienie treści SWZ;</w:t>
      </w:r>
    </w:p>
    <w:p w14:paraId="297E7253" w14:textId="48246076" w:rsidR="006727FE" w:rsidRDefault="006727FE" w:rsidP="00F03BD4">
      <w:pPr>
        <w:pStyle w:val="Nagwek3"/>
        <w:ind w:left="851" w:hanging="284"/>
        <w:rPr>
          <w:lang w:val="pl"/>
        </w:rPr>
      </w:pPr>
      <w:r w:rsidRPr="006727FE">
        <w:rPr>
          <w:lang w:val="pl"/>
        </w:rPr>
        <w:t xml:space="preserve">W przypadku gdy wniosek o wyjaśnienie treści SWZ nie wpłynął w </w:t>
      </w:r>
      <w:r>
        <w:rPr>
          <w:lang w:val="pl"/>
        </w:rPr>
        <w:t>terminie, o którym mowa w pkt 6, Z</w:t>
      </w:r>
      <w:r w:rsidRPr="006727FE">
        <w:rPr>
          <w:lang w:val="pl"/>
        </w:rPr>
        <w:t>amawiający nie ma obowiązku udzielania wyjaśnień SWZ oraz obowiązku przed</w:t>
      </w:r>
      <w:r>
        <w:rPr>
          <w:lang w:val="pl"/>
        </w:rPr>
        <w:t>łużenia terminu składania ofert;</w:t>
      </w:r>
    </w:p>
    <w:p w14:paraId="36957CDD" w14:textId="55C76E10" w:rsidR="00801A5D" w:rsidRPr="00801A5D" w:rsidRDefault="00801A5D" w:rsidP="00F03BD4">
      <w:pPr>
        <w:pStyle w:val="Nagwek3"/>
        <w:ind w:left="851" w:hanging="284"/>
        <w:rPr>
          <w:lang w:val="pl"/>
        </w:rPr>
      </w:pPr>
      <w:r>
        <w:t>W uzasadnionych przypadkach Z</w:t>
      </w:r>
      <w:r w:rsidRPr="00801A5D">
        <w:t>amawiający może przed upływem terminu składania ofert zmienić treść SWZ.</w:t>
      </w:r>
      <w:r>
        <w:t xml:space="preserve"> W </w:t>
      </w:r>
      <w:r w:rsidRPr="00801A5D">
        <w:t>pr</w:t>
      </w:r>
      <w:r>
        <w:t>zypadku gdy zmiany treści SWZ będą</w:t>
      </w:r>
      <w:r w:rsidRPr="00801A5D">
        <w:t xml:space="preserve"> istotne dla sporządzenia oferty lub </w:t>
      </w:r>
      <w:r>
        <w:t>będą wymagały</w:t>
      </w:r>
      <w:r w:rsidRPr="00801A5D">
        <w:t xml:space="preserve"> od wykonawców dodatkowego czasu na zapoznanie się ze zmi</w:t>
      </w:r>
      <w:r>
        <w:t>aną SWZ i przygotowanie ofert, Zamawiający przedłuży</w:t>
      </w:r>
      <w:r w:rsidRPr="00801A5D">
        <w:t xml:space="preserve"> termin składania ofert o czas niezbędny na zapoznanie się ze zmianą SWZ i</w:t>
      </w:r>
      <w:r>
        <w:t> </w:t>
      </w:r>
      <w:r w:rsidRPr="00801A5D">
        <w:t>przygotowanie oferty</w:t>
      </w:r>
      <w:r>
        <w:t>;</w:t>
      </w:r>
    </w:p>
    <w:p w14:paraId="370C8B75" w14:textId="1FD0EFEF" w:rsidR="00D05F0F" w:rsidRPr="00D05F0F" w:rsidRDefault="00D05F0F" w:rsidP="00F03BD4">
      <w:pPr>
        <w:pStyle w:val="Nagwek3"/>
        <w:ind w:left="851" w:hanging="284"/>
        <w:rPr>
          <w:lang w:val="pl"/>
        </w:rPr>
      </w:pPr>
      <w:r w:rsidRPr="00D05F0F">
        <w:rPr>
          <w:lang w:val="pl"/>
        </w:rPr>
        <w:t xml:space="preserve">Zamawiający będzie przekazywał wykonawcom informacje w formie elektronicznej za pośrednictwem </w:t>
      </w:r>
      <w:r w:rsidR="00FB0199">
        <w:rPr>
          <w:rFonts w:cs="Arial"/>
          <w:szCs w:val="20"/>
          <w:lang w:val="pl" w:eastAsia="pl-PL"/>
        </w:rPr>
        <w:t>platformy</w:t>
      </w:r>
      <w:r w:rsidRPr="00D05F0F">
        <w:rPr>
          <w:lang w:val="pl"/>
        </w:rPr>
        <w:t>. Informacje</w:t>
      </w:r>
      <w:r w:rsidR="00FB0199">
        <w:rPr>
          <w:lang w:val="pl"/>
        </w:rPr>
        <w:t xml:space="preserve"> dotyczące wniosków o wyjaśnienie treści SWZ, zmiany treści SWZ</w:t>
      </w:r>
      <w:r w:rsidRPr="00D05F0F">
        <w:rPr>
          <w:lang w:val="pl"/>
        </w:rPr>
        <w:t>, zmiany terminu składania i otwarcia ofert</w:t>
      </w:r>
      <w:r w:rsidR="00FB0199">
        <w:rPr>
          <w:lang w:val="pl"/>
        </w:rPr>
        <w:t>,</w:t>
      </w:r>
      <w:r w:rsidRPr="00D05F0F">
        <w:rPr>
          <w:lang w:val="pl"/>
        </w:rPr>
        <w:t xml:space="preserve"> Zamawiający będzie zamieszczał na platformie w sekcji “Komunikaty”</w:t>
      </w:r>
      <w:r w:rsidR="00801A5D">
        <w:rPr>
          <w:lang w:val="pl"/>
        </w:rPr>
        <w:t xml:space="preserve"> oraz na stroni</w:t>
      </w:r>
      <w:r w:rsidR="00CD1C73">
        <w:rPr>
          <w:lang w:val="pl"/>
        </w:rPr>
        <w:t>e</w:t>
      </w:r>
      <w:r w:rsidR="00801A5D">
        <w:rPr>
          <w:lang w:val="pl"/>
        </w:rPr>
        <w:t xml:space="preserve"> interne</w:t>
      </w:r>
      <w:r w:rsidR="00CD1C73">
        <w:rPr>
          <w:lang w:val="pl"/>
        </w:rPr>
        <w:t>towej prowadzonego postępowania.</w:t>
      </w:r>
      <w:r w:rsidRPr="00D05F0F">
        <w:rPr>
          <w:lang w:val="pl"/>
        </w:rPr>
        <w:t xml:space="preserve"> Korespondencja, której zgodnie z obowiązującymi przepisami adresatem jest konkretny wykonawca, będzie przekazywana w formie elektronicznej za pośrednictwem </w:t>
      </w:r>
      <w:hyperlink r:id="rId15">
        <w:r w:rsidRPr="00D05F0F">
          <w:rPr>
            <w:rStyle w:val="Hipercze"/>
            <w:rFonts w:cs="Arial"/>
            <w:szCs w:val="20"/>
            <w:lang w:val="pl" w:eastAsia="pl-PL"/>
          </w:rPr>
          <w:t>platformazakupowa.pl</w:t>
        </w:r>
      </w:hyperlink>
      <w:r w:rsidR="00BE07E2">
        <w:rPr>
          <w:lang w:val="pl"/>
        </w:rPr>
        <w:t xml:space="preserve"> do konkretnego wykonawcy;</w:t>
      </w:r>
    </w:p>
    <w:p w14:paraId="774EE649" w14:textId="3D5BAD43" w:rsidR="00D05F0F" w:rsidRPr="000A5BCB" w:rsidRDefault="00D05F0F" w:rsidP="00F03BD4">
      <w:pPr>
        <w:pStyle w:val="Nagwek3"/>
        <w:ind w:left="851" w:hanging="284"/>
        <w:rPr>
          <w:lang w:val="pl"/>
        </w:rPr>
      </w:pPr>
      <w:r w:rsidRPr="000A5BCB">
        <w:rPr>
          <w:lang w:val="pl"/>
        </w:rPr>
        <w:lastRenderedPageBreak/>
        <w:t>Wykonawca jako podmiot profes</w:t>
      </w:r>
      <w:r w:rsidR="00BE07E2" w:rsidRPr="000A5BCB">
        <w:rPr>
          <w:lang w:val="pl"/>
        </w:rPr>
        <w:t>jonalny ma obowiązek weryfikacji</w:t>
      </w:r>
      <w:r w:rsidRPr="000A5BCB">
        <w:rPr>
          <w:lang w:val="pl"/>
        </w:rPr>
        <w:t xml:space="preserve"> komunikatów i wiadomości bezp</w:t>
      </w:r>
      <w:r w:rsidR="00BE07E2" w:rsidRPr="000A5BCB">
        <w:rPr>
          <w:lang w:val="pl"/>
        </w:rPr>
        <w:t xml:space="preserve">ośrednio na platformie przesłanych przez Zamawiającego, z uwagi na fakt, iż możliwa jest awaria </w:t>
      </w:r>
      <w:r w:rsidRPr="000A5BCB">
        <w:rPr>
          <w:lang w:val="pl"/>
        </w:rPr>
        <w:t xml:space="preserve"> system</w:t>
      </w:r>
      <w:r w:rsidR="00BE07E2" w:rsidRPr="000A5BCB">
        <w:rPr>
          <w:lang w:val="pl"/>
        </w:rPr>
        <w:t>u lub możliwe jest przekierowanie powiadomienia do folderu SPAM;</w:t>
      </w:r>
    </w:p>
    <w:p w14:paraId="607EAFAB" w14:textId="43CB1A08"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9A763F">
        <w:rPr>
          <w:b/>
          <w:color w:val="222A35" w:themeColor="text2" w:themeShade="80"/>
          <w:lang w:val="pl"/>
        </w:rPr>
        <w:t>mgr Damian Ludwikowski, mgr Justyna Rutkowska – Zawada, mgr Małgorzata Wróblewska, mgr Kalina Rożek</w:t>
      </w:r>
      <w:r w:rsidR="00C540B8">
        <w:rPr>
          <w:color w:val="222A35" w:themeColor="text2" w:themeShade="80"/>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262074">
      <w:pPr>
        <w:pStyle w:val="Nagwek3"/>
        <w:numPr>
          <w:ilvl w:val="0"/>
          <w:numId w:val="14"/>
        </w:numPr>
        <w:ind w:left="851" w:hanging="284"/>
        <w:rPr>
          <w:color w:val="222A35" w:themeColor="text2" w:themeShade="80"/>
          <w:lang w:val="pl"/>
        </w:rPr>
      </w:pPr>
      <w:r w:rsidRPr="00ED6871">
        <w:rPr>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lang w:val="pl"/>
        </w:rPr>
        <w:t xml:space="preserve">; dalej: “Rozporządzenie w sprawie środków komunikacji”), określa niezbędne wymagania sprzętowo - aplikacyjne umożliwiające pracę na </w:t>
      </w:r>
      <w:hyperlink r:id="rId17">
        <w:r w:rsidR="006D6009" w:rsidRPr="00ED6871">
          <w:rPr>
            <w:rStyle w:val="Hipercze"/>
            <w:rFonts w:cs="Arial"/>
            <w:szCs w:val="20"/>
            <w:lang w:val="pl" w:eastAsia="pl-PL"/>
          </w:rPr>
          <w:t>platformazakupowa.pl</w:t>
        </w:r>
      </w:hyperlink>
      <w:r w:rsidR="006D6009" w:rsidRPr="00ED6871">
        <w:rPr>
          <w:color w:val="222A35" w:themeColor="text2" w:themeShade="80"/>
          <w:lang w:val="pl"/>
        </w:rPr>
        <w:t>, tj.:</w:t>
      </w:r>
    </w:p>
    <w:p w14:paraId="3097B843" w14:textId="77777777" w:rsidR="006D6009" w:rsidRPr="0013284F" w:rsidRDefault="006D6009" w:rsidP="0013284F">
      <w:pPr>
        <w:pStyle w:val="Nagwek4"/>
        <w:numPr>
          <w:ilvl w:val="0"/>
          <w:numId w:val="79"/>
        </w:numPr>
        <w:tabs>
          <w:tab w:val="left" w:pos="1134"/>
        </w:tabs>
        <w:ind w:left="993" w:hanging="142"/>
        <w:rPr>
          <w:rFonts w:eastAsia="Calibri"/>
        </w:rPr>
      </w:pPr>
      <w:r w:rsidRPr="0013284F">
        <w:rPr>
          <w:rFonts w:eastAsia="Calibri"/>
        </w:rPr>
        <w:t xml:space="preserve">stały dostęp do sieci Internet o gwarantowanej przepustowości nie mniejszej niż 512 </w:t>
      </w:r>
      <w:proofErr w:type="spellStart"/>
      <w:r w:rsidRPr="0013284F">
        <w:rPr>
          <w:rFonts w:eastAsia="Calibri"/>
        </w:rPr>
        <w:t>kb</w:t>
      </w:r>
      <w:proofErr w:type="spellEnd"/>
      <w:r w:rsidRPr="0013284F">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pPr>
      <w:r w:rsidRPr="009159B0">
        <w:t>Wykonawca, przystępując do niniejszego postępowania o udzielenie zamówienia publicznego:</w:t>
      </w:r>
    </w:p>
    <w:p w14:paraId="43C7753E" w14:textId="2E0AF795" w:rsidR="00D05F0F" w:rsidRPr="00D05F0F" w:rsidRDefault="00D05F0F" w:rsidP="00262074">
      <w:pPr>
        <w:pStyle w:val="Nagwek4"/>
        <w:numPr>
          <w:ilvl w:val="0"/>
          <w:numId w:val="16"/>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lastRenderedPageBreak/>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50948B53"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 xml:space="preserve">ustawy </w:t>
      </w:r>
      <w:proofErr w:type="spellStart"/>
      <w:r w:rsidR="00471B27">
        <w:rPr>
          <w:lang w:val="pl"/>
        </w:rPr>
        <w:t>Pzp</w:t>
      </w:r>
      <w:proofErr w:type="spellEnd"/>
      <w:r w:rsidR="00791B74">
        <w:rPr>
          <w:lang w:val="pl"/>
        </w:rPr>
        <w:t>;</w:t>
      </w:r>
    </w:p>
    <w:p w14:paraId="17EAC1F9" w14:textId="6AD9863D" w:rsidR="00E93D14" w:rsidRDefault="00D05F0F" w:rsidP="00F03BD4">
      <w:pPr>
        <w:pStyle w:val="Nagwek3"/>
        <w:ind w:left="851" w:hanging="284"/>
        <w:rPr>
          <w:lang w:val="pl"/>
        </w:rPr>
      </w:pPr>
      <w:r w:rsidRPr="00471B27">
        <w:rPr>
          <w:lang w:val="pl"/>
        </w:rPr>
        <w:t xml:space="preserve">Zamawiający informuje, że instrukcje korzystania z </w:t>
      </w:r>
      <w:r w:rsidR="00471B27">
        <w:rPr>
          <w:lang w:val="pl"/>
        </w:rPr>
        <w:t>platformy</w:t>
      </w:r>
      <w:r w:rsidRPr="00471B27">
        <w:rPr>
          <w:lang w:val="pl"/>
        </w:rPr>
        <w:t xml:space="preserve"> dotyczące w szczególności logowania, składania wniosków o wyjaśnienie treści SWZ, składania ofert oraz innych czynności podejmowanych w niniejszym postępowaniu przy użyciu</w:t>
      </w:r>
      <w:r w:rsidR="00471B27">
        <w:rPr>
          <w:lang w:val="pl"/>
        </w:rPr>
        <w:t xml:space="preserve"> </w:t>
      </w:r>
      <w:hyperlink r:id="rId21">
        <w:r w:rsidR="00471B27" w:rsidRPr="00471B27">
          <w:rPr>
            <w:rStyle w:val="Hipercze"/>
            <w:rFonts w:cs="Arial"/>
            <w:szCs w:val="20"/>
            <w:lang w:val="pl" w:eastAsia="pl-PL"/>
          </w:rPr>
          <w:t>platformazakupowa.pl</w:t>
        </w:r>
      </w:hyperlink>
      <w:r w:rsidRPr="00471B27">
        <w:rPr>
          <w:lang w:val="pl"/>
        </w:rPr>
        <w:t xml:space="preserve"> znajdują się w</w:t>
      </w:r>
      <w:r w:rsidR="00E93D14">
        <w:rPr>
          <w:lang w:val="pl"/>
        </w:rPr>
        <w:t> </w:t>
      </w:r>
      <w:r w:rsidRPr="00471B27">
        <w:rPr>
          <w:lang w:val="pl"/>
        </w:rPr>
        <w:t>zakładce „Instrukcje dla Wykonawców" na stronie internetowej pod adresem:</w:t>
      </w:r>
    </w:p>
    <w:p w14:paraId="6FDAF774" w14:textId="5385C618" w:rsidR="00E93D14" w:rsidRDefault="00C03291" w:rsidP="00F03BD4">
      <w:pPr>
        <w:pStyle w:val="Nagwek3"/>
        <w:numPr>
          <w:ilvl w:val="0"/>
          <w:numId w:val="0"/>
        </w:numPr>
        <w:ind w:left="851"/>
        <w:rPr>
          <w:rFonts w:cs="Arial"/>
          <w:szCs w:val="20"/>
          <w:lang w:val="pl" w:eastAsia="pl-PL"/>
        </w:rPr>
      </w:pPr>
      <w:hyperlink r:id="rId22">
        <w:r w:rsidR="00E93D14" w:rsidRPr="00E93D14">
          <w:rPr>
            <w:rStyle w:val="Hipercze"/>
            <w:rFonts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262074">
      <w:pPr>
        <w:pStyle w:val="Nagwek3"/>
        <w:numPr>
          <w:ilvl w:val="0"/>
          <w:numId w:val="17"/>
        </w:numPr>
        <w:ind w:left="851" w:hanging="284"/>
      </w:pPr>
      <w:bookmarkStart w:id="25" w:name="_wp2umuqo1p7z" w:colFirst="0" w:colLast="0"/>
      <w:bookmarkEnd w:id="25"/>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5037EC">
      <w:pPr>
        <w:pStyle w:val="Nagwek4"/>
        <w:numPr>
          <w:ilvl w:val="1"/>
          <w:numId w:val="9"/>
        </w:numPr>
        <w:spacing w:before="0" w:after="0"/>
        <w:ind w:left="1135" w:hanging="284"/>
      </w:pPr>
      <w:r w:rsidRPr="00D05F0F">
        <w:t xml:space="preserve">.zip </w:t>
      </w:r>
    </w:p>
    <w:p w14:paraId="71C693D5" w14:textId="4806EAA0" w:rsidR="00D05F0F" w:rsidRPr="00D05F0F" w:rsidRDefault="00D05F0F" w:rsidP="005037EC">
      <w:pPr>
        <w:pStyle w:val="Nagwek4"/>
        <w:numPr>
          <w:ilvl w:val="1"/>
          <w:numId w:val="9"/>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lastRenderedPageBreak/>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7A29AE">
      <w:pPr>
        <w:pStyle w:val="Nagwek1"/>
      </w:pPr>
      <w:bookmarkStart w:id="26" w:name="_Toc68687779"/>
      <w:r>
        <w:t>Opis sposobu przygotowania ofert.</w:t>
      </w:r>
      <w:bookmarkEnd w:id="26"/>
    </w:p>
    <w:p w14:paraId="5F379EB3" w14:textId="44C82CE4" w:rsidR="00C540B8" w:rsidRDefault="00C540B8" w:rsidP="00262074">
      <w:pPr>
        <w:pStyle w:val="Nagwek2"/>
        <w:numPr>
          <w:ilvl w:val="0"/>
          <w:numId w:val="18"/>
        </w:numPr>
        <w:ind w:left="567" w:hanging="283"/>
      </w:pPr>
      <w:r>
        <w:t>Przygotowanie oferty</w:t>
      </w:r>
      <w:r w:rsidR="00241D9C">
        <w:t xml:space="preserve"> i innych dokumentów składanych w postępowaniu</w:t>
      </w:r>
      <w:r>
        <w:t xml:space="preserve">. </w:t>
      </w:r>
      <w:r w:rsidR="00002F1C">
        <w:t>Forma i aspekty techniczne.</w:t>
      </w:r>
    </w:p>
    <w:p w14:paraId="6B282DBA" w14:textId="32778C9B" w:rsidR="00C540B8" w:rsidRDefault="00C540B8" w:rsidP="00262074">
      <w:pPr>
        <w:pStyle w:val="Nagwek3"/>
        <w:numPr>
          <w:ilvl w:val="0"/>
          <w:numId w:val="19"/>
        </w:numPr>
        <w:ind w:left="851" w:hanging="284"/>
      </w:pPr>
      <w:r w:rsidRPr="00C540B8">
        <w:t>Wykonawca może złożyć tylko j</w:t>
      </w:r>
      <w:r w:rsidR="00B50F18">
        <w:t xml:space="preserve">edną ofertę w </w:t>
      </w:r>
      <w:r w:rsidR="00A96C86">
        <w:t xml:space="preserve">zakresie </w:t>
      </w:r>
      <w:r w:rsidR="00D7044F">
        <w:t xml:space="preserve">niniejszego </w:t>
      </w:r>
      <w:r w:rsidR="00B50F18">
        <w:t>postępowani</w:t>
      </w:r>
      <w:r w:rsidR="00A96C86">
        <w:t>a</w:t>
      </w:r>
      <w:r>
        <w:t>;</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F03BD4">
      <w:pPr>
        <w:pStyle w:val="Nagwek3"/>
        <w:ind w:left="851"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555CEC">
      <w:pPr>
        <w:pStyle w:val="Nagwek3"/>
        <w:ind w:left="851" w:hanging="284"/>
        <w:rPr>
          <w:rFonts w:eastAsia="Arial Unicode MS"/>
        </w:rPr>
      </w:pPr>
      <w:r w:rsidRPr="00E23287">
        <w:rPr>
          <w:rFonts w:eastAsia="Arial Unicode MS"/>
        </w:rPr>
        <w:lastRenderedPageBreak/>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28170C3D"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 xml:space="preserve">którym mowa w 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w:t>
      </w:r>
      <w:r w:rsidR="009447A6">
        <w:rPr>
          <w:rFonts w:eastAsia="Arial Unicode MS"/>
        </w:rPr>
        <w:t xml:space="preserve"> (jeżeli są wymagane)</w:t>
      </w:r>
      <w:r w:rsidRPr="00915A9C">
        <w:rPr>
          <w:rFonts w:eastAsia="Arial Unicode MS"/>
        </w:rPr>
        <w:t>,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p>
    <w:p w14:paraId="3EFC803A" w14:textId="0EFD51BE" w:rsidR="001509D7" w:rsidRDefault="00241D9C" w:rsidP="00F03BD4">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589008B4"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w:t>
      </w:r>
      <w:r w:rsidR="00D1452F">
        <w:t>dokumentach zamówienia</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262074">
      <w:pPr>
        <w:pStyle w:val="Nagwek4"/>
        <w:numPr>
          <w:ilvl w:val="0"/>
          <w:numId w:val="20"/>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lastRenderedPageBreak/>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21203009" w14:textId="77777777" w:rsidR="005A2DBA" w:rsidRDefault="00002F1C" w:rsidP="005A2DBA">
      <w:pPr>
        <w:pStyle w:val="Nagwek3"/>
        <w:ind w:left="851" w:hanging="284"/>
      </w:pPr>
      <w:r>
        <w:t>Oferta powinna być złożona z</w:t>
      </w:r>
      <w:r w:rsidR="00EE444D" w:rsidRPr="00EE444D">
        <w:t xml:space="preserve">godnie z treścią formularza oferty, stanowiącego załącznik nr 1A do niniejszej specyfikacji (Zamawiający dopuszcza odtworzenie tekstu formularza) </w:t>
      </w:r>
      <w:r w:rsidR="005A2DBA" w:rsidRPr="00EE444D">
        <w:t>z podaniem cen jednostkowych netto, wartości netto, stawki i doliczonej wartości podatku VAT, ceny brutto za przedmiot zamówienia, a</w:t>
      </w:r>
      <w:r w:rsidR="005A2DBA">
        <w:t> </w:t>
      </w:r>
      <w:r w:rsidR="005A2DBA" w:rsidRPr="00EE444D">
        <w:t>także terminu, warunków realizacj</w:t>
      </w:r>
      <w:r w:rsidR="005A2DBA">
        <w:t>i zamówienia</w:t>
      </w:r>
      <w:r w:rsidR="00EE444D" w:rsidRPr="009A763F">
        <w:t>;</w:t>
      </w:r>
      <w:r w:rsidR="00EE444D" w:rsidRPr="00EE444D">
        <w:t xml:space="preserve">  </w:t>
      </w:r>
    </w:p>
    <w:p w14:paraId="68087C92" w14:textId="6ADF81B0" w:rsidR="005A2DBA" w:rsidRPr="005A2DBA" w:rsidRDefault="005A2DBA" w:rsidP="005A2DBA">
      <w:pPr>
        <w:pStyle w:val="Nagwek3"/>
        <w:ind w:left="851" w:hanging="284"/>
      </w:pPr>
      <w:r w:rsidRPr="005A2DBA">
        <w:rPr>
          <w:rFonts w:eastAsia="Arial Unicode MS"/>
        </w:rPr>
        <w:t>Wykonawca winien skonkretyzować w formularzu oferty (załącznik nr 1A do SWZ) oferowane Oprogramowanie standardowe, na którym będzie bazować oferowane Rozwiązanie, podając nazwę producenta i rodzaj licencji</w:t>
      </w:r>
      <w:r>
        <w:rPr>
          <w:rFonts w:eastAsia="Arial Unicode MS"/>
        </w:rPr>
        <w:t>.</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lastRenderedPageBreak/>
        <w:t>Wizja lokalna.</w:t>
      </w:r>
    </w:p>
    <w:p w14:paraId="6C88F2C4" w14:textId="77777777" w:rsidR="009A763F" w:rsidRPr="00CE7E76" w:rsidRDefault="009A763F" w:rsidP="009A763F">
      <w:pPr>
        <w:pStyle w:val="Nagwek3"/>
        <w:numPr>
          <w:ilvl w:val="0"/>
          <w:numId w:val="0"/>
        </w:numPr>
        <w:ind w:left="567"/>
      </w:pPr>
      <w:r>
        <w:t xml:space="preserve">Zamawiający nie przewiduje, ani nie wymaga złożenia oferty po odbyciu wizji lokalnej lub po sprawdzeniu dokumentów niezbędnych do realizacji zamówienia, o których mowa w art. 131 ust. 2 ustawy </w:t>
      </w:r>
      <w:proofErr w:type="spellStart"/>
      <w:r>
        <w:t>Pzp</w:t>
      </w:r>
      <w:proofErr w:type="spellEnd"/>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7339137E" w:rsidR="00A57F79" w:rsidRPr="00A57F79" w:rsidRDefault="00A57F79" w:rsidP="00262074">
      <w:pPr>
        <w:pStyle w:val="Nagwek3"/>
        <w:numPr>
          <w:ilvl w:val="0"/>
          <w:numId w:val="21"/>
        </w:numPr>
        <w:ind w:left="851" w:hanging="284"/>
      </w:pPr>
      <w:r>
        <w:t>C</w:t>
      </w:r>
      <w:r w:rsidRPr="00A57F79">
        <w:t>en</w:t>
      </w:r>
      <w:r w:rsidR="00924BA2">
        <w:t>y</w:t>
      </w:r>
      <w:r w:rsidRPr="00A57F79">
        <w:t xml:space="preserve"> podan</w:t>
      </w:r>
      <w:r w:rsidR="00924BA2">
        <w:t>e</w:t>
      </w:r>
      <w:r w:rsidRPr="00A57F79">
        <w:t xml:space="preserve"> w ofercie winn</w:t>
      </w:r>
      <w:r w:rsidR="00924BA2">
        <w:t>y</w:t>
      </w:r>
      <w:r w:rsidRPr="00A57F79">
        <w:t xml:space="preserve"> zawierać wszelkie koszty poniesione w celu należytego i pełnego wykonania zamówienia, zgod</w:t>
      </w:r>
      <w:r w:rsidR="00066CCC">
        <w:t>nie z wymaganiami opisanymi w dokumentach zamówienia</w:t>
      </w:r>
      <w:r w:rsidR="007C2C51">
        <w:t xml:space="preserve"> (</w:t>
      </w:r>
      <w:r w:rsidR="005B5BA7">
        <w:t>w szczególności</w:t>
      </w:r>
      <w:r w:rsidR="005A2DBA">
        <w:t>:</w:t>
      </w:r>
      <w:r w:rsidR="00B73203">
        <w:t xml:space="preserve"> </w:t>
      </w:r>
      <w:r w:rsidR="005A2DBA" w:rsidRPr="005A2DBA">
        <w:t>koszt wszystkich niezbędnych licencji, koszt wdrożenia, koszt szkolenia oraz wsparcia technicznego. Cena powinna również uwzględniać podatki, opłaty i  inne należności płatne przez wykonawcę (w tym koszt ewentualnego cła) oraz wszelkie elementy ryzyka związane z realizacją zamówienia</w:t>
      </w:r>
      <w:r w:rsidR="00E475F7">
        <w:t>.</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07E00910" w14:textId="6EA2B803" w:rsidR="00A57F79" w:rsidRPr="00E054BA" w:rsidRDefault="00473F6B" w:rsidP="007A29AE">
      <w:pPr>
        <w:pStyle w:val="Nagwek3"/>
        <w:ind w:left="851" w:hanging="284"/>
      </w:pPr>
      <w:r>
        <w:t>C</w:t>
      </w:r>
      <w:r w:rsidR="00A57F79" w:rsidRPr="00E054BA">
        <w:t>en</w:t>
      </w:r>
      <w:r w:rsidR="00B73203">
        <w:t>y</w:t>
      </w:r>
      <w:r w:rsidR="00A57F79" w:rsidRPr="00E054BA">
        <w:t xml:space="preserve"> winn</w:t>
      </w:r>
      <w:r w:rsidR="00B73203">
        <w:t>y</w:t>
      </w:r>
      <w:r w:rsidR="00A57F79" w:rsidRPr="00E054BA">
        <w:t xml:space="preserve"> być wyrażon</w:t>
      </w:r>
      <w:r w:rsidR="00B73203">
        <w:t>e</w:t>
      </w:r>
      <w:r w:rsidR="00A57F79" w:rsidRPr="00E054BA">
        <w:t xml:space="preserve"> w złotych polskich. Rozli</w:t>
      </w:r>
      <w:r w:rsidR="00066CCC">
        <w:t>czenia pomiędzy Zamawiającym a w</w:t>
      </w:r>
      <w:r w:rsidR="00A57F79" w:rsidRPr="00E054BA">
        <w:t>ykonawcą będą prowadzone w złotych polskich;</w:t>
      </w:r>
    </w:p>
    <w:p w14:paraId="38C87298" w14:textId="617C7477" w:rsidR="00A57F79" w:rsidRPr="00E054BA" w:rsidRDefault="00473F6B" w:rsidP="007A29AE">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6E0EB595" w:rsidR="00A57F79" w:rsidRPr="00E054BA" w:rsidRDefault="00473F6B" w:rsidP="007A29AE">
      <w:pPr>
        <w:pStyle w:val="Nagwek3"/>
        <w:ind w:left="851" w:hanging="284"/>
      </w:pPr>
      <w:r>
        <w:t>C</w:t>
      </w:r>
      <w:r w:rsidR="00A57F79" w:rsidRPr="00E054BA">
        <w:t>en</w:t>
      </w:r>
      <w:r w:rsidR="005114E4">
        <w:t>a</w:t>
      </w:r>
      <w:r w:rsidR="00A57F79" w:rsidRPr="00E054BA">
        <w:t xml:space="preserve"> podan</w:t>
      </w:r>
      <w:r w:rsidR="005114E4">
        <w:t>a</w:t>
      </w:r>
      <w:r w:rsidR="00A57F79" w:rsidRPr="00E054BA">
        <w:t xml:space="preserve"> w ofercie nie u</w:t>
      </w:r>
      <w:r w:rsidR="005114E4">
        <w:t>legnie</w:t>
      </w:r>
      <w:r w:rsidR="00A57F79" w:rsidRPr="00E054BA">
        <w:t xml:space="preserve"> zwiększeniu i nie </w:t>
      </w:r>
      <w:r w:rsidR="005114E4">
        <w:t>będzie podlegała</w:t>
      </w:r>
      <w:r w:rsidR="00A57F79" w:rsidRPr="00E054BA">
        <w:t xml:space="preserve"> waloryzacji w okresie trwania umowy, z zastrzeżeniem zmian przewidzianych we wz</w:t>
      </w:r>
      <w:r w:rsidR="00AD7B52">
        <w:t>orze umowy (załącznik nr 3 do S</w:t>
      </w:r>
      <w:r w:rsidR="00A57F79" w:rsidRPr="00E054BA">
        <w:t>WZ);</w:t>
      </w:r>
    </w:p>
    <w:p w14:paraId="60834F58" w14:textId="20192586" w:rsidR="00A57F79" w:rsidRPr="00E054BA" w:rsidRDefault="00473F6B" w:rsidP="007A29AE">
      <w:pPr>
        <w:pStyle w:val="Nagwek3"/>
        <w:ind w:left="851" w:hanging="284"/>
      </w:pPr>
      <w:r>
        <w:t>D</w:t>
      </w:r>
      <w:r w:rsidR="00A57F79" w:rsidRPr="00E054BA">
        <w:t xml:space="preserve">o </w:t>
      </w:r>
      <w:r w:rsidR="005114E4">
        <w:t>podanej ceny</w:t>
      </w:r>
      <w:r w:rsidR="00A57F79" w:rsidRPr="00E054BA">
        <w:t xml:space="preserve"> Wykonawca do</w:t>
      </w:r>
      <w:r w:rsidR="00AD7B52">
        <w:t>liczy podatek VAT (nie dotyczy w</w:t>
      </w:r>
      <w:r w:rsidR="00A57F79" w:rsidRPr="00E054BA">
        <w:t xml:space="preserve">ykonawcy zagranicznego); ocenie </w:t>
      </w:r>
      <w:r w:rsidR="005114E4">
        <w:t>będzie podlegała cena brutto</w:t>
      </w:r>
      <w:r w:rsidR="00A57F79" w:rsidRPr="00E054BA">
        <w:t>;</w:t>
      </w:r>
    </w:p>
    <w:p w14:paraId="2887C9FF" w14:textId="6270AAE0" w:rsidR="00A57F79" w:rsidRDefault="00B75726" w:rsidP="007A29AE">
      <w:pPr>
        <w:pStyle w:val="Nagwek3"/>
        <w:ind w:left="851" w:hanging="284"/>
      </w:pPr>
      <w:r>
        <w:t>Łączna c</w:t>
      </w:r>
      <w:r w:rsidR="00A57F79" w:rsidRPr="00E054BA">
        <w:t>en</w:t>
      </w:r>
      <w:r>
        <w:t>a</w:t>
      </w:r>
      <w:r w:rsidR="00A57F79" w:rsidRPr="00E054BA">
        <w:t xml:space="preserve"> brutto powinn</w:t>
      </w:r>
      <w:r>
        <w:t>a</w:t>
      </w:r>
      <w:r w:rsidR="00A57F79" w:rsidRPr="00E054BA">
        <w:t xml:space="preserve"> być podan</w:t>
      </w:r>
      <w:r>
        <w:t>a</w:t>
      </w:r>
      <w:r w:rsidR="00A57F79" w:rsidRPr="00E054BA">
        <w:t xml:space="preserve"> </w:t>
      </w:r>
      <w:r w:rsidR="00A57F79" w:rsidRPr="00081B5A">
        <w:t>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B76598">
      <w:pPr>
        <w:pStyle w:val="Nagwek2"/>
        <w:ind w:left="567" w:hanging="283"/>
      </w:pPr>
      <w:r>
        <w:t>Tajemnica przedsiębiorstwa.</w:t>
      </w:r>
    </w:p>
    <w:p w14:paraId="348E823F" w14:textId="42DA35B9" w:rsidR="007667C8" w:rsidRDefault="00CF4850" w:rsidP="00262074">
      <w:pPr>
        <w:pStyle w:val="Nagwek3"/>
        <w:numPr>
          <w:ilvl w:val="0"/>
          <w:numId w:val="22"/>
        </w:numPr>
        <w:ind w:left="851" w:hanging="283"/>
      </w:pPr>
      <w:r>
        <w:t xml:space="preserve">Nie ujawnia się informacji stanowiących tajemnicę przedsiębiorstwa w rozumieniu przepisów ustawy z dnia 16 kwietnia 1993 r. o zwalczaniu nieuczciwej konkurencji, jeżeli wykonawca, wraz </w:t>
      </w:r>
      <w:r>
        <w:lastRenderedPageBreak/>
        <w:t>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7A29AE">
      <w:pPr>
        <w:pStyle w:val="Nagwek1"/>
      </w:pPr>
      <w:bookmarkStart w:id="27" w:name="_Toc68687780"/>
      <w:r>
        <w:t>Sposób oraz termin składania ofert.</w:t>
      </w:r>
      <w:bookmarkEnd w:id="27"/>
    </w:p>
    <w:p w14:paraId="3FE1B093" w14:textId="7502386F" w:rsidR="0031115A" w:rsidRPr="00ED6871" w:rsidRDefault="0031115A" w:rsidP="00262074">
      <w:pPr>
        <w:pStyle w:val="Nagwek2"/>
        <w:numPr>
          <w:ilvl w:val="0"/>
          <w:numId w:val="23"/>
        </w:numPr>
        <w:ind w:left="567" w:hanging="283"/>
        <w:rPr>
          <w:rFonts w:eastAsia="Calibri"/>
        </w:rPr>
      </w:pPr>
      <w:r w:rsidRPr="00ED6871">
        <w:rPr>
          <w:rFonts w:eastAsia="Calibri"/>
        </w:rPr>
        <w:t>Termin złożenia oferty.</w:t>
      </w:r>
    </w:p>
    <w:p w14:paraId="713BF31B" w14:textId="1A88E7D6"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C03291">
        <w:rPr>
          <w:b/>
          <w:color w:val="2F5496" w:themeColor="accent1" w:themeShade="BF"/>
          <w:lang w:eastAsia="x-none"/>
        </w:rPr>
        <w:t xml:space="preserve">24.01.2024 </w:t>
      </w:r>
      <w:r w:rsidR="00931254" w:rsidRPr="00931254">
        <w:rPr>
          <w:b/>
          <w:color w:val="2F5496" w:themeColor="accent1" w:themeShade="BF"/>
          <w:lang w:eastAsia="x-none"/>
        </w:rPr>
        <w:t>r.</w:t>
      </w:r>
      <w:r w:rsidRPr="00931254">
        <w:rPr>
          <w:b/>
          <w:color w:val="2F5496" w:themeColor="accent1" w:themeShade="BF"/>
          <w:lang w:eastAsia="x-none"/>
        </w:rPr>
        <w:t>, do godziny</w:t>
      </w:r>
      <w:r w:rsidR="00931254" w:rsidRPr="00931254">
        <w:rPr>
          <w:b/>
          <w:color w:val="2F5496" w:themeColor="accent1" w:themeShade="BF"/>
          <w:lang w:eastAsia="x-none"/>
        </w:rPr>
        <w:t>: 10:00</w:t>
      </w:r>
      <w:r w:rsidR="00931254">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 xml:space="preserve">ustawy </w:t>
      </w:r>
      <w:proofErr w:type="spellStart"/>
      <w:r>
        <w:rPr>
          <w:lang w:eastAsia="x-none"/>
        </w:rPr>
        <w:t>Pzp</w:t>
      </w:r>
      <w:proofErr w:type="spellEnd"/>
      <w:r>
        <w:rPr>
          <w:lang w:eastAsia="x-none"/>
        </w:rPr>
        <w:t>.</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262074">
      <w:pPr>
        <w:pStyle w:val="Nagwek3"/>
        <w:numPr>
          <w:ilvl w:val="0"/>
          <w:numId w:val="24"/>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pPr>
      <w:r w:rsidRPr="0031115A">
        <w:t xml:space="preserve">Ofertę wraz z wymaganymi dokumentami należy umieścić na </w:t>
      </w:r>
      <w:hyperlink r:id="rId26">
        <w:r w:rsidRPr="0031115A">
          <w:rPr>
            <w:color w:val="1155CC"/>
            <w:u w:val="single"/>
          </w:rPr>
          <w:t>platformazakupowa.pl</w:t>
        </w:r>
      </w:hyperlink>
      <w:r w:rsidRPr="0031115A">
        <w:t xml:space="preserve"> pod adresem</w:t>
      </w:r>
      <w:r w:rsidR="00BB50C1">
        <w:t xml:space="preserve">: </w:t>
      </w:r>
      <w:hyperlink r:id="rId27" w:history="1">
        <w:r w:rsidR="00BB50C1" w:rsidRPr="00BB50C1">
          <w:rPr>
            <w:rStyle w:val="Hipercze"/>
          </w:rPr>
          <w:t>https://platformazakupowa.pl/pn/us</w:t>
        </w:r>
      </w:hyperlink>
      <w:r w:rsidR="00B173C4">
        <w:t xml:space="preserve">   do upływu terminu składania ofert, o któ</w:t>
      </w:r>
      <w:r w:rsidR="00A0368D">
        <w:t>rym mowa w ust. 1;</w:t>
      </w:r>
    </w:p>
    <w:p w14:paraId="6086E4D3" w14:textId="622DCB84" w:rsidR="0031115A" w:rsidRPr="0031115A" w:rsidRDefault="0031115A" w:rsidP="007A29AE">
      <w:pPr>
        <w:pStyle w:val="Nagwek3"/>
        <w:ind w:left="851" w:hanging="284"/>
      </w:pPr>
      <w:r w:rsidRPr="0031115A">
        <w:lastRenderedPageBreak/>
        <w:t>Po wypełnieniu Formula</w:t>
      </w:r>
      <w:r w:rsidR="00584E90">
        <w:t>rza składania oferty</w:t>
      </w:r>
      <w:r w:rsidRPr="0031115A">
        <w:t xml:space="preserve"> i dołączenia  wszystkich wymaganych załączników</w:t>
      </w:r>
      <w:r w:rsidR="00584E90">
        <w:t>,</w:t>
      </w:r>
      <w:r w:rsidRPr="0031115A">
        <w:t xml:space="preserve"> należy kliknąć prz</w:t>
      </w:r>
      <w:r w:rsidR="00584E90">
        <w:t>ycisk „Przejdź do podsumowania”;</w:t>
      </w:r>
    </w:p>
    <w:p w14:paraId="32055423" w14:textId="5938D5B0" w:rsidR="0031115A" w:rsidRDefault="0031115A" w:rsidP="007A29AE">
      <w:pPr>
        <w:pStyle w:val="Nagwek3"/>
        <w:ind w:left="851" w:hanging="284"/>
      </w:pPr>
      <w:r w:rsidRPr="0031115A">
        <w:t>O</w:t>
      </w:r>
      <w:r w:rsidR="00584E90">
        <w:t xml:space="preserve">ferta </w:t>
      </w:r>
      <w:r w:rsidRPr="0031115A">
        <w:t>składana elektronicznie musi zostać podpisana elektronicznym p</w:t>
      </w:r>
      <w:r w:rsidR="00584E90">
        <w:t>odpisem kwalifikowanym</w:t>
      </w:r>
      <w:r w:rsidR="00C12F23">
        <w:t xml:space="preserve">, podpisem zaufanym lub podpisem osobistym. </w:t>
      </w:r>
      <w:r w:rsidRPr="0031115A">
        <w:t xml:space="preserve"> W procesie składania oferty za pośrednictwem </w:t>
      </w:r>
      <w:hyperlink r:id="rId28">
        <w:r w:rsidRPr="0031115A">
          <w:rPr>
            <w:color w:val="1155CC"/>
            <w:u w:val="single"/>
          </w:rPr>
          <w:t>platformazakupowa.pl</w:t>
        </w:r>
      </w:hyperlink>
      <w:r w:rsidRPr="0031115A">
        <w:t xml:space="preserve">, wykonawca powinien złożyć podpis bezpośrednio na dokumentach przesłanych za pośrednictwem </w:t>
      </w:r>
      <w:hyperlink r:id="rId29">
        <w:r w:rsidRPr="0031115A">
          <w:rPr>
            <w:color w:val="1155CC"/>
            <w:u w:val="single"/>
          </w:rPr>
          <w:t>platformazakupowa.pl</w:t>
        </w:r>
      </w:hyperlink>
      <w:r w:rsidR="00584E90">
        <w:t>. Zalecane jest</w:t>
      </w:r>
      <w:r w:rsidRPr="0031115A">
        <w:t xml:space="preserve"> stosowanie podpisu na każdym załączonym pliku oso</w:t>
      </w:r>
      <w:r w:rsidR="00584E90">
        <w:t>bno;</w:t>
      </w:r>
    </w:p>
    <w:p w14:paraId="11798242" w14:textId="708B9444" w:rsidR="0031115A" w:rsidRPr="0031115A" w:rsidRDefault="0031115A" w:rsidP="007A29AE">
      <w:pPr>
        <w:pStyle w:val="Nagwek3"/>
        <w:ind w:left="851" w:hanging="284"/>
      </w:pPr>
      <w:r w:rsidRPr="0031115A">
        <w:t>Za datę złożenia oferty przyjmuje się datę jej przekazania w systemie (platformie) w drugim kroku składania oferty poprzez kliknięcie przycisku “Złóż ofertę” i wyświetlenie się komunikatu, że oferta</w:t>
      </w:r>
      <w:r w:rsidR="00080C23">
        <w:t xml:space="preserve"> została zaszyfrowana i złożona;</w:t>
      </w:r>
    </w:p>
    <w:p w14:paraId="7D86D2A6" w14:textId="5EC3EFA0" w:rsidR="0031115A" w:rsidRPr="0031115A" w:rsidRDefault="0031115A" w:rsidP="00A41115">
      <w:pPr>
        <w:pStyle w:val="Nagwek3"/>
        <w:ind w:left="851" w:hanging="284"/>
      </w:pPr>
      <w:r w:rsidRPr="0031115A">
        <w:t>Szczegółowa instrukcja dla Wykonawców dotycząca złożenia, zmiany i wycofania oferty</w:t>
      </w:r>
      <w:r w:rsidR="00080C23">
        <w:t xml:space="preserve"> przed upływem terminu składania ofert</w:t>
      </w:r>
      <w:r w:rsidRPr="0031115A">
        <w:t xml:space="preserve"> znajduje się na stronie internetowej pod adresem:  </w:t>
      </w:r>
      <w:hyperlink r:id="rId30">
        <w:r w:rsidRPr="0031115A">
          <w:rPr>
            <w:color w:val="1155CC"/>
            <w:u w:val="single"/>
          </w:rPr>
          <w:t>https://platformazakupowa.pl/strona/45-instrukcje</w:t>
        </w:r>
      </w:hyperlink>
    </w:p>
    <w:p w14:paraId="5794CE5F" w14:textId="79EBE7A7" w:rsidR="00F85C46" w:rsidRPr="00E054BA" w:rsidRDefault="00F85C46" w:rsidP="00A41115">
      <w:pPr>
        <w:pStyle w:val="Nagwek1"/>
        <w:keepNext w:val="0"/>
      </w:pPr>
      <w:bookmarkStart w:id="28" w:name="_Toc68687781"/>
      <w:r w:rsidRPr="00E054BA">
        <w:t>Termin i tryb otwarcia ofert.</w:t>
      </w:r>
      <w:bookmarkEnd w:id="28"/>
    </w:p>
    <w:p w14:paraId="7D3146F9" w14:textId="4946C3EC" w:rsidR="0003593D" w:rsidRPr="00ED6871" w:rsidRDefault="0003593D" w:rsidP="00A41115">
      <w:pPr>
        <w:pStyle w:val="Nagwek2"/>
        <w:keepNext w:val="0"/>
        <w:numPr>
          <w:ilvl w:val="0"/>
          <w:numId w:val="25"/>
        </w:numPr>
        <w:ind w:left="567" w:hanging="283"/>
        <w:rPr>
          <w:rFonts w:eastAsia="Calibri"/>
        </w:rPr>
      </w:pPr>
      <w:r w:rsidRPr="00ED6871">
        <w:rPr>
          <w:rFonts w:eastAsia="Calibri"/>
        </w:rPr>
        <w:t>Termin otwarcia ofert.</w:t>
      </w:r>
    </w:p>
    <w:p w14:paraId="667CC314" w14:textId="2343791B" w:rsidR="0003593D" w:rsidRPr="00931254" w:rsidRDefault="0003593D" w:rsidP="00A41115">
      <w:pPr>
        <w:pStyle w:val="Nagwek3"/>
        <w:numPr>
          <w:ilvl w:val="0"/>
          <w:numId w:val="26"/>
        </w:numPr>
        <w:ind w:left="851" w:hanging="284"/>
        <w:rPr>
          <w:b/>
          <w:color w:val="2F5496" w:themeColor="accent1" w:themeShade="BF"/>
        </w:rPr>
      </w:pPr>
      <w:r w:rsidRPr="00ED6871">
        <w:t xml:space="preserve">Otwarcie ofert następuje niezwłocznie po upływie terminu składania ofert, nie później niż następnego dnia po dniu, w którym upłynął termin </w:t>
      </w:r>
      <w:r w:rsidR="009A7AB0" w:rsidRPr="00ED6871">
        <w:t xml:space="preserve">składania ofert. Zamawiający dokona otwarcia ofert w dniu </w:t>
      </w:r>
      <w:r w:rsidR="00C03291">
        <w:rPr>
          <w:b/>
          <w:color w:val="2F5496" w:themeColor="accent1" w:themeShade="BF"/>
        </w:rPr>
        <w:t xml:space="preserve">24.01.2024 </w:t>
      </w:r>
      <w:r w:rsidR="00931254" w:rsidRPr="00931254">
        <w:rPr>
          <w:b/>
          <w:color w:val="2F5496" w:themeColor="accent1" w:themeShade="BF"/>
        </w:rPr>
        <w:t>r.</w:t>
      </w:r>
      <w:r w:rsidR="009A7AB0" w:rsidRPr="00931254">
        <w:rPr>
          <w:b/>
          <w:color w:val="2F5496" w:themeColor="accent1" w:themeShade="BF"/>
        </w:rPr>
        <w:t xml:space="preserve">, o godz. </w:t>
      </w:r>
      <w:r w:rsidR="00931254" w:rsidRPr="00931254">
        <w:rPr>
          <w:b/>
          <w:color w:val="2F5496" w:themeColor="accent1" w:themeShade="BF"/>
        </w:rPr>
        <w:t>10:15</w:t>
      </w:r>
      <w:r w:rsidR="009A7AB0" w:rsidRPr="00931254">
        <w:rPr>
          <w:b/>
          <w:color w:val="2F5496" w:themeColor="accent1" w:themeShade="BF"/>
        </w:rPr>
        <w:t>;</w:t>
      </w:r>
    </w:p>
    <w:p w14:paraId="31305ACC" w14:textId="6A4122A8" w:rsidR="009A7AB0" w:rsidRPr="009A7AB0" w:rsidRDefault="009A7AB0" w:rsidP="00A41115">
      <w:pPr>
        <w:pStyle w:val="Nagwek3"/>
        <w:ind w:left="851" w:hanging="284"/>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pPr>
      <w:r>
        <w:t xml:space="preserve">Zamawiający </w:t>
      </w:r>
      <w:r w:rsidR="009A7AB0">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262074">
      <w:pPr>
        <w:pStyle w:val="Nagwek3"/>
        <w:numPr>
          <w:ilvl w:val="0"/>
          <w:numId w:val="27"/>
        </w:numPr>
        <w:ind w:left="851" w:hanging="284"/>
        <w:rPr>
          <w:rStyle w:val="Nagwek3Znak"/>
        </w:rPr>
      </w:pPr>
      <w:r w:rsidRPr="00ED6871">
        <w:rPr>
          <w:rStyle w:val="Nagwek3Znak"/>
        </w:rPr>
        <w:t>Zamawiający, najpóźniej p</w:t>
      </w:r>
      <w:r w:rsidR="006C5845" w:rsidRPr="00ED6871">
        <w:rPr>
          <w:rStyle w:val="Nagwek3Znak"/>
        </w:rPr>
        <w:t>rzed otwarciem ofert, udostępni</w:t>
      </w:r>
      <w:r w:rsidRPr="00ED6871">
        <w:rPr>
          <w:rStyle w:val="Nagwek3Znak"/>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pPr>
      <w:r>
        <w:t>Zamawiający, niezwłocznie po otwarciu ofert, udostępnia na stronie internetowej prowadzonego postępowania</w:t>
      </w:r>
      <w:r w:rsidR="00BB50C1">
        <w:t xml:space="preserve"> -</w:t>
      </w:r>
      <w:r w:rsidR="006C5845">
        <w:t xml:space="preserve"> </w:t>
      </w:r>
      <w:hyperlink r:id="rId31" w:history="1">
        <w:r w:rsidR="00BB50C1" w:rsidRPr="00BB50C1">
          <w:rPr>
            <w:rStyle w:val="Hipercze"/>
          </w:rPr>
          <w:t>https://platformazakupowa.pl/pn/us</w:t>
        </w:r>
      </w:hyperlink>
      <w:r w:rsidR="00BB50C1" w:rsidRPr="00BB50C1">
        <w:t xml:space="preserve"> </w:t>
      </w:r>
      <w:r w:rsidR="006C5845">
        <w:t>w sekcji „Komunikaty”,</w:t>
      </w:r>
      <w:r w:rsidRPr="006C5845">
        <w:t xml:space="preserve"> i</w:t>
      </w:r>
      <w:r>
        <w:t>nformacje o:</w:t>
      </w:r>
    </w:p>
    <w:p w14:paraId="178DADAF" w14:textId="0EE7E18A" w:rsidR="0003593D" w:rsidRPr="00A62983" w:rsidRDefault="0003593D" w:rsidP="00160894">
      <w:pPr>
        <w:pStyle w:val="Nagwek4"/>
        <w:numPr>
          <w:ilvl w:val="0"/>
          <w:numId w:val="41"/>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pPr>
      <w:r>
        <w:lastRenderedPageBreak/>
        <w:t xml:space="preserve">Zgodnie z przepisami ustawy </w:t>
      </w:r>
      <w:proofErr w:type="spellStart"/>
      <w:r>
        <w:t>Pzp</w:t>
      </w:r>
      <w:proofErr w:type="spellEnd"/>
      <w:r>
        <w:t>,</w:t>
      </w:r>
      <w:r w:rsidR="0003593D">
        <w:t xml:space="preserve"> Zamawiający nie ma obowiązku przeprowadzania jawnej sesji</w:t>
      </w:r>
      <w:r>
        <w:t xml:space="preserve"> otwarcia ofert</w:t>
      </w:r>
      <w:r w:rsidR="0003593D">
        <w:t xml:space="preserve"> z udziałem wykonawców lub </w:t>
      </w:r>
      <w:r>
        <w:t>jej transmitowania</w:t>
      </w:r>
      <w:r w:rsidR="0003593D">
        <w:t xml:space="preserve"> za pośrednictwem elektronicznych narzędzi do przekazu wideo on-line</w:t>
      </w:r>
      <w:r>
        <w:t>,</w:t>
      </w:r>
      <w:r w:rsidR="0003593D">
        <w:t xml:space="preserve"> a ma jedynie takie uprawnienie.</w:t>
      </w:r>
    </w:p>
    <w:p w14:paraId="5C68DBA6" w14:textId="3D427F4C" w:rsidR="0003593D" w:rsidRPr="0003593D" w:rsidRDefault="00B1250E" w:rsidP="007A29AE">
      <w:pPr>
        <w:pStyle w:val="Nagwek1"/>
      </w:pPr>
      <w:bookmarkStart w:id="29" w:name="_Toc68687782"/>
      <w:r>
        <w:t>Termin związania ofertą.</w:t>
      </w:r>
      <w:bookmarkEnd w:id="29"/>
      <w:r>
        <w:t xml:space="preserve"> </w:t>
      </w:r>
    </w:p>
    <w:p w14:paraId="2B839405" w14:textId="0FA7F6F1" w:rsidR="00D06776" w:rsidRDefault="00D06776" w:rsidP="00262074">
      <w:pPr>
        <w:pStyle w:val="Nagwek2"/>
        <w:numPr>
          <w:ilvl w:val="0"/>
          <w:numId w:val="28"/>
        </w:numPr>
        <w:ind w:left="567" w:hanging="283"/>
      </w:pPr>
      <w:r>
        <w:t>Określenie terminu związania ofertą.</w:t>
      </w:r>
    </w:p>
    <w:p w14:paraId="39B93014" w14:textId="6B2AFF21"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C03291">
        <w:rPr>
          <w:color w:val="2F5496" w:themeColor="accent1" w:themeShade="BF"/>
        </w:rPr>
        <w:t xml:space="preserve">22.02.2024 </w:t>
      </w:r>
      <w:bookmarkStart w:id="30" w:name="_GoBack"/>
      <w:bookmarkEnd w:id="30"/>
      <w:r w:rsidR="00F13D18" w:rsidRPr="00F13D18">
        <w:rPr>
          <w:color w:val="2F5496" w:themeColor="accent1" w:themeShade="BF"/>
        </w:rPr>
        <w:t>r.</w:t>
      </w:r>
    </w:p>
    <w:p w14:paraId="2A2BB542" w14:textId="5D40E593" w:rsidR="00782008" w:rsidRDefault="00782008" w:rsidP="007A29AE">
      <w:pPr>
        <w:pStyle w:val="Nagwek2"/>
        <w:ind w:left="567" w:hanging="283"/>
      </w:pPr>
      <w:r>
        <w:t>Przedłużenie terminu związania ofertą.</w:t>
      </w:r>
    </w:p>
    <w:p w14:paraId="50553D7D" w14:textId="77777777" w:rsidR="00497839" w:rsidRPr="00497839" w:rsidRDefault="00497839" w:rsidP="00573260">
      <w:pPr>
        <w:pStyle w:val="Nagwek3"/>
        <w:numPr>
          <w:ilvl w:val="0"/>
          <w:numId w:val="57"/>
        </w:numPr>
      </w:pPr>
      <w:r w:rsidRPr="00497839">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30 dni;</w:t>
      </w:r>
    </w:p>
    <w:p w14:paraId="7124C7B0" w14:textId="77777777" w:rsidR="00497839" w:rsidRPr="00497839" w:rsidRDefault="00497839" w:rsidP="00497839">
      <w:pPr>
        <w:pStyle w:val="Nagwek3"/>
      </w:pPr>
      <w:r w:rsidRPr="00497839">
        <w:t>Przedłużenie terminu związania ofertą, o którym mowa w pkt 1, wymaga złożenia przez wykonawcę pisemnego oświadczenia o wyrażeniu zgody na przedłużenie terminu związania ofertą;</w:t>
      </w:r>
    </w:p>
    <w:p w14:paraId="448B4B59" w14:textId="77777777" w:rsidR="00497839" w:rsidRPr="00497839" w:rsidRDefault="00497839" w:rsidP="00497839">
      <w:pPr>
        <w:pStyle w:val="Nagwek3"/>
      </w:pPr>
      <w:r w:rsidRPr="00497839">
        <w:t>Jeżeli termin związania ofertą upłynie przed wyborem najkorzystniejszej oferty, Zamawiający wezwie wykonawcę, którego oferta otrzymała najwyższą ocenę, do wyrażenia, w wyznaczonym przez Zamawiającego terminie, pisemnej zgody na wybór jego oferty.</w:t>
      </w:r>
    </w:p>
    <w:p w14:paraId="655C953F" w14:textId="1C88D6BC" w:rsidR="00F85C46" w:rsidRDefault="00F85C46" w:rsidP="007A29AE">
      <w:pPr>
        <w:pStyle w:val="Nagwek1"/>
      </w:pPr>
      <w:bookmarkStart w:id="31" w:name="_Toc68687783"/>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1"/>
    </w:p>
    <w:p w14:paraId="225D5D2A" w14:textId="77777777" w:rsidR="00991C05" w:rsidRPr="00991C05" w:rsidRDefault="00991C05" w:rsidP="00991C05">
      <w:pPr>
        <w:numPr>
          <w:ilvl w:val="0"/>
          <w:numId w:val="1"/>
        </w:numPr>
        <w:spacing w:before="40" w:after="40"/>
        <w:ind w:left="567" w:hanging="283"/>
        <w:contextualSpacing/>
        <w:rPr>
          <w:rFonts w:cs="Arial"/>
          <w:b/>
          <w:color w:val="222A35" w:themeColor="text2" w:themeShade="80"/>
          <w:szCs w:val="20"/>
          <w:lang w:eastAsia="pl-PL"/>
        </w:rPr>
      </w:pPr>
      <w:r w:rsidRPr="00991C05">
        <w:rPr>
          <w:rFonts w:cs="Arial"/>
          <w:b/>
          <w:color w:val="222A35" w:themeColor="text2" w:themeShade="80"/>
          <w:szCs w:val="20"/>
          <w:lang w:eastAsia="pl-PL"/>
        </w:rPr>
        <w:t>Opis kryteriów oceny ofert wraz z podaniem wag tych kryteriów i sposobem ich oceny.</w:t>
      </w:r>
    </w:p>
    <w:p w14:paraId="3787BB94" w14:textId="77777777" w:rsidR="005A2DBA" w:rsidRDefault="005A2DBA" w:rsidP="005A2DBA">
      <w:pPr>
        <w:pStyle w:val="Nagwek3"/>
        <w:numPr>
          <w:ilvl w:val="0"/>
          <w:numId w:val="85"/>
        </w:numPr>
      </w:pPr>
      <w:r>
        <w:t>Z</w:t>
      </w:r>
      <w:r w:rsidRPr="00E054BA">
        <w:t>a ofertę najkorzystniejszą zostanie uznana oferta</w:t>
      </w:r>
      <w:r>
        <w:t xml:space="preserve"> p</w:t>
      </w:r>
      <w:r w:rsidRPr="00D00A2F">
        <w:t>rzedstawiająca najkorzystniejszy stosunek jakości do ceny</w:t>
      </w:r>
      <w:r>
        <w:t>, a więc</w:t>
      </w:r>
      <w:r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5A2DBA" w:rsidRPr="00957C9F" w14:paraId="1DF1EFA7" w14:textId="77777777" w:rsidTr="007249B3">
        <w:tc>
          <w:tcPr>
            <w:tcW w:w="534" w:type="dxa"/>
            <w:shd w:val="clear" w:color="auto" w:fill="323E4F" w:themeFill="text2" w:themeFillShade="BF"/>
            <w:vAlign w:val="center"/>
          </w:tcPr>
          <w:p w14:paraId="6D33E777" w14:textId="77777777" w:rsidR="005A2DBA" w:rsidRPr="00957C9F" w:rsidRDefault="005A2DBA" w:rsidP="007249B3">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7B43C41A" w14:textId="77777777" w:rsidR="005A2DBA" w:rsidRPr="00957C9F" w:rsidRDefault="005A2DBA" w:rsidP="007249B3">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71C70DA8" w14:textId="77777777" w:rsidR="005A2DBA" w:rsidRPr="00957C9F" w:rsidRDefault="005A2DBA" w:rsidP="007249B3">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7C63DBBE" w14:textId="77777777" w:rsidR="005A2DBA" w:rsidRPr="00957C9F" w:rsidRDefault="005A2DBA" w:rsidP="007249B3">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5A2DBA" w:rsidRPr="00E054BA" w14:paraId="697F48C1" w14:textId="77777777" w:rsidTr="007249B3">
        <w:trPr>
          <w:trHeight w:val="452"/>
        </w:trPr>
        <w:tc>
          <w:tcPr>
            <w:tcW w:w="534" w:type="dxa"/>
            <w:shd w:val="clear" w:color="auto" w:fill="323E4F" w:themeFill="text2" w:themeFillShade="BF"/>
            <w:vAlign w:val="center"/>
          </w:tcPr>
          <w:p w14:paraId="6583953C" w14:textId="77777777" w:rsidR="005A2DBA" w:rsidRPr="00791BE2" w:rsidRDefault="005A2DBA" w:rsidP="007249B3">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4010826" w14:textId="77777777" w:rsidR="005A2DBA" w:rsidRPr="00957C9F" w:rsidRDefault="005A2DBA" w:rsidP="007249B3">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Cena brutto </w:t>
            </w:r>
          </w:p>
        </w:tc>
        <w:tc>
          <w:tcPr>
            <w:tcW w:w="1086" w:type="dxa"/>
            <w:shd w:val="clear" w:color="auto" w:fill="F2F2F2" w:themeFill="background1" w:themeFillShade="F2"/>
            <w:vAlign w:val="center"/>
          </w:tcPr>
          <w:p w14:paraId="36A25C1E" w14:textId="77777777" w:rsidR="005A2DBA" w:rsidRPr="00957C9F" w:rsidRDefault="005A2DBA" w:rsidP="007249B3">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0DB4BB3A" w14:textId="77777777" w:rsidR="005A2DBA" w:rsidRPr="00957C9F" w:rsidRDefault="005A2DBA" w:rsidP="007249B3">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5A2DBA" w:rsidRPr="00E054BA" w14:paraId="25397B2A" w14:textId="77777777" w:rsidTr="007249B3">
        <w:trPr>
          <w:trHeight w:val="452"/>
        </w:trPr>
        <w:tc>
          <w:tcPr>
            <w:tcW w:w="534" w:type="dxa"/>
            <w:shd w:val="clear" w:color="auto" w:fill="323E4F" w:themeFill="text2" w:themeFillShade="BF"/>
            <w:vAlign w:val="center"/>
          </w:tcPr>
          <w:p w14:paraId="53170627" w14:textId="77777777" w:rsidR="005A2DBA" w:rsidRPr="00791BE2" w:rsidRDefault="005A2DBA" w:rsidP="007249B3">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b)</w:t>
            </w:r>
          </w:p>
        </w:tc>
        <w:tc>
          <w:tcPr>
            <w:tcW w:w="4529" w:type="dxa"/>
            <w:shd w:val="clear" w:color="auto" w:fill="F2F2F2" w:themeFill="background1" w:themeFillShade="F2"/>
            <w:vAlign w:val="center"/>
          </w:tcPr>
          <w:p w14:paraId="3553F18B" w14:textId="77777777" w:rsidR="005A2DBA" w:rsidRPr="00957C9F" w:rsidRDefault="005A2DBA" w:rsidP="007249B3">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Wsparcie dla Oprogramowania Standardowego </w:t>
            </w:r>
          </w:p>
        </w:tc>
        <w:tc>
          <w:tcPr>
            <w:tcW w:w="1086" w:type="dxa"/>
            <w:shd w:val="clear" w:color="auto" w:fill="F2F2F2" w:themeFill="background1" w:themeFillShade="F2"/>
            <w:vAlign w:val="center"/>
          </w:tcPr>
          <w:p w14:paraId="70662022" w14:textId="77777777" w:rsidR="005A2DBA" w:rsidRPr="00957C9F" w:rsidRDefault="005A2DBA" w:rsidP="007249B3">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18EBB2DD" w14:textId="77777777" w:rsidR="005A2DBA" w:rsidRPr="00957C9F" w:rsidRDefault="005A2DBA" w:rsidP="007249B3">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w:t>
            </w:r>
            <w:r w:rsidRPr="00957C9F">
              <w:rPr>
                <w:rFonts w:cs="Arial"/>
                <w:color w:val="222A35" w:themeColor="text2" w:themeShade="80"/>
                <w:szCs w:val="20"/>
                <w:lang w:eastAsia="pl-PL"/>
              </w:rPr>
              <w:t>0</w:t>
            </w:r>
          </w:p>
        </w:tc>
      </w:tr>
      <w:tr w:rsidR="005A2DBA" w:rsidRPr="00E054BA" w14:paraId="68CEA547" w14:textId="77777777" w:rsidTr="007249B3">
        <w:trPr>
          <w:trHeight w:val="416"/>
        </w:trPr>
        <w:tc>
          <w:tcPr>
            <w:tcW w:w="534" w:type="dxa"/>
            <w:shd w:val="clear" w:color="auto" w:fill="323E4F" w:themeFill="text2" w:themeFillShade="BF"/>
            <w:vAlign w:val="center"/>
          </w:tcPr>
          <w:p w14:paraId="2936BA8C" w14:textId="77777777" w:rsidR="005A2DBA" w:rsidRPr="00791BE2" w:rsidRDefault="005A2DBA" w:rsidP="007249B3">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c)</w:t>
            </w:r>
          </w:p>
        </w:tc>
        <w:tc>
          <w:tcPr>
            <w:tcW w:w="4529" w:type="dxa"/>
            <w:shd w:val="clear" w:color="auto" w:fill="F2F2F2" w:themeFill="background1" w:themeFillShade="F2"/>
            <w:vAlign w:val="center"/>
          </w:tcPr>
          <w:p w14:paraId="339F60DB" w14:textId="77777777" w:rsidR="005A2DBA" w:rsidRPr="00957C9F" w:rsidRDefault="005A2DBA" w:rsidP="007249B3">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Doświadczenie wdrożeniowców</w:t>
            </w:r>
          </w:p>
        </w:tc>
        <w:tc>
          <w:tcPr>
            <w:tcW w:w="1086" w:type="dxa"/>
            <w:shd w:val="clear" w:color="auto" w:fill="F2F2F2" w:themeFill="background1" w:themeFillShade="F2"/>
            <w:vAlign w:val="center"/>
          </w:tcPr>
          <w:p w14:paraId="04537CCA" w14:textId="77777777" w:rsidR="005A2DBA" w:rsidRPr="00957C9F" w:rsidRDefault="005A2DBA" w:rsidP="007249B3">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11E712F3" w14:textId="77777777" w:rsidR="005A2DBA" w:rsidRPr="00957C9F" w:rsidRDefault="005A2DBA" w:rsidP="007249B3">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p>
        </w:tc>
      </w:tr>
      <w:tr w:rsidR="005A2DBA" w:rsidRPr="00E054BA" w14:paraId="58DE5EC4" w14:textId="77777777" w:rsidTr="007249B3">
        <w:trPr>
          <w:trHeight w:val="416"/>
        </w:trPr>
        <w:tc>
          <w:tcPr>
            <w:tcW w:w="534" w:type="dxa"/>
            <w:shd w:val="clear" w:color="auto" w:fill="323E4F" w:themeFill="text2" w:themeFillShade="BF"/>
            <w:vAlign w:val="center"/>
          </w:tcPr>
          <w:p w14:paraId="5AA78D0D" w14:textId="77777777" w:rsidR="005A2DBA" w:rsidRPr="00791BE2" w:rsidRDefault="005A2DBA" w:rsidP="007249B3">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 xml:space="preserve">d) </w:t>
            </w:r>
          </w:p>
        </w:tc>
        <w:tc>
          <w:tcPr>
            <w:tcW w:w="4529" w:type="dxa"/>
            <w:shd w:val="clear" w:color="auto" w:fill="F2F2F2" w:themeFill="background1" w:themeFillShade="F2"/>
            <w:vAlign w:val="center"/>
          </w:tcPr>
          <w:p w14:paraId="68DB1A04" w14:textId="77777777" w:rsidR="005A2DBA" w:rsidRDefault="005A2DBA" w:rsidP="007249B3">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Czas usunięcia błędów </w:t>
            </w:r>
          </w:p>
        </w:tc>
        <w:tc>
          <w:tcPr>
            <w:tcW w:w="1086" w:type="dxa"/>
            <w:shd w:val="clear" w:color="auto" w:fill="F2F2F2" w:themeFill="background1" w:themeFillShade="F2"/>
            <w:vAlign w:val="center"/>
          </w:tcPr>
          <w:p w14:paraId="3881F3AE" w14:textId="77777777" w:rsidR="005A2DBA" w:rsidRDefault="005A2DBA" w:rsidP="007249B3">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p>
        </w:tc>
        <w:tc>
          <w:tcPr>
            <w:tcW w:w="1756" w:type="dxa"/>
            <w:shd w:val="clear" w:color="auto" w:fill="F2F2F2" w:themeFill="background1" w:themeFillShade="F2"/>
            <w:vAlign w:val="center"/>
          </w:tcPr>
          <w:p w14:paraId="6C6E2716" w14:textId="77777777" w:rsidR="005A2DBA" w:rsidRDefault="005A2DBA" w:rsidP="007249B3">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p>
        </w:tc>
      </w:tr>
    </w:tbl>
    <w:p w14:paraId="65E67512" w14:textId="77777777" w:rsidR="005A2DBA" w:rsidRDefault="005A2DBA" w:rsidP="005A2DBA">
      <w:pPr>
        <w:ind w:left="567"/>
        <w:contextualSpacing/>
        <w:rPr>
          <w:rFonts w:cs="Arial"/>
          <w:color w:val="222A35" w:themeColor="text2" w:themeShade="80"/>
          <w:szCs w:val="20"/>
          <w:lang w:eastAsia="pl-PL"/>
        </w:rPr>
      </w:pPr>
    </w:p>
    <w:p w14:paraId="552614A5" w14:textId="77777777" w:rsidR="005A2DBA" w:rsidRDefault="005A2DBA" w:rsidP="005A2DBA">
      <w:pPr>
        <w:ind w:left="567"/>
        <w:contextualSpacing/>
        <w:rPr>
          <w:rFonts w:cs="Arial"/>
          <w:color w:val="222A35" w:themeColor="text2" w:themeShade="80"/>
          <w:szCs w:val="20"/>
          <w:lang w:eastAsia="pl-PL"/>
        </w:rPr>
      </w:pPr>
    </w:p>
    <w:p w14:paraId="30F2E75E" w14:textId="77777777" w:rsidR="005A2DBA" w:rsidRPr="00E054BA" w:rsidRDefault="005A2DBA" w:rsidP="005A2DBA">
      <w:pPr>
        <w:pStyle w:val="Nagwek3"/>
        <w:numPr>
          <w:ilvl w:val="0"/>
          <w:numId w:val="58"/>
        </w:numPr>
        <w:spacing w:before="120"/>
        <w:ind w:left="850" w:hanging="283"/>
      </w:pPr>
      <w:r>
        <w:t>O</w:t>
      </w:r>
      <w:r w:rsidRPr="00E054BA">
        <w:t>pis stosowanych kryteriów oraz sposób oceny ofert:</w:t>
      </w:r>
    </w:p>
    <w:p w14:paraId="71A2CA6D" w14:textId="77777777" w:rsidR="005A2DBA" w:rsidRPr="00E054BA" w:rsidRDefault="005A2DBA" w:rsidP="005A2DBA">
      <w:pPr>
        <w:pStyle w:val="Nagwek4"/>
        <w:numPr>
          <w:ilvl w:val="0"/>
          <w:numId w:val="86"/>
        </w:numPr>
        <w:ind w:left="1134" w:hanging="283"/>
      </w:pPr>
      <w:r w:rsidRPr="00E054BA">
        <w:lastRenderedPageBreak/>
        <w:t>zasady przyznawania punktów w kryterium</w:t>
      </w:r>
      <w:r w:rsidRPr="005A2DBA">
        <w:rPr>
          <w:b/>
        </w:rPr>
        <w:t xml:space="preserve"> „cena brutto” (C):</w:t>
      </w:r>
    </w:p>
    <w:p w14:paraId="0D3CAA2B" w14:textId="77777777" w:rsidR="005A2DBA" w:rsidRDefault="005A2DBA" w:rsidP="005A2DBA">
      <w:pPr>
        <w:pStyle w:val="Akapitzlist"/>
        <w:numPr>
          <w:ilvl w:val="0"/>
          <w:numId w:val="29"/>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zamówienia zgodnie z dokumentami zamówienia. Cena wskazana w formularzu oferty oceniana będzie w następujący sposób:</w:t>
      </w:r>
    </w:p>
    <w:p w14:paraId="6B58DCC1" w14:textId="77777777" w:rsidR="005A2DBA" w:rsidRPr="00CE4834" w:rsidRDefault="005A2DBA" w:rsidP="005A2DBA">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4B19CD9A" w14:textId="77777777" w:rsidR="005A2DBA" w:rsidRPr="00CE4834" w:rsidRDefault="005A2DBA" w:rsidP="005A2DBA">
      <w:pPr>
        <w:pStyle w:val="Akapitzlist"/>
        <w:numPr>
          <w:ilvl w:val="0"/>
          <w:numId w:val="29"/>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Pr="00CE4834">
        <w:rPr>
          <w:rFonts w:cs="Arial"/>
          <w:color w:val="000000" w:themeColor="text1"/>
          <w:szCs w:val="20"/>
          <w:lang w:eastAsia="pl-PL"/>
        </w:rPr>
        <w:t>C pkt – suma punktów za kryterium „cena”</w:t>
      </w:r>
    </w:p>
    <w:p w14:paraId="37F15F98" w14:textId="77777777" w:rsidR="005A2DBA" w:rsidRPr="00CE4834" w:rsidRDefault="005A2DBA" w:rsidP="005A2DBA">
      <w:pPr>
        <w:pStyle w:val="Akapitzlist"/>
        <w:numPr>
          <w:ilvl w:val="0"/>
          <w:numId w:val="29"/>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6967CD">
        <w:rPr>
          <w:rFonts w:cs="Arial"/>
          <w:b/>
          <w:color w:val="000000" w:themeColor="text1"/>
          <w:szCs w:val="20"/>
          <w:lang w:eastAsia="pl-PL"/>
        </w:rPr>
        <w:t>60 p</w:t>
      </w:r>
      <w:r>
        <w:rPr>
          <w:rFonts w:cs="Arial"/>
          <w:b/>
          <w:color w:val="000000" w:themeColor="text1"/>
          <w:szCs w:val="20"/>
          <w:lang w:eastAsia="pl-PL"/>
        </w:rPr>
        <w:t>kt.</w:t>
      </w:r>
    </w:p>
    <w:p w14:paraId="41ED0B1B" w14:textId="77777777" w:rsidR="005A2DBA" w:rsidRPr="00CE4834" w:rsidRDefault="005A2DBA" w:rsidP="005A2DBA">
      <w:pPr>
        <w:pStyle w:val="Nagwek4"/>
        <w:ind w:left="1134" w:hanging="284"/>
        <w:rPr>
          <w:color w:val="000000" w:themeColor="text1"/>
        </w:rPr>
      </w:pPr>
      <w:r w:rsidRPr="00CE4834">
        <w:rPr>
          <w:color w:val="000000" w:themeColor="text1"/>
        </w:rPr>
        <w:t xml:space="preserve">zasady przyznawania punktów w kryterium </w:t>
      </w:r>
      <w:r w:rsidRPr="00CE4834">
        <w:rPr>
          <w:b/>
          <w:color w:val="000000" w:themeColor="text1"/>
        </w:rPr>
        <w:t>„</w:t>
      </w:r>
      <w:r>
        <w:rPr>
          <w:b/>
          <w:color w:val="000000" w:themeColor="text1"/>
          <w:lang w:val="pl-PL"/>
        </w:rPr>
        <w:t>w</w:t>
      </w:r>
      <w:r w:rsidRPr="003E311C">
        <w:rPr>
          <w:b/>
          <w:color w:val="000000" w:themeColor="text1"/>
          <w:lang w:val="pl-PL"/>
        </w:rPr>
        <w:t>sparcie dla Oprogramowania Standardowego</w:t>
      </w:r>
      <w:r>
        <w:rPr>
          <w:b/>
          <w:color w:val="000000" w:themeColor="text1"/>
        </w:rPr>
        <w:t>”</w:t>
      </w:r>
      <w:r w:rsidRPr="00CE4834">
        <w:rPr>
          <w:b/>
          <w:color w:val="000000" w:themeColor="text1"/>
        </w:rPr>
        <w:t>:</w:t>
      </w:r>
    </w:p>
    <w:p w14:paraId="3DCFF030" w14:textId="77777777" w:rsidR="005A2DBA" w:rsidRPr="00573A48" w:rsidRDefault="005A2DBA" w:rsidP="005A2DBA">
      <w:pPr>
        <w:pStyle w:val="Akapitzlist"/>
        <w:ind w:left="1134" w:firstLine="0"/>
        <w:rPr>
          <w:rFonts w:cs="Arial"/>
          <w:szCs w:val="20"/>
        </w:rPr>
      </w:pPr>
      <w:r w:rsidRPr="00573A48">
        <w:rPr>
          <w:rFonts w:cs="Arial"/>
          <w:szCs w:val="20"/>
        </w:rPr>
        <w:t>Punkty za kryterium „</w:t>
      </w:r>
      <w:r w:rsidRPr="003E311C">
        <w:rPr>
          <w:rFonts w:cs="Arial"/>
          <w:szCs w:val="20"/>
        </w:rPr>
        <w:t>Wsparcie dla Oprogramowania Standardowego</w:t>
      </w:r>
      <w:r w:rsidRPr="00573A48">
        <w:rPr>
          <w:rFonts w:cs="Arial"/>
          <w:szCs w:val="20"/>
        </w:rPr>
        <w:t>” zostaną przyznane w następujący sposób:</w:t>
      </w:r>
    </w:p>
    <w:p w14:paraId="6D3E320F" w14:textId="28389274" w:rsidR="005A2DBA" w:rsidRPr="00D239DE" w:rsidRDefault="005A2DBA" w:rsidP="005A2DBA">
      <w:pPr>
        <w:pStyle w:val="Tekstpodstawowywcity2"/>
        <w:widowControl w:val="0"/>
        <w:spacing w:line="360" w:lineRule="auto"/>
        <w:ind w:left="1418"/>
        <w:rPr>
          <w:rFonts w:ascii="Bahnschrift" w:hAnsi="Bahnschrift" w:cs="Arial"/>
          <w:szCs w:val="20"/>
          <w:lang w:val="pl-PL"/>
        </w:rPr>
      </w:pPr>
      <w:r w:rsidRPr="00D239DE">
        <w:rPr>
          <w:rFonts w:ascii="Bahnschrift" w:hAnsi="Bahnschrift" w:cs="Arial"/>
          <w:szCs w:val="20"/>
          <w:lang w:val="pl-PL"/>
        </w:rPr>
        <w:t>-</w:t>
      </w:r>
      <w:r w:rsidRPr="00D239DE">
        <w:rPr>
          <w:rFonts w:ascii="Bahnschrift" w:hAnsi="Bahnschrift" w:cs="Arial"/>
          <w:szCs w:val="20"/>
          <w:lang w:val="pl-PL"/>
        </w:rPr>
        <w:tab/>
        <w:t>ocena</w:t>
      </w:r>
      <w:r>
        <w:rPr>
          <w:rFonts w:ascii="Bahnschrift" w:hAnsi="Bahnschrift" w:cs="Arial"/>
          <w:szCs w:val="20"/>
          <w:lang w:val="pl-PL"/>
        </w:rPr>
        <w:t xml:space="preserve"> </w:t>
      </w:r>
      <w:r w:rsidRPr="00573A48">
        <w:rPr>
          <w:rFonts w:ascii="Bahnschrift" w:hAnsi="Bahnschrift" w:cs="Arial"/>
          <w:szCs w:val="20"/>
          <w:lang w:eastAsia="pl-PL"/>
        </w:rPr>
        <w:t xml:space="preserve">dla tego kryterium będzie obliczana na podstawie złożonego przez Wykonawcę oświadczenia  w formularzu </w:t>
      </w:r>
      <w:r w:rsidRPr="00F369CD">
        <w:rPr>
          <w:rFonts w:ascii="Bahnschrift" w:hAnsi="Bahnschrift" w:cs="Arial"/>
          <w:szCs w:val="20"/>
          <w:lang w:eastAsia="pl-PL"/>
        </w:rPr>
        <w:t xml:space="preserve">oferty (pkt. 3 </w:t>
      </w:r>
      <w:r w:rsidRPr="00F369CD">
        <w:rPr>
          <w:rFonts w:ascii="Bahnschrift" w:hAnsi="Bahnschrift" w:cs="Arial"/>
          <w:szCs w:val="20"/>
          <w:lang w:val="pl-PL" w:eastAsia="pl-PL"/>
        </w:rPr>
        <w:t>ppkt.</w:t>
      </w:r>
      <w:r w:rsidR="00CF24D6">
        <w:rPr>
          <w:rFonts w:ascii="Bahnschrift" w:hAnsi="Bahnschrift" w:cs="Arial"/>
          <w:szCs w:val="20"/>
          <w:lang w:val="pl-PL" w:eastAsia="pl-PL"/>
        </w:rPr>
        <w:t>7</w:t>
      </w:r>
      <w:r w:rsidRPr="00F369CD">
        <w:rPr>
          <w:rFonts w:ascii="Bahnschrift" w:hAnsi="Bahnschrift" w:cs="Arial"/>
          <w:szCs w:val="20"/>
          <w:lang w:val="pl-PL" w:eastAsia="pl-PL"/>
        </w:rPr>
        <w:t xml:space="preserve">) </w:t>
      </w:r>
      <w:r w:rsidRPr="002F0627">
        <w:rPr>
          <w:rFonts w:ascii="Bahnschrift" w:hAnsi="Bahnschrift" w:cs="Arial"/>
          <w:szCs w:val="20"/>
          <w:lang w:eastAsia="pl-PL"/>
        </w:rPr>
        <w:t xml:space="preserve">załącznika nr 1A </w:t>
      </w:r>
      <w:r w:rsidRPr="001E69C8">
        <w:rPr>
          <w:rFonts w:ascii="Bahnschrift" w:hAnsi="Bahnschrift" w:cs="Arial"/>
          <w:szCs w:val="20"/>
          <w:lang w:eastAsia="pl-PL"/>
        </w:rPr>
        <w:t>do SWZ).</w:t>
      </w:r>
    </w:p>
    <w:p w14:paraId="06135460" w14:textId="77777777" w:rsidR="005A2DBA" w:rsidRDefault="005A2DBA" w:rsidP="005A2DBA">
      <w:pPr>
        <w:ind w:left="1418"/>
        <w:rPr>
          <w:rFonts w:cs="Arial"/>
          <w:szCs w:val="20"/>
        </w:rPr>
      </w:pPr>
      <w:r w:rsidRPr="00D239DE">
        <w:rPr>
          <w:rFonts w:cs="Arial"/>
          <w:szCs w:val="20"/>
        </w:rPr>
        <w:t>-</w:t>
      </w:r>
      <w:r w:rsidRPr="00D239DE">
        <w:rPr>
          <w:rFonts w:cs="Arial"/>
          <w:szCs w:val="20"/>
        </w:rPr>
        <w:tab/>
      </w:r>
      <w:r>
        <w:rPr>
          <w:rFonts w:cs="Arial"/>
          <w:szCs w:val="20"/>
        </w:rPr>
        <w:t xml:space="preserve">jeżeli Wykonawca zaoferuje </w:t>
      </w:r>
      <w:bookmarkStart w:id="32" w:name="_Hlk90894472"/>
      <w:r>
        <w:rPr>
          <w:rFonts w:cs="Arial"/>
          <w:szCs w:val="20"/>
        </w:rPr>
        <w:t xml:space="preserve">wsparcie </w:t>
      </w:r>
      <w:r w:rsidRPr="00C275DA">
        <w:rPr>
          <w:rFonts w:cs="Arial"/>
          <w:szCs w:val="20"/>
        </w:rPr>
        <w:t>dla Oprogramowania Standardowego realizowane przez producenta systemu ERP</w:t>
      </w:r>
      <w:bookmarkEnd w:id="32"/>
      <w:r>
        <w:rPr>
          <w:rFonts w:cs="Arial"/>
          <w:szCs w:val="20"/>
        </w:rPr>
        <w:t>, Zamawiający przyzna 10 pkt.</w:t>
      </w:r>
    </w:p>
    <w:p w14:paraId="2E98A225" w14:textId="77777777" w:rsidR="005A2DBA" w:rsidRDefault="005A2DBA" w:rsidP="005A2DBA">
      <w:pPr>
        <w:ind w:left="1418"/>
        <w:rPr>
          <w:rFonts w:cs="Arial"/>
          <w:szCs w:val="20"/>
        </w:rPr>
      </w:pPr>
      <w:r>
        <w:rPr>
          <w:rFonts w:cs="Arial"/>
          <w:szCs w:val="20"/>
        </w:rPr>
        <w:t xml:space="preserve">- </w:t>
      </w:r>
      <w:r w:rsidRPr="002F0627">
        <w:rPr>
          <w:rFonts w:cs="Arial"/>
          <w:b/>
          <w:szCs w:val="20"/>
        </w:rPr>
        <w:t xml:space="preserve">Brak oświadczenia </w:t>
      </w:r>
      <w:r w:rsidRPr="002F0627">
        <w:rPr>
          <w:rFonts w:cs="Arial"/>
          <w:szCs w:val="20"/>
        </w:rPr>
        <w:t xml:space="preserve">lub oświadczenie o niezaoferowaniu </w:t>
      </w:r>
      <w:r>
        <w:rPr>
          <w:rFonts w:cs="Arial"/>
          <w:szCs w:val="20"/>
        </w:rPr>
        <w:t>wsparcia producenta spowoduje</w:t>
      </w:r>
      <w:r w:rsidRPr="00EB104B">
        <w:rPr>
          <w:rFonts w:cs="Arial"/>
          <w:szCs w:val="20"/>
        </w:rPr>
        <w:t xml:space="preserve"> przyznanie </w:t>
      </w:r>
      <w:r w:rsidRPr="002F0627">
        <w:rPr>
          <w:rFonts w:cs="Arial"/>
          <w:b/>
          <w:szCs w:val="20"/>
        </w:rPr>
        <w:t>0 pkt.</w:t>
      </w:r>
    </w:p>
    <w:p w14:paraId="309132EB" w14:textId="77777777" w:rsidR="005A2DBA" w:rsidRPr="00E1641F" w:rsidRDefault="005A2DBA" w:rsidP="005A2DBA">
      <w:pPr>
        <w:ind w:left="1418"/>
        <w:contextualSpacing/>
        <w:rPr>
          <w:rFonts w:cs="Arial"/>
          <w:b/>
          <w:color w:val="000000" w:themeColor="text1"/>
          <w:szCs w:val="20"/>
          <w:lang w:eastAsia="pl-PL"/>
        </w:rPr>
      </w:pPr>
      <w:r w:rsidRPr="00D239DE">
        <w:rPr>
          <w:rFonts w:cs="Arial"/>
          <w:szCs w:val="20"/>
          <w:lang w:eastAsia="pl-PL"/>
        </w:rPr>
        <w:t>-</w:t>
      </w:r>
      <w:r w:rsidRPr="00D239DE">
        <w:rPr>
          <w:rFonts w:cs="Arial"/>
          <w:szCs w:val="20"/>
          <w:lang w:eastAsia="pl-PL"/>
        </w:rPr>
        <w:tab/>
      </w:r>
      <w:r w:rsidRPr="00573A48">
        <w:rPr>
          <w:rFonts w:cs="Arial"/>
          <w:szCs w:val="20"/>
          <w:lang w:eastAsia="pl-PL"/>
        </w:rPr>
        <w:t xml:space="preserve">Zamawiający w ramach tego kryterium przyzna maksymalnie </w:t>
      </w:r>
      <w:r>
        <w:rPr>
          <w:rFonts w:cs="Arial"/>
          <w:b/>
          <w:szCs w:val="20"/>
          <w:lang w:eastAsia="pl-PL"/>
        </w:rPr>
        <w:t>10</w:t>
      </w:r>
      <w:r w:rsidRPr="00573A48">
        <w:rPr>
          <w:rFonts w:cs="Arial"/>
          <w:b/>
          <w:szCs w:val="20"/>
          <w:lang w:eastAsia="pl-PL"/>
        </w:rPr>
        <w:t xml:space="preserve"> pkt</w:t>
      </w:r>
      <w:r>
        <w:rPr>
          <w:rFonts w:cs="Arial"/>
          <w:b/>
          <w:szCs w:val="20"/>
          <w:lang w:eastAsia="pl-PL"/>
        </w:rPr>
        <w:t>.</w:t>
      </w:r>
      <w:r w:rsidRPr="00E1641F">
        <w:rPr>
          <w:rFonts w:cs="Arial"/>
          <w:b/>
          <w:color w:val="000000" w:themeColor="text1"/>
          <w:szCs w:val="20"/>
          <w:lang w:eastAsia="pl-PL"/>
        </w:rPr>
        <w:t xml:space="preserve"> </w:t>
      </w:r>
    </w:p>
    <w:p w14:paraId="4D5B342B" w14:textId="77777777" w:rsidR="005A2DBA" w:rsidRPr="0071379B" w:rsidRDefault="005A2DBA" w:rsidP="005A2DBA">
      <w:pPr>
        <w:pStyle w:val="Nagwek4"/>
        <w:ind w:left="1134" w:hanging="283"/>
      </w:pPr>
      <w:r w:rsidRPr="0071379B">
        <w:t xml:space="preserve">Zasady przyznawania punktów w kryterium </w:t>
      </w:r>
      <w:r w:rsidRPr="0071379B">
        <w:rPr>
          <w:b/>
        </w:rPr>
        <w:t>„</w:t>
      </w:r>
      <w:r>
        <w:rPr>
          <w:b/>
          <w:lang w:val="pl-PL"/>
        </w:rPr>
        <w:t>d</w:t>
      </w:r>
      <w:r w:rsidRPr="003E311C">
        <w:rPr>
          <w:b/>
          <w:lang w:val="pl-PL"/>
        </w:rPr>
        <w:t>oświadczenie wdrożeniowców</w:t>
      </w:r>
      <w:r w:rsidRPr="0071379B">
        <w:rPr>
          <w:b/>
        </w:rPr>
        <w:t>”:</w:t>
      </w:r>
    </w:p>
    <w:p w14:paraId="3EED2472" w14:textId="77777777" w:rsidR="005A2DBA" w:rsidRPr="00573A48" w:rsidRDefault="005A2DBA" w:rsidP="005A2DBA">
      <w:pPr>
        <w:pStyle w:val="Akapitzlist"/>
        <w:ind w:left="1134" w:firstLine="0"/>
        <w:rPr>
          <w:rFonts w:cs="Arial"/>
          <w:szCs w:val="20"/>
        </w:rPr>
      </w:pPr>
      <w:r w:rsidRPr="00573A48">
        <w:rPr>
          <w:rFonts w:cs="Arial"/>
          <w:szCs w:val="20"/>
        </w:rPr>
        <w:t>Punkty za kryterium „</w:t>
      </w:r>
      <w:r w:rsidRPr="0050081C">
        <w:t>doświadczenie wdrożeniowców</w:t>
      </w:r>
      <w:r w:rsidRPr="00573A48">
        <w:rPr>
          <w:rFonts w:cs="Arial"/>
          <w:szCs w:val="20"/>
        </w:rPr>
        <w:t>” zostaną przyznane w następujący sposób:</w:t>
      </w:r>
    </w:p>
    <w:p w14:paraId="2A9C068D" w14:textId="77777777" w:rsidR="005A2DBA" w:rsidRPr="008459A8" w:rsidRDefault="005A2DBA" w:rsidP="005A2DBA">
      <w:pPr>
        <w:pStyle w:val="Tekstpodstawowy"/>
        <w:numPr>
          <w:ilvl w:val="0"/>
          <w:numId w:val="83"/>
        </w:numPr>
        <w:ind w:left="1418" w:hanging="284"/>
        <w:rPr>
          <w:rFonts w:ascii="Bahnschrift" w:hAnsi="Bahnschrift"/>
          <w:sz w:val="20"/>
          <w:lang w:val="pl-PL" w:eastAsia="x-none"/>
        </w:rPr>
      </w:pPr>
      <w:r w:rsidRPr="006D30D1">
        <w:rPr>
          <w:rFonts w:ascii="Bahnschrift" w:eastAsia="Palatino Linotype" w:hAnsi="Bahnschrift"/>
          <w:noProof w:val="0"/>
          <w:sz w:val="20"/>
          <w:szCs w:val="22"/>
          <w:lang w:val="pl-PL" w:eastAsia="en-US"/>
        </w:rPr>
        <w:t>Wykonawca otrzyma dodatkowe punkty w tym kryterium oceny ofert, jeśli do realizacji zamówienia skieruje osob</w:t>
      </w:r>
      <w:r>
        <w:rPr>
          <w:rFonts w:ascii="Bahnschrift" w:eastAsia="Palatino Linotype" w:hAnsi="Bahnschrift"/>
          <w:noProof w:val="0"/>
          <w:sz w:val="20"/>
          <w:szCs w:val="22"/>
          <w:lang w:val="pl-PL" w:eastAsia="en-US"/>
        </w:rPr>
        <w:t>y (</w:t>
      </w:r>
      <w:bookmarkStart w:id="33" w:name="_Hlk90895366"/>
      <w:r>
        <w:rPr>
          <w:rFonts w:ascii="Bahnschrift" w:eastAsia="Palatino Linotype" w:hAnsi="Bahnschrift"/>
          <w:noProof w:val="0"/>
          <w:sz w:val="20"/>
          <w:szCs w:val="22"/>
          <w:lang w:val="pl-PL" w:eastAsia="en-US"/>
        </w:rPr>
        <w:t>kierownik projektu i k</w:t>
      </w:r>
      <w:r w:rsidRPr="0050081C">
        <w:rPr>
          <w:rFonts w:ascii="Bahnschrift" w:eastAsia="Palatino Linotype" w:hAnsi="Bahnschrift"/>
          <w:noProof w:val="0"/>
          <w:sz w:val="20"/>
          <w:szCs w:val="22"/>
          <w:lang w:val="pl-PL" w:eastAsia="en-US"/>
        </w:rPr>
        <w:t>onsultant wiodący ds. Oprogramowania standardowego</w:t>
      </w:r>
      <w:bookmarkEnd w:id="33"/>
      <w:r>
        <w:rPr>
          <w:rFonts w:ascii="Bahnschrift" w:eastAsia="Palatino Linotype" w:hAnsi="Bahnschrift"/>
          <w:noProof w:val="0"/>
          <w:sz w:val="20"/>
          <w:szCs w:val="22"/>
          <w:lang w:val="pl-PL" w:eastAsia="en-US"/>
        </w:rPr>
        <w:t>)</w:t>
      </w:r>
      <w:r w:rsidRPr="006D30D1">
        <w:rPr>
          <w:rFonts w:ascii="Bahnschrift" w:eastAsia="Palatino Linotype" w:hAnsi="Bahnschrift"/>
          <w:noProof w:val="0"/>
          <w:sz w:val="20"/>
          <w:szCs w:val="22"/>
          <w:lang w:val="pl-PL" w:eastAsia="en-US"/>
        </w:rPr>
        <w:t>, spełniając</w:t>
      </w:r>
      <w:r>
        <w:rPr>
          <w:rFonts w:ascii="Bahnschrift" w:eastAsia="Palatino Linotype" w:hAnsi="Bahnschrift"/>
          <w:noProof w:val="0"/>
          <w:sz w:val="20"/>
          <w:szCs w:val="22"/>
          <w:lang w:val="pl-PL" w:eastAsia="en-US"/>
        </w:rPr>
        <w:t>e</w:t>
      </w:r>
      <w:r w:rsidRPr="006D30D1">
        <w:rPr>
          <w:rFonts w:ascii="Bahnschrift" w:eastAsia="Palatino Linotype" w:hAnsi="Bahnschrift"/>
          <w:noProof w:val="0"/>
          <w:sz w:val="20"/>
          <w:szCs w:val="22"/>
          <w:lang w:val="pl-PL" w:eastAsia="en-US"/>
        </w:rPr>
        <w:t xml:space="preserve"> warunek udziału w post</w:t>
      </w:r>
      <w:r>
        <w:rPr>
          <w:rFonts w:ascii="Bahnschrift" w:eastAsia="Palatino Linotype" w:hAnsi="Bahnschrift"/>
          <w:noProof w:val="0"/>
          <w:sz w:val="20"/>
          <w:szCs w:val="22"/>
          <w:lang w:val="pl-PL" w:eastAsia="en-US"/>
        </w:rPr>
        <w:t>ę</w:t>
      </w:r>
      <w:r w:rsidRPr="006D30D1">
        <w:rPr>
          <w:rFonts w:ascii="Bahnschrift" w:eastAsia="Palatino Linotype" w:hAnsi="Bahnschrift"/>
          <w:noProof w:val="0"/>
          <w:sz w:val="20"/>
          <w:szCs w:val="22"/>
          <w:lang w:val="pl-PL" w:eastAsia="en-US"/>
        </w:rPr>
        <w:t>powaniu, określony w</w:t>
      </w:r>
      <w:r>
        <w:rPr>
          <w:rFonts w:ascii="Bahnschrift" w:eastAsia="Palatino Linotype" w:hAnsi="Bahnschrift"/>
          <w:noProof w:val="0"/>
          <w:sz w:val="20"/>
          <w:szCs w:val="22"/>
          <w:lang w:val="pl-PL" w:eastAsia="en-US"/>
        </w:rPr>
        <w:t> </w:t>
      </w:r>
      <w:r w:rsidRPr="006D30D1">
        <w:rPr>
          <w:rFonts w:ascii="Bahnschrift" w:eastAsia="Palatino Linotype" w:hAnsi="Bahnschrift"/>
          <w:noProof w:val="0"/>
          <w:sz w:val="20"/>
          <w:szCs w:val="22"/>
          <w:lang w:val="pl-PL" w:eastAsia="en-US"/>
        </w:rPr>
        <w:t>rozdz. V ust. 1, któr</w:t>
      </w:r>
      <w:r>
        <w:rPr>
          <w:rFonts w:ascii="Bahnschrift" w:eastAsia="Palatino Linotype" w:hAnsi="Bahnschrift"/>
          <w:noProof w:val="0"/>
          <w:sz w:val="20"/>
          <w:szCs w:val="22"/>
          <w:lang w:val="pl-PL" w:eastAsia="en-US"/>
        </w:rPr>
        <w:t>e</w:t>
      </w:r>
      <w:r w:rsidRPr="006D30D1">
        <w:rPr>
          <w:rFonts w:ascii="Bahnschrift" w:eastAsia="Palatino Linotype" w:hAnsi="Bahnschrift"/>
          <w:noProof w:val="0"/>
          <w:sz w:val="20"/>
          <w:szCs w:val="22"/>
          <w:lang w:val="pl-PL" w:eastAsia="en-US"/>
        </w:rPr>
        <w:t xml:space="preserve"> </w:t>
      </w:r>
      <w:r w:rsidRPr="00C275B7">
        <w:rPr>
          <w:rFonts w:ascii="Bahnschrift" w:eastAsia="Palatino Linotype" w:hAnsi="Bahnschrift"/>
          <w:noProof w:val="0"/>
          <w:sz w:val="20"/>
          <w:szCs w:val="22"/>
          <w:lang w:val="pl-PL" w:eastAsia="en-US"/>
        </w:rPr>
        <w:t>wykaż</w:t>
      </w:r>
      <w:r>
        <w:rPr>
          <w:rFonts w:ascii="Bahnschrift" w:eastAsia="Palatino Linotype" w:hAnsi="Bahnschrift"/>
          <w:noProof w:val="0"/>
          <w:sz w:val="20"/>
          <w:szCs w:val="22"/>
          <w:lang w:val="pl-PL" w:eastAsia="en-US"/>
        </w:rPr>
        <w:t>ą</w:t>
      </w:r>
      <w:r w:rsidRPr="00C275B7">
        <w:rPr>
          <w:rFonts w:ascii="Bahnschrift" w:eastAsia="Palatino Linotype" w:hAnsi="Bahnschrift"/>
          <w:noProof w:val="0"/>
          <w:sz w:val="20"/>
          <w:szCs w:val="22"/>
          <w:lang w:val="pl-PL" w:eastAsia="en-US"/>
        </w:rPr>
        <w:t xml:space="preserve"> doświadczenie zawodowe w wykonaniu </w:t>
      </w:r>
      <w:r>
        <w:rPr>
          <w:rFonts w:ascii="Bahnschrift" w:eastAsia="Palatino Linotype" w:hAnsi="Bahnschrift"/>
          <w:noProof w:val="0"/>
          <w:sz w:val="20"/>
          <w:szCs w:val="22"/>
          <w:lang w:val="pl-PL" w:eastAsia="en-US"/>
        </w:rPr>
        <w:t>wdrożenia odpowiadającemu prze</w:t>
      </w:r>
      <w:r w:rsidRPr="00C275B7">
        <w:rPr>
          <w:rFonts w:ascii="Bahnschrift" w:eastAsia="Palatino Linotype" w:hAnsi="Bahnschrift"/>
          <w:noProof w:val="0"/>
          <w:sz w:val="20"/>
          <w:szCs w:val="22"/>
          <w:lang w:val="pl-PL" w:eastAsia="en-US"/>
        </w:rPr>
        <w:t>dmiotowi zamówienia,</w:t>
      </w:r>
    </w:p>
    <w:p w14:paraId="3EB42098" w14:textId="77777777" w:rsidR="005A2DBA" w:rsidRDefault="005A2DBA" w:rsidP="005A2DBA">
      <w:pPr>
        <w:pStyle w:val="Tekstpodstawowy"/>
        <w:numPr>
          <w:ilvl w:val="0"/>
          <w:numId w:val="83"/>
        </w:numPr>
        <w:ind w:left="1418" w:hanging="284"/>
        <w:rPr>
          <w:rFonts w:ascii="Bahnschrift" w:eastAsia="Palatino Linotype" w:hAnsi="Bahnschrift"/>
          <w:noProof w:val="0"/>
          <w:sz w:val="20"/>
          <w:szCs w:val="22"/>
          <w:lang w:val="pl-PL" w:eastAsia="en-US"/>
        </w:rPr>
      </w:pPr>
      <w:r w:rsidRPr="00C275B7">
        <w:rPr>
          <w:rFonts w:ascii="Bahnschrift" w:eastAsia="Palatino Linotype" w:hAnsi="Bahnschrift"/>
          <w:noProof w:val="0"/>
          <w:sz w:val="20"/>
          <w:szCs w:val="22"/>
          <w:lang w:val="pl-PL" w:eastAsia="en-US"/>
        </w:rPr>
        <w:t xml:space="preserve">za </w:t>
      </w:r>
      <w:r>
        <w:rPr>
          <w:rFonts w:ascii="Bahnschrift" w:eastAsia="Palatino Linotype" w:hAnsi="Bahnschrift"/>
          <w:noProof w:val="0"/>
          <w:sz w:val="20"/>
          <w:szCs w:val="22"/>
          <w:lang w:val="pl-PL" w:eastAsia="en-US"/>
        </w:rPr>
        <w:t>wdrożenie</w:t>
      </w:r>
      <w:r w:rsidRPr="002106BA">
        <w:rPr>
          <w:rFonts w:ascii="Bahnschrift" w:eastAsia="Palatino Linotype" w:hAnsi="Bahnschrift"/>
          <w:noProof w:val="0"/>
          <w:sz w:val="20"/>
          <w:szCs w:val="22"/>
          <w:lang w:val="pl-PL" w:eastAsia="en-US"/>
        </w:rPr>
        <w:t xml:space="preserve"> odpowiadając</w:t>
      </w:r>
      <w:r>
        <w:rPr>
          <w:rFonts w:ascii="Bahnschrift" w:eastAsia="Palatino Linotype" w:hAnsi="Bahnschrift"/>
          <w:noProof w:val="0"/>
          <w:sz w:val="20"/>
          <w:szCs w:val="22"/>
          <w:lang w:val="pl-PL" w:eastAsia="en-US"/>
        </w:rPr>
        <w:t>e</w:t>
      </w:r>
      <w:r w:rsidRPr="002106BA">
        <w:rPr>
          <w:rFonts w:ascii="Bahnschrift" w:eastAsia="Palatino Linotype" w:hAnsi="Bahnschrift"/>
          <w:noProof w:val="0"/>
          <w:sz w:val="20"/>
          <w:szCs w:val="22"/>
          <w:lang w:val="pl-PL" w:eastAsia="en-US"/>
        </w:rPr>
        <w:t xml:space="preserve"> przedmiotowi zamówienia</w:t>
      </w:r>
      <w:r>
        <w:rPr>
          <w:rFonts w:ascii="Bahnschrift" w:eastAsia="Palatino Linotype" w:hAnsi="Bahnschrift"/>
          <w:noProof w:val="0"/>
          <w:sz w:val="20"/>
          <w:szCs w:val="22"/>
          <w:lang w:val="pl-PL" w:eastAsia="en-US"/>
        </w:rPr>
        <w:t xml:space="preserve"> Zamawiają</w:t>
      </w:r>
      <w:r w:rsidRPr="00C275B7">
        <w:rPr>
          <w:rFonts w:ascii="Bahnschrift" w:eastAsia="Palatino Linotype" w:hAnsi="Bahnschrift"/>
          <w:noProof w:val="0"/>
          <w:sz w:val="20"/>
          <w:szCs w:val="22"/>
          <w:lang w:val="pl-PL" w:eastAsia="en-US"/>
        </w:rPr>
        <w:t xml:space="preserve">cy uzna </w:t>
      </w:r>
      <w:r w:rsidRPr="00FA118B">
        <w:rPr>
          <w:rFonts w:ascii="Bahnschrift" w:eastAsia="Palatino Linotype" w:hAnsi="Bahnschrift"/>
          <w:noProof w:val="0"/>
          <w:sz w:val="20"/>
          <w:szCs w:val="22"/>
          <w:lang w:val="pl-PL" w:eastAsia="en-US"/>
        </w:rPr>
        <w:t>wdrożeni</w:t>
      </w:r>
      <w:r>
        <w:rPr>
          <w:rFonts w:ascii="Bahnschrift" w:eastAsia="Palatino Linotype" w:hAnsi="Bahnschrift"/>
          <w:noProof w:val="0"/>
          <w:sz w:val="20"/>
          <w:szCs w:val="22"/>
          <w:lang w:val="pl-PL" w:eastAsia="en-US"/>
        </w:rPr>
        <w:t>e</w:t>
      </w:r>
      <w:r w:rsidRPr="00FA118B">
        <w:rPr>
          <w:rFonts w:ascii="Bahnschrift" w:eastAsia="Palatino Linotype" w:hAnsi="Bahnschrift"/>
          <w:noProof w:val="0"/>
          <w:sz w:val="20"/>
          <w:szCs w:val="22"/>
          <w:lang w:val="pl-PL" w:eastAsia="en-US"/>
        </w:rPr>
        <w:t xml:space="preserve"> Oprogramowania standardowego będącego podstawą </w:t>
      </w:r>
      <w:r>
        <w:rPr>
          <w:rFonts w:ascii="Bahnschrift" w:eastAsia="Palatino Linotype" w:hAnsi="Bahnschrift"/>
          <w:noProof w:val="0"/>
          <w:sz w:val="20"/>
          <w:szCs w:val="22"/>
          <w:lang w:val="pl-PL" w:eastAsia="en-US"/>
        </w:rPr>
        <w:t>Rozwiązania.</w:t>
      </w:r>
    </w:p>
    <w:p w14:paraId="1F534B1A" w14:textId="77777777" w:rsidR="005A2DBA" w:rsidRDefault="005A2DBA" w:rsidP="005A2DBA">
      <w:pPr>
        <w:pStyle w:val="Tekstpodstawowy"/>
        <w:numPr>
          <w:ilvl w:val="0"/>
          <w:numId w:val="83"/>
        </w:numPr>
        <w:spacing w:before="120"/>
        <w:ind w:left="1418" w:hanging="284"/>
        <w:rPr>
          <w:rFonts w:ascii="Bahnschrift" w:eastAsia="Palatino Linotype" w:hAnsi="Bahnschrift"/>
          <w:b/>
          <w:noProof w:val="0"/>
          <w:sz w:val="20"/>
          <w:szCs w:val="22"/>
          <w:lang w:val="pl-PL" w:eastAsia="en-US"/>
        </w:rPr>
      </w:pPr>
      <w:r w:rsidRPr="00B56839">
        <w:rPr>
          <w:rFonts w:ascii="Bahnschrift" w:eastAsia="Palatino Linotype" w:hAnsi="Bahnschrift"/>
          <w:b/>
          <w:noProof w:val="0"/>
          <w:sz w:val="20"/>
          <w:szCs w:val="22"/>
          <w:lang w:val="pl-PL" w:eastAsia="en-US"/>
        </w:rPr>
        <w:t>Za jedn</w:t>
      </w:r>
      <w:r>
        <w:rPr>
          <w:rFonts w:ascii="Bahnschrift" w:eastAsia="Palatino Linotype" w:hAnsi="Bahnschrift"/>
          <w:b/>
          <w:noProof w:val="0"/>
          <w:sz w:val="20"/>
          <w:szCs w:val="22"/>
          <w:lang w:val="pl-PL" w:eastAsia="en-US"/>
        </w:rPr>
        <w:t>o</w:t>
      </w:r>
      <w:r w:rsidRPr="00B56839">
        <w:rPr>
          <w:rFonts w:ascii="Bahnschrift" w:eastAsia="Palatino Linotype" w:hAnsi="Bahnschrift"/>
          <w:b/>
          <w:noProof w:val="0"/>
          <w:sz w:val="20"/>
          <w:szCs w:val="22"/>
          <w:lang w:val="pl-PL" w:eastAsia="en-US"/>
        </w:rPr>
        <w:t xml:space="preserve"> </w:t>
      </w:r>
      <w:r>
        <w:rPr>
          <w:rFonts w:ascii="Bahnschrift" w:eastAsia="Palatino Linotype" w:hAnsi="Bahnschrift"/>
          <w:b/>
          <w:noProof w:val="0"/>
          <w:sz w:val="20"/>
          <w:szCs w:val="22"/>
          <w:lang w:val="pl-PL" w:eastAsia="en-US"/>
        </w:rPr>
        <w:t>wdrożenie</w:t>
      </w:r>
      <w:r w:rsidRPr="00B56839">
        <w:rPr>
          <w:rFonts w:ascii="Bahnschrift" w:eastAsia="Palatino Linotype" w:hAnsi="Bahnschrift"/>
          <w:b/>
          <w:noProof w:val="0"/>
          <w:sz w:val="20"/>
          <w:szCs w:val="22"/>
          <w:lang w:val="pl-PL" w:eastAsia="en-US"/>
        </w:rPr>
        <w:t xml:space="preserve"> Zamawiający uzna </w:t>
      </w:r>
      <w:r>
        <w:rPr>
          <w:rFonts w:ascii="Bahnschrift" w:eastAsia="Palatino Linotype" w:hAnsi="Bahnschrift"/>
          <w:b/>
          <w:noProof w:val="0"/>
          <w:sz w:val="20"/>
          <w:szCs w:val="22"/>
          <w:lang w:val="pl-PL" w:eastAsia="en-US"/>
        </w:rPr>
        <w:t>wdrożenie</w:t>
      </w:r>
      <w:r w:rsidRPr="00B56839">
        <w:rPr>
          <w:rFonts w:ascii="Bahnschrift" w:eastAsia="Palatino Linotype" w:hAnsi="Bahnschrift"/>
          <w:b/>
          <w:noProof w:val="0"/>
          <w:sz w:val="20"/>
          <w:szCs w:val="22"/>
          <w:lang w:val="pl-PL" w:eastAsia="en-US"/>
        </w:rPr>
        <w:t xml:space="preserve"> wykonan</w:t>
      </w:r>
      <w:r>
        <w:rPr>
          <w:rFonts w:ascii="Bahnschrift" w:eastAsia="Palatino Linotype" w:hAnsi="Bahnschrift"/>
          <w:b/>
          <w:noProof w:val="0"/>
          <w:sz w:val="20"/>
          <w:szCs w:val="22"/>
          <w:lang w:val="pl-PL" w:eastAsia="en-US"/>
        </w:rPr>
        <w:t xml:space="preserve">e </w:t>
      </w:r>
      <w:r w:rsidRPr="00B56839">
        <w:rPr>
          <w:rFonts w:ascii="Bahnschrift" w:eastAsia="Palatino Linotype" w:hAnsi="Bahnschrift"/>
          <w:b/>
          <w:noProof w:val="0"/>
          <w:sz w:val="20"/>
          <w:szCs w:val="22"/>
          <w:lang w:val="pl-PL" w:eastAsia="en-US"/>
        </w:rPr>
        <w:t xml:space="preserve">w ramach jednej umowy. </w:t>
      </w:r>
    </w:p>
    <w:p w14:paraId="5974DCCA" w14:textId="77777777" w:rsidR="005A2DBA" w:rsidRPr="00921102" w:rsidRDefault="005A2DBA" w:rsidP="005A2DBA">
      <w:pPr>
        <w:pStyle w:val="Nagwek3"/>
        <w:keepNext/>
        <w:numPr>
          <w:ilvl w:val="0"/>
          <w:numId w:val="81"/>
        </w:numPr>
        <w:ind w:left="1418" w:hanging="284"/>
      </w:pPr>
      <w:r w:rsidRPr="00921102">
        <w:t xml:space="preserve">Zamawiający dokona oceny tego kryterium na podstawie złożonej przez Wykonawcę </w:t>
      </w:r>
      <w:r w:rsidRPr="004C068B">
        <w:t xml:space="preserve">w ust. 4 Formularza oferty (załącznik </w:t>
      </w:r>
      <w:r w:rsidRPr="00921102">
        <w:t>1A do SWZ), deklaracji skierowania do realizacji zamówienia os</w:t>
      </w:r>
      <w:r>
        <w:t>ó</w:t>
      </w:r>
      <w:r w:rsidRPr="00921102">
        <w:t>b posiadając</w:t>
      </w:r>
      <w:r>
        <w:t>ych</w:t>
      </w:r>
      <w:r w:rsidRPr="00921102">
        <w:t xml:space="preserve"> doświadczenie zawodowe </w:t>
      </w:r>
      <w:r>
        <w:t>we wdrożeniach</w:t>
      </w:r>
      <w:r w:rsidRPr="00921102">
        <w:rPr>
          <w:szCs w:val="20"/>
        </w:rPr>
        <w:t xml:space="preserve">, </w:t>
      </w:r>
      <w:r w:rsidRPr="00921102">
        <w:t xml:space="preserve">zgodnie z rozdz. III ust. 1 pkt </w:t>
      </w:r>
      <w:r>
        <w:t>2</w:t>
      </w:r>
      <w:r w:rsidRPr="00921102">
        <w:t xml:space="preserve"> SWZ,</w:t>
      </w:r>
    </w:p>
    <w:p w14:paraId="734721FF" w14:textId="77777777" w:rsidR="005A2DBA" w:rsidRDefault="005A2DBA" w:rsidP="005A2DBA">
      <w:pPr>
        <w:pStyle w:val="Nagwek3"/>
        <w:numPr>
          <w:ilvl w:val="0"/>
          <w:numId w:val="81"/>
        </w:numPr>
        <w:ind w:left="1418" w:hanging="284"/>
      </w:pPr>
      <w:r w:rsidRPr="002106BA">
        <w:t>punkty zostaną przyznane zgodnie z zasadą:</w:t>
      </w:r>
    </w:p>
    <w:p w14:paraId="0AF03411" w14:textId="77777777" w:rsidR="005A2DBA" w:rsidRDefault="005A2DBA" w:rsidP="005A2DBA">
      <w:pPr>
        <w:pStyle w:val="Tekstpodstawowy"/>
        <w:ind w:firstLine="567"/>
        <w:rPr>
          <w:rFonts w:ascii="Bahnschrift" w:eastAsia="Times New Roman" w:hAnsi="Bahnschrift"/>
          <w:bCs/>
          <w:noProof w:val="0"/>
          <w:sz w:val="20"/>
          <w:szCs w:val="26"/>
          <w:lang w:val="pl-PL" w:eastAsia="x-none"/>
        </w:rPr>
      </w:pPr>
      <w:r>
        <w:rPr>
          <w:rFonts w:ascii="Bahnschrift" w:eastAsia="Times New Roman" w:hAnsi="Bahnschrift"/>
          <w:bCs/>
          <w:noProof w:val="0"/>
          <w:sz w:val="20"/>
          <w:szCs w:val="26"/>
          <w:lang w:val="pl-PL" w:eastAsia="x-none"/>
        </w:rPr>
        <w:lastRenderedPageBreak/>
        <w:t xml:space="preserve">-- </w:t>
      </w:r>
      <w:r w:rsidRPr="00FA118B">
        <w:rPr>
          <w:rFonts w:ascii="Bahnschrift" w:eastAsia="Times New Roman" w:hAnsi="Bahnschrift"/>
          <w:bCs/>
          <w:noProof w:val="0"/>
          <w:sz w:val="20"/>
          <w:szCs w:val="26"/>
          <w:lang w:val="pl-PL" w:eastAsia="x-none"/>
        </w:rPr>
        <w:t>Kierownik projektu</w:t>
      </w:r>
      <w:r>
        <w:rPr>
          <w:rFonts w:ascii="Bahnschrift" w:eastAsia="Times New Roman" w:hAnsi="Bahnschrift"/>
          <w:bCs/>
          <w:noProof w:val="0"/>
          <w:sz w:val="20"/>
          <w:szCs w:val="26"/>
          <w:lang w:val="pl-PL" w:eastAsia="x-none"/>
        </w:rPr>
        <w:t>:</w:t>
      </w:r>
    </w:p>
    <w:p w14:paraId="3C0A308A" w14:textId="77777777" w:rsidR="005A2DBA" w:rsidRDefault="005A2DBA" w:rsidP="005A2DBA">
      <w:pPr>
        <w:pStyle w:val="Tekstpodstawowy"/>
        <w:numPr>
          <w:ilvl w:val="0"/>
          <w:numId w:val="84"/>
        </w:numPr>
        <w:rPr>
          <w:rFonts w:ascii="Bahnschrift" w:eastAsia="Times New Roman" w:hAnsi="Bahnschrift"/>
          <w:bCs/>
          <w:noProof w:val="0"/>
          <w:sz w:val="20"/>
          <w:szCs w:val="26"/>
          <w:lang w:val="pl-PL" w:eastAsia="x-none"/>
        </w:rPr>
      </w:pPr>
      <w:r w:rsidRPr="00FA118B">
        <w:rPr>
          <w:rFonts w:ascii="Bahnschrift" w:eastAsia="Times New Roman" w:hAnsi="Bahnschrift"/>
          <w:bCs/>
          <w:noProof w:val="0"/>
          <w:sz w:val="20"/>
          <w:szCs w:val="26"/>
          <w:lang w:val="pl-PL" w:eastAsia="x-none"/>
        </w:rPr>
        <w:t xml:space="preserve">kierowanie </w:t>
      </w:r>
      <w:r>
        <w:rPr>
          <w:rFonts w:ascii="Bahnschrift" w:eastAsia="Times New Roman" w:hAnsi="Bahnschrift"/>
          <w:bCs/>
          <w:noProof w:val="0"/>
          <w:sz w:val="20"/>
          <w:szCs w:val="26"/>
          <w:lang w:val="pl-PL" w:eastAsia="x-none"/>
        </w:rPr>
        <w:t xml:space="preserve">1 </w:t>
      </w:r>
      <w:r w:rsidRPr="00FA118B">
        <w:rPr>
          <w:rFonts w:ascii="Bahnschrift" w:eastAsia="Times New Roman" w:hAnsi="Bahnschrift"/>
          <w:bCs/>
          <w:noProof w:val="0"/>
          <w:sz w:val="20"/>
          <w:szCs w:val="26"/>
          <w:lang w:val="pl-PL" w:eastAsia="x-none"/>
        </w:rPr>
        <w:t>projektem wdrożeniowym Oprogramowania standardowego będącego podstawą Rozwiązania</w:t>
      </w:r>
      <w:r>
        <w:rPr>
          <w:rFonts w:ascii="Bahnschrift" w:eastAsia="Times New Roman" w:hAnsi="Bahnschrift"/>
          <w:bCs/>
          <w:noProof w:val="0"/>
          <w:sz w:val="20"/>
          <w:szCs w:val="26"/>
          <w:lang w:val="pl-PL" w:eastAsia="x-none"/>
        </w:rPr>
        <w:t xml:space="preserve"> – Zamawiający przyzna 0 pkt.</w:t>
      </w:r>
    </w:p>
    <w:p w14:paraId="6DF4F918" w14:textId="77777777" w:rsidR="005A2DBA" w:rsidRDefault="005A2DBA" w:rsidP="005A2DBA">
      <w:pPr>
        <w:pStyle w:val="Tekstpodstawowy"/>
        <w:numPr>
          <w:ilvl w:val="0"/>
          <w:numId w:val="84"/>
        </w:numPr>
        <w:rPr>
          <w:rFonts w:ascii="Bahnschrift" w:eastAsia="Times New Roman" w:hAnsi="Bahnschrift"/>
          <w:bCs/>
          <w:noProof w:val="0"/>
          <w:sz w:val="20"/>
          <w:szCs w:val="26"/>
          <w:lang w:val="pl-PL" w:eastAsia="x-none"/>
        </w:rPr>
      </w:pPr>
      <w:r w:rsidRPr="00FA118B">
        <w:rPr>
          <w:rFonts w:ascii="Bahnschrift" w:eastAsia="Times New Roman" w:hAnsi="Bahnschrift"/>
          <w:bCs/>
          <w:noProof w:val="0"/>
          <w:sz w:val="20"/>
          <w:szCs w:val="26"/>
          <w:lang w:val="pl-PL" w:eastAsia="x-none"/>
        </w:rPr>
        <w:t xml:space="preserve">kierowanie </w:t>
      </w:r>
      <w:r>
        <w:rPr>
          <w:rFonts w:ascii="Bahnschrift" w:eastAsia="Times New Roman" w:hAnsi="Bahnschrift"/>
          <w:bCs/>
          <w:noProof w:val="0"/>
          <w:sz w:val="20"/>
          <w:szCs w:val="26"/>
          <w:lang w:val="pl-PL" w:eastAsia="x-none"/>
        </w:rPr>
        <w:t xml:space="preserve">2 </w:t>
      </w:r>
      <w:r w:rsidRPr="00FA118B">
        <w:rPr>
          <w:rFonts w:ascii="Bahnschrift" w:eastAsia="Times New Roman" w:hAnsi="Bahnschrift"/>
          <w:bCs/>
          <w:noProof w:val="0"/>
          <w:sz w:val="20"/>
          <w:szCs w:val="26"/>
          <w:lang w:val="pl-PL" w:eastAsia="x-none"/>
        </w:rPr>
        <w:t>projekt</w:t>
      </w:r>
      <w:r>
        <w:rPr>
          <w:rFonts w:ascii="Bahnschrift" w:eastAsia="Times New Roman" w:hAnsi="Bahnschrift"/>
          <w:bCs/>
          <w:noProof w:val="0"/>
          <w:sz w:val="20"/>
          <w:szCs w:val="26"/>
          <w:lang w:val="pl-PL" w:eastAsia="x-none"/>
        </w:rPr>
        <w:t>ami</w:t>
      </w:r>
      <w:r w:rsidRPr="00FA118B">
        <w:rPr>
          <w:rFonts w:ascii="Bahnschrift" w:eastAsia="Times New Roman" w:hAnsi="Bahnschrift"/>
          <w:bCs/>
          <w:noProof w:val="0"/>
          <w:sz w:val="20"/>
          <w:szCs w:val="26"/>
          <w:lang w:val="pl-PL" w:eastAsia="x-none"/>
        </w:rPr>
        <w:t xml:space="preserve"> wdrożeniowym</w:t>
      </w:r>
      <w:r>
        <w:rPr>
          <w:rFonts w:ascii="Bahnschrift" w:eastAsia="Times New Roman" w:hAnsi="Bahnschrift"/>
          <w:bCs/>
          <w:noProof w:val="0"/>
          <w:sz w:val="20"/>
          <w:szCs w:val="26"/>
          <w:lang w:val="pl-PL" w:eastAsia="x-none"/>
        </w:rPr>
        <w:t>i</w:t>
      </w:r>
      <w:r w:rsidRPr="00FA118B">
        <w:rPr>
          <w:rFonts w:ascii="Bahnschrift" w:eastAsia="Times New Roman" w:hAnsi="Bahnschrift"/>
          <w:bCs/>
          <w:noProof w:val="0"/>
          <w:sz w:val="20"/>
          <w:szCs w:val="26"/>
          <w:lang w:val="pl-PL" w:eastAsia="x-none"/>
        </w:rPr>
        <w:t xml:space="preserve"> Oprogramowania standardowego będącego podstawą Rozwiązania</w:t>
      </w:r>
      <w:r>
        <w:rPr>
          <w:rFonts w:ascii="Bahnschrift" w:eastAsia="Times New Roman" w:hAnsi="Bahnschrift"/>
          <w:bCs/>
          <w:noProof w:val="0"/>
          <w:sz w:val="20"/>
          <w:szCs w:val="26"/>
          <w:lang w:val="pl-PL" w:eastAsia="x-none"/>
        </w:rPr>
        <w:t xml:space="preserve"> – Zamawiający przyzna 5 pkt.</w:t>
      </w:r>
    </w:p>
    <w:p w14:paraId="6A04FB30" w14:textId="77777777" w:rsidR="005A2DBA" w:rsidRDefault="005A2DBA" w:rsidP="005A2DBA">
      <w:pPr>
        <w:pStyle w:val="Tekstpodstawowy"/>
        <w:numPr>
          <w:ilvl w:val="0"/>
          <w:numId w:val="84"/>
        </w:numPr>
        <w:rPr>
          <w:rFonts w:ascii="Bahnschrift" w:eastAsia="Times New Roman" w:hAnsi="Bahnschrift"/>
          <w:bCs/>
          <w:noProof w:val="0"/>
          <w:sz w:val="20"/>
          <w:szCs w:val="26"/>
          <w:lang w:val="pl-PL" w:eastAsia="x-none"/>
        </w:rPr>
      </w:pPr>
      <w:r w:rsidRPr="00FA118B">
        <w:rPr>
          <w:rFonts w:ascii="Bahnschrift" w:eastAsia="Times New Roman" w:hAnsi="Bahnschrift"/>
          <w:bCs/>
          <w:noProof w:val="0"/>
          <w:sz w:val="20"/>
          <w:szCs w:val="26"/>
          <w:lang w:val="pl-PL" w:eastAsia="x-none"/>
        </w:rPr>
        <w:t xml:space="preserve">kierowanie </w:t>
      </w:r>
      <w:r>
        <w:rPr>
          <w:rFonts w:ascii="Bahnschrift" w:eastAsia="Times New Roman" w:hAnsi="Bahnschrift"/>
          <w:bCs/>
          <w:noProof w:val="0"/>
          <w:sz w:val="20"/>
          <w:szCs w:val="26"/>
          <w:lang w:val="pl-PL" w:eastAsia="x-none"/>
        </w:rPr>
        <w:t xml:space="preserve">3 lub więcej </w:t>
      </w:r>
      <w:r w:rsidRPr="00FA118B">
        <w:rPr>
          <w:rFonts w:ascii="Bahnschrift" w:eastAsia="Times New Roman" w:hAnsi="Bahnschrift"/>
          <w:bCs/>
          <w:noProof w:val="0"/>
          <w:sz w:val="20"/>
          <w:szCs w:val="26"/>
          <w:lang w:val="pl-PL" w:eastAsia="x-none"/>
        </w:rPr>
        <w:t>projekt</w:t>
      </w:r>
      <w:r>
        <w:rPr>
          <w:rFonts w:ascii="Bahnschrift" w:eastAsia="Times New Roman" w:hAnsi="Bahnschrift"/>
          <w:bCs/>
          <w:noProof w:val="0"/>
          <w:sz w:val="20"/>
          <w:szCs w:val="26"/>
          <w:lang w:val="pl-PL" w:eastAsia="x-none"/>
        </w:rPr>
        <w:t>ami</w:t>
      </w:r>
      <w:r w:rsidRPr="00FA118B">
        <w:rPr>
          <w:rFonts w:ascii="Bahnschrift" w:eastAsia="Times New Roman" w:hAnsi="Bahnschrift"/>
          <w:bCs/>
          <w:noProof w:val="0"/>
          <w:sz w:val="20"/>
          <w:szCs w:val="26"/>
          <w:lang w:val="pl-PL" w:eastAsia="x-none"/>
        </w:rPr>
        <w:t xml:space="preserve"> wdrożeniowym</w:t>
      </w:r>
      <w:r>
        <w:rPr>
          <w:rFonts w:ascii="Bahnschrift" w:eastAsia="Times New Roman" w:hAnsi="Bahnschrift"/>
          <w:bCs/>
          <w:noProof w:val="0"/>
          <w:sz w:val="20"/>
          <w:szCs w:val="26"/>
          <w:lang w:val="pl-PL" w:eastAsia="x-none"/>
        </w:rPr>
        <w:t>i</w:t>
      </w:r>
      <w:r w:rsidRPr="00FA118B">
        <w:rPr>
          <w:rFonts w:ascii="Bahnschrift" w:eastAsia="Times New Roman" w:hAnsi="Bahnschrift"/>
          <w:bCs/>
          <w:noProof w:val="0"/>
          <w:sz w:val="20"/>
          <w:szCs w:val="26"/>
          <w:lang w:val="pl-PL" w:eastAsia="x-none"/>
        </w:rPr>
        <w:t xml:space="preserve"> Oprogramowania standardowego będącego podstawą Rozwiązania</w:t>
      </w:r>
      <w:r>
        <w:rPr>
          <w:rFonts w:ascii="Bahnschrift" w:eastAsia="Times New Roman" w:hAnsi="Bahnschrift"/>
          <w:bCs/>
          <w:noProof w:val="0"/>
          <w:sz w:val="20"/>
          <w:szCs w:val="26"/>
          <w:lang w:val="pl-PL" w:eastAsia="x-none"/>
        </w:rPr>
        <w:t xml:space="preserve"> – Zamawiający przyzna 10 pkt.</w:t>
      </w:r>
    </w:p>
    <w:p w14:paraId="5C2548D0" w14:textId="77777777" w:rsidR="005A2DBA" w:rsidRDefault="005A2DBA" w:rsidP="005A2DBA">
      <w:pPr>
        <w:pStyle w:val="Tekstpodstawowy"/>
        <w:ind w:firstLine="567"/>
        <w:rPr>
          <w:rFonts w:ascii="Bahnschrift" w:eastAsia="Times New Roman" w:hAnsi="Bahnschrift"/>
          <w:bCs/>
          <w:noProof w:val="0"/>
          <w:sz w:val="20"/>
          <w:szCs w:val="26"/>
          <w:lang w:val="pl-PL" w:eastAsia="x-none"/>
        </w:rPr>
      </w:pPr>
      <w:r>
        <w:rPr>
          <w:rFonts w:ascii="Bahnschrift" w:eastAsia="Times New Roman" w:hAnsi="Bahnschrift"/>
          <w:bCs/>
          <w:noProof w:val="0"/>
          <w:sz w:val="20"/>
          <w:szCs w:val="26"/>
          <w:lang w:val="pl-PL" w:eastAsia="x-none"/>
        </w:rPr>
        <w:t xml:space="preserve">-- </w:t>
      </w:r>
      <w:r w:rsidRPr="00852ECA">
        <w:rPr>
          <w:rFonts w:ascii="Bahnschrift" w:eastAsia="Times New Roman" w:hAnsi="Bahnschrift"/>
          <w:bCs/>
          <w:noProof w:val="0"/>
          <w:sz w:val="20"/>
          <w:szCs w:val="26"/>
          <w:lang w:val="pl-PL" w:eastAsia="x-none"/>
        </w:rPr>
        <w:t>Konsultant wiodący ds. Oprogramowania standardowego</w:t>
      </w:r>
      <w:r>
        <w:rPr>
          <w:rFonts w:ascii="Bahnschrift" w:eastAsia="Times New Roman" w:hAnsi="Bahnschrift"/>
          <w:bCs/>
          <w:noProof w:val="0"/>
          <w:sz w:val="20"/>
          <w:szCs w:val="26"/>
          <w:lang w:val="pl-PL" w:eastAsia="x-none"/>
        </w:rPr>
        <w:t>:</w:t>
      </w:r>
    </w:p>
    <w:p w14:paraId="1D672E61" w14:textId="77777777" w:rsidR="005A2DBA" w:rsidRDefault="005A2DBA" w:rsidP="005A2DBA">
      <w:pPr>
        <w:pStyle w:val="Tekstpodstawowy"/>
        <w:numPr>
          <w:ilvl w:val="0"/>
          <w:numId w:val="84"/>
        </w:numPr>
        <w:rPr>
          <w:rFonts w:ascii="Bahnschrift" w:eastAsia="Times New Roman" w:hAnsi="Bahnschrift"/>
          <w:bCs/>
          <w:noProof w:val="0"/>
          <w:sz w:val="20"/>
          <w:szCs w:val="26"/>
          <w:lang w:val="pl-PL" w:eastAsia="x-none"/>
        </w:rPr>
      </w:pPr>
      <w:r w:rsidRPr="00852ECA">
        <w:rPr>
          <w:rFonts w:ascii="Bahnschrift" w:eastAsia="Times New Roman" w:hAnsi="Bahnschrift"/>
          <w:bCs/>
          <w:noProof w:val="0"/>
          <w:sz w:val="20"/>
          <w:szCs w:val="26"/>
          <w:lang w:val="pl-PL" w:eastAsia="x-none"/>
        </w:rPr>
        <w:t xml:space="preserve">udział we wdrożeniu </w:t>
      </w:r>
      <w:r>
        <w:rPr>
          <w:rFonts w:ascii="Bahnschrift" w:eastAsia="Times New Roman" w:hAnsi="Bahnschrift"/>
          <w:bCs/>
          <w:noProof w:val="0"/>
          <w:sz w:val="20"/>
          <w:szCs w:val="26"/>
          <w:lang w:val="pl-PL" w:eastAsia="x-none"/>
        </w:rPr>
        <w:t xml:space="preserve">1 </w:t>
      </w:r>
      <w:r w:rsidRPr="00FA118B">
        <w:rPr>
          <w:rFonts w:ascii="Bahnschrift" w:eastAsia="Times New Roman" w:hAnsi="Bahnschrift"/>
          <w:bCs/>
          <w:noProof w:val="0"/>
          <w:sz w:val="20"/>
          <w:szCs w:val="26"/>
          <w:lang w:val="pl-PL" w:eastAsia="x-none"/>
        </w:rPr>
        <w:t>projekt</w:t>
      </w:r>
      <w:r>
        <w:rPr>
          <w:rFonts w:ascii="Bahnschrift" w:eastAsia="Times New Roman" w:hAnsi="Bahnschrift"/>
          <w:bCs/>
          <w:noProof w:val="0"/>
          <w:sz w:val="20"/>
          <w:szCs w:val="26"/>
          <w:lang w:val="pl-PL" w:eastAsia="x-none"/>
        </w:rPr>
        <w:t>u</w:t>
      </w:r>
      <w:r w:rsidRPr="00FA118B">
        <w:rPr>
          <w:rFonts w:ascii="Bahnschrift" w:eastAsia="Times New Roman" w:hAnsi="Bahnschrift"/>
          <w:bCs/>
          <w:noProof w:val="0"/>
          <w:sz w:val="20"/>
          <w:szCs w:val="26"/>
          <w:lang w:val="pl-PL" w:eastAsia="x-none"/>
        </w:rPr>
        <w:t xml:space="preserve"> wdrożeniow</w:t>
      </w:r>
      <w:r>
        <w:rPr>
          <w:rFonts w:ascii="Bahnschrift" w:eastAsia="Times New Roman" w:hAnsi="Bahnschrift"/>
          <w:bCs/>
          <w:noProof w:val="0"/>
          <w:sz w:val="20"/>
          <w:szCs w:val="26"/>
          <w:lang w:val="pl-PL" w:eastAsia="x-none"/>
        </w:rPr>
        <w:t>ego</w:t>
      </w:r>
      <w:r w:rsidRPr="00FA118B">
        <w:rPr>
          <w:rFonts w:ascii="Bahnschrift" w:eastAsia="Times New Roman" w:hAnsi="Bahnschrift"/>
          <w:bCs/>
          <w:noProof w:val="0"/>
          <w:sz w:val="20"/>
          <w:szCs w:val="26"/>
          <w:lang w:val="pl-PL" w:eastAsia="x-none"/>
        </w:rPr>
        <w:t xml:space="preserve"> Oprogramowania standardowego będącego podstawą Rozwiązania</w:t>
      </w:r>
      <w:r>
        <w:rPr>
          <w:rFonts w:ascii="Bahnschrift" w:eastAsia="Times New Roman" w:hAnsi="Bahnschrift"/>
          <w:bCs/>
          <w:noProof w:val="0"/>
          <w:sz w:val="20"/>
          <w:szCs w:val="26"/>
          <w:lang w:val="pl-PL" w:eastAsia="x-none"/>
        </w:rPr>
        <w:t xml:space="preserve"> – Zamawiający przyzna 0 pkt.</w:t>
      </w:r>
    </w:p>
    <w:p w14:paraId="1A6AF869" w14:textId="77777777" w:rsidR="005A2DBA" w:rsidRDefault="005A2DBA" w:rsidP="005A2DBA">
      <w:pPr>
        <w:pStyle w:val="Tekstpodstawowy"/>
        <w:numPr>
          <w:ilvl w:val="0"/>
          <w:numId w:val="84"/>
        </w:numPr>
        <w:rPr>
          <w:rFonts w:ascii="Bahnschrift" w:eastAsia="Times New Roman" w:hAnsi="Bahnschrift"/>
          <w:bCs/>
          <w:noProof w:val="0"/>
          <w:sz w:val="20"/>
          <w:szCs w:val="26"/>
          <w:lang w:val="pl-PL" w:eastAsia="x-none"/>
        </w:rPr>
      </w:pPr>
      <w:r w:rsidRPr="00852ECA">
        <w:rPr>
          <w:rFonts w:ascii="Bahnschrift" w:eastAsia="Times New Roman" w:hAnsi="Bahnschrift"/>
          <w:bCs/>
          <w:noProof w:val="0"/>
          <w:sz w:val="20"/>
          <w:szCs w:val="26"/>
          <w:lang w:val="pl-PL" w:eastAsia="x-none"/>
        </w:rPr>
        <w:t xml:space="preserve">udział we wdrożeniu </w:t>
      </w:r>
      <w:r>
        <w:rPr>
          <w:rFonts w:ascii="Bahnschrift" w:eastAsia="Times New Roman" w:hAnsi="Bahnschrift"/>
          <w:bCs/>
          <w:noProof w:val="0"/>
          <w:sz w:val="20"/>
          <w:szCs w:val="26"/>
          <w:lang w:val="pl-PL" w:eastAsia="x-none"/>
        </w:rPr>
        <w:t xml:space="preserve">2 </w:t>
      </w:r>
      <w:r w:rsidRPr="00FA118B">
        <w:rPr>
          <w:rFonts w:ascii="Bahnschrift" w:eastAsia="Times New Roman" w:hAnsi="Bahnschrift"/>
          <w:bCs/>
          <w:noProof w:val="0"/>
          <w:sz w:val="20"/>
          <w:szCs w:val="26"/>
          <w:lang w:val="pl-PL" w:eastAsia="x-none"/>
        </w:rPr>
        <w:t>projekt</w:t>
      </w:r>
      <w:r>
        <w:rPr>
          <w:rFonts w:ascii="Bahnschrift" w:eastAsia="Times New Roman" w:hAnsi="Bahnschrift"/>
          <w:bCs/>
          <w:noProof w:val="0"/>
          <w:sz w:val="20"/>
          <w:szCs w:val="26"/>
          <w:lang w:val="pl-PL" w:eastAsia="x-none"/>
        </w:rPr>
        <w:t>ów</w:t>
      </w:r>
      <w:r w:rsidRPr="00FA118B">
        <w:rPr>
          <w:rFonts w:ascii="Bahnschrift" w:eastAsia="Times New Roman" w:hAnsi="Bahnschrift"/>
          <w:bCs/>
          <w:noProof w:val="0"/>
          <w:sz w:val="20"/>
          <w:szCs w:val="26"/>
          <w:lang w:val="pl-PL" w:eastAsia="x-none"/>
        </w:rPr>
        <w:t xml:space="preserve"> wdrożeniowy</w:t>
      </w:r>
      <w:r>
        <w:rPr>
          <w:rFonts w:ascii="Bahnschrift" w:eastAsia="Times New Roman" w:hAnsi="Bahnschrift"/>
          <w:bCs/>
          <w:noProof w:val="0"/>
          <w:sz w:val="20"/>
          <w:szCs w:val="26"/>
          <w:lang w:val="pl-PL" w:eastAsia="x-none"/>
        </w:rPr>
        <w:t>ch</w:t>
      </w:r>
      <w:r w:rsidRPr="00FA118B">
        <w:rPr>
          <w:rFonts w:ascii="Bahnschrift" w:eastAsia="Times New Roman" w:hAnsi="Bahnschrift"/>
          <w:bCs/>
          <w:noProof w:val="0"/>
          <w:sz w:val="20"/>
          <w:szCs w:val="26"/>
          <w:lang w:val="pl-PL" w:eastAsia="x-none"/>
        </w:rPr>
        <w:t xml:space="preserve"> Oprogramowania standardowego będącego podstawą Rozwiązania</w:t>
      </w:r>
      <w:r>
        <w:rPr>
          <w:rFonts w:ascii="Bahnschrift" w:eastAsia="Times New Roman" w:hAnsi="Bahnschrift"/>
          <w:bCs/>
          <w:noProof w:val="0"/>
          <w:sz w:val="20"/>
          <w:szCs w:val="26"/>
          <w:lang w:val="pl-PL" w:eastAsia="x-none"/>
        </w:rPr>
        <w:t xml:space="preserve"> – Zamawiający przyzna 5 pkt.</w:t>
      </w:r>
    </w:p>
    <w:p w14:paraId="14C89E54" w14:textId="77777777" w:rsidR="005A2DBA" w:rsidRDefault="005A2DBA" w:rsidP="005A2DBA">
      <w:pPr>
        <w:pStyle w:val="Tekstpodstawowy"/>
        <w:numPr>
          <w:ilvl w:val="0"/>
          <w:numId w:val="84"/>
        </w:numPr>
        <w:rPr>
          <w:rFonts w:ascii="Bahnschrift" w:eastAsia="Times New Roman" w:hAnsi="Bahnschrift"/>
          <w:bCs/>
          <w:noProof w:val="0"/>
          <w:sz w:val="20"/>
          <w:szCs w:val="26"/>
          <w:lang w:val="pl-PL" w:eastAsia="x-none"/>
        </w:rPr>
      </w:pPr>
      <w:r w:rsidRPr="00852ECA">
        <w:rPr>
          <w:rFonts w:ascii="Bahnschrift" w:eastAsia="Times New Roman" w:hAnsi="Bahnschrift"/>
          <w:bCs/>
          <w:noProof w:val="0"/>
          <w:sz w:val="20"/>
          <w:szCs w:val="26"/>
          <w:lang w:val="pl-PL" w:eastAsia="x-none"/>
        </w:rPr>
        <w:t xml:space="preserve">udział we wdrożeniu </w:t>
      </w:r>
      <w:r>
        <w:rPr>
          <w:rFonts w:ascii="Bahnschrift" w:eastAsia="Times New Roman" w:hAnsi="Bahnschrift"/>
          <w:bCs/>
          <w:noProof w:val="0"/>
          <w:sz w:val="20"/>
          <w:szCs w:val="26"/>
          <w:lang w:val="pl-PL" w:eastAsia="x-none"/>
        </w:rPr>
        <w:t xml:space="preserve">3 lub więcej </w:t>
      </w:r>
      <w:r w:rsidRPr="00FA118B">
        <w:rPr>
          <w:rFonts w:ascii="Bahnschrift" w:eastAsia="Times New Roman" w:hAnsi="Bahnschrift"/>
          <w:bCs/>
          <w:noProof w:val="0"/>
          <w:sz w:val="20"/>
          <w:szCs w:val="26"/>
          <w:lang w:val="pl-PL" w:eastAsia="x-none"/>
        </w:rPr>
        <w:t>projekt</w:t>
      </w:r>
      <w:r>
        <w:rPr>
          <w:rFonts w:ascii="Bahnschrift" w:eastAsia="Times New Roman" w:hAnsi="Bahnschrift"/>
          <w:bCs/>
          <w:noProof w:val="0"/>
          <w:sz w:val="20"/>
          <w:szCs w:val="26"/>
          <w:lang w:val="pl-PL" w:eastAsia="x-none"/>
        </w:rPr>
        <w:t>ów</w:t>
      </w:r>
      <w:r w:rsidRPr="00FA118B">
        <w:rPr>
          <w:rFonts w:ascii="Bahnschrift" w:eastAsia="Times New Roman" w:hAnsi="Bahnschrift"/>
          <w:bCs/>
          <w:noProof w:val="0"/>
          <w:sz w:val="20"/>
          <w:szCs w:val="26"/>
          <w:lang w:val="pl-PL" w:eastAsia="x-none"/>
        </w:rPr>
        <w:t xml:space="preserve"> wdrożeniowy</w:t>
      </w:r>
      <w:r>
        <w:rPr>
          <w:rFonts w:ascii="Bahnschrift" w:eastAsia="Times New Roman" w:hAnsi="Bahnschrift"/>
          <w:bCs/>
          <w:noProof w:val="0"/>
          <w:sz w:val="20"/>
          <w:szCs w:val="26"/>
          <w:lang w:val="pl-PL" w:eastAsia="x-none"/>
        </w:rPr>
        <w:t>ch</w:t>
      </w:r>
      <w:r w:rsidRPr="00FA118B">
        <w:rPr>
          <w:rFonts w:ascii="Bahnschrift" w:eastAsia="Times New Roman" w:hAnsi="Bahnschrift"/>
          <w:bCs/>
          <w:noProof w:val="0"/>
          <w:sz w:val="20"/>
          <w:szCs w:val="26"/>
          <w:lang w:val="pl-PL" w:eastAsia="x-none"/>
        </w:rPr>
        <w:t xml:space="preserve"> Oprogramowania standardowego będącego podstawą Rozwiązania</w:t>
      </w:r>
      <w:r>
        <w:rPr>
          <w:rFonts w:ascii="Bahnschrift" w:eastAsia="Times New Roman" w:hAnsi="Bahnschrift"/>
          <w:bCs/>
          <w:noProof w:val="0"/>
          <w:sz w:val="20"/>
          <w:szCs w:val="26"/>
          <w:lang w:val="pl-PL" w:eastAsia="x-none"/>
        </w:rPr>
        <w:t xml:space="preserve"> – Zamawiający przyzna 10 pkt.</w:t>
      </w:r>
    </w:p>
    <w:p w14:paraId="6F6EA93F" w14:textId="77777777" w:rsidR="005A2DBA" w:rsidRPr="00921102" w:rsidRDefault="005A2DBA" w:rsidP="005A2DBA">
      <w:pPr>
        <w:pStyle w:val="Akapitzlist"/>
        <w:numPr>
          <w:ilvl w:val="0"/>
          <w:numId w:val="82"/>
        </w:numPr>
        <w:ind w:left="1418" w:hanging="284"/>
        <w:rPr>
          <w:rFonts w:eastAsia="Calibri" w:cs="Times New Roman"/>
          <w:noProof/>
          <w:szCs w:val="20"/>
          <w:lang w:eastAsia="x-none"/>
        </w:rPr>
      </w:pPr>
      <w:r w:rsidRPr="00921102">
        <w:rPr>
          <w:rFonts w:eastAsia="Calibri" w:cs="Times New Roman"/>
          <w:noProof/>
          <w:szCs w:val="20"/>
          <w:lang w:eastAsia="x-none"/>
        </w:rPr>
        <w:t>wykonawca, który zadeklaruje, że skieruje do realizacji zamówienia osob</w:t>
      </w:r>
      <w:r>
        <w:rPr>
          <w:rFonts w:eastAsia="Calibri" w:cs="Times New Roman"/>
          <w:noProof/>
          <w:szCs w:val="20"/>
          <w:lang w:eastAsia="x-none"/>
        </w:rPr>
        <w:t>y</w:t>
      </w:r>
      <w:r w:rsidRPr="00921102">
        <w:rPr>
          <w:rFonts w:eastAsia="Calibri" w:cs="Times New Roman"/>
          <w:noProof/>
          <w:szCs w:val="20"/>
          <w:lang w:eastAsia="x-none"/>
        </w:rPr>
        <w:t xml:space="preserve"> posiadając</w:t>
      </w:r>
      <w:r>
        <w:rPr>
          <w:rFonts w:eastAsia="Calibri" w:cs="Times New Roman"/>
          <w:noProof/>
          <w:szCs w:val="20"/>
          <w:lang w:eastAsia="x-none"/>
        </w:rPr>
        <w:t>e</w:t>
      </w:r>
      <w:r w:rsidRPr="00921102">
        <w:rPr>
          <w:rFonts w:eastAsia="Calibri" w:cs="Times New Roman"/>
          <w:noProof/>
          <w:szCs w:val="20"/>
          <w:lang w:eastAsia="x-none"/>
        </w:rPr>
        <w:t xml:space="preserve"> ww. doświadczenie zawodowe, otrzyma maksymalnie </w:t>
      </w:r>
      <w:r>
        <w:rPr>
          <w:rFonts w:eastAsia="Calibri" w:cs="Times New Roman"/>
          <w:noProof/>
          <w:szCs w:val="20"/>
          <w:lang w:eastAsia="x-none"/>
        </w:rPr>
        <w:t>20</w:t>
      </w:r>
      <w:r w:rsidRPr="00921102">
        <w:rPr>
          <w:rFonts w:eastAsia="Calibri" w:cs="Times New Roman"/>
          <w:noProof/>
          <w:szCs w:val="20"/>
          <w:lang w:eastAsia="x-none"/>
        </w:rPr>
        <w:t xml:space="preserve"> punktów w tym kryterium,</w:t>
      </w:r>
    </w:p>
    <w:p w14:paraId="035FC097" w14:textId="77777777" w:rsidR="005A2DBA" w:rsidRPr="009414EE" w:rsidRDefault="005A2DBA" w:rsidP="005A2DBA">
      <w:pPr>
        <w:pStyle w:val="Akapitzlist"/>
        <w:numPr>
          <w:ilvl w:val="0"/>
          <w:numId w:val="82"/>
        </w:numPr>
        <w:ind w:left="1418" w:hanging="284"/>
        <w:rPr>
          <w:rFonts w:eastAsia="Calibri" w:cs="Times New Roman"/>
          <w:noProof/>
          <w:szCs w:val="20"/>
          <w:lang w:eastAsia="x-none"/>
        </w:rPr>
      </w:pPr>
      <w:r w:rsidRPr="009414EE">
        <w:rPr>
          <w:rFonts w:eastAsia="Calibri" w:cs="Times New Roman"/>
          <w:noProof/>
          <w:szCs w:val="20"/>
          <w:lang w:eastAsia="x-none"/>
        </w:rPr>
        <w:t>w przypadku niezłożenia przez Wykonawcę deklaracji w przedmiotowym zakresie, deklaracja, zgodnie z rozdz. III ust. 2 SWZ, w związku z art. 107 ust. 3 ustawy Pzp, nie podlega uzupełnieniu, co skutkuje nieprzyznaniem punktów w ramach tego kryterium,</w:t>
      </w:r>
    </w:p>
    <w:p w14:paraId="0B6C0726" w14:textId="77777777" w:rsidR="005A2DBA" w:rsidRPr="00921102" w:rsidRDefault="005A2DBA" w:rsidP="005A2DBA">
      <w:pPr>
        <w:pStyle w:val="Akapitzlist"/>
        <w:numPr>
          <w:ilvl w:val="0"/>
          <w:numId w:val="82"/>
        </w:numPr>
        <w:ind w:left="1418" w:hanging="284"/>
        <w:rPr>
          <w:rFonts w:eastAsia="Calibri" w:cs="Times New Roman"/>
          <w:noProof/>
          <w:szCs w:val="20"/>
          <w:lang w:eastAsia="x-none"/>
        </w:rPr>
      </w:pPr>
      <w:r w:rsidRPr="00921102">
        <w:rPr>
          <w:rFonts w:eastAsia="Calibri" w:cs="Times New Roman"/>
          <w:noProof/>
          <w:szCs w:val="20"/>
          <w:lang w:eastAsia="x-none"/>
        </w:rPr>
        <w:t xml:space="preserve">Zamawiający nie będzie stosował procedury uzupełnienia </w:t>
      </w:r>
      <w:r>
        <w:rPr>
          <w:rFonts w:eastAsia="Calibri" w:cs="Times New Roman"/>
          <w:noProof/>
          <w:szCs w:val="20"/>
          <w:lang w:eastAsia="x-none"/>
        </w:rPr>
        <w:t xml:space="preserve">i wyjaśniania </w:t>
      </w:r>
      <w:r w:rsidRPr="00921102">
        <w:rPr>
          <w:rFonts w:eastAsia="Calibri" w:cs="Times New Roman"/>
          <w:noProof/>
          <w:szCs w:val="20"/>
          <w:lang w:eastAsia="x-none"/>
        </w:rPr>
        <w:t xml:space="preserve">oświadczenia Wykonawcy zawartego </w:t>
      </w:r>
      <w:r w:rsidRPr="001C7CEE">
        <w:rPr>
          <w:rFonts w:eastAsia="Calibri" w:cs="Times New Roman"/>
          <w:noProof/>
          <w:szCs w:val="20"/>
          <w:lang w:eastAsia="x-none"/>
        </w:rPr>
        <w:t>w ust. 4 Fo</w:t>
      </w:r>
      <w:r w:rsidRPr="00921102">
        <w:rPr>
          <w:rFonts w:eastAsia="Calibri" w:cs="Times New Roman"/>
          <w:noProof/>
          <w:szCs w:val="20"/>
          <w:lang w:eastAsia="x-none"/>
        </w:rPr>
        <w:t>rmularza oferty</w:t>
      </w:r>
      <w:r>
        <w:rPr>
          <w:rFonts w:eastAsia="Calibri" w:cs="Times New Roman"/>
          <w:noProof/>
          <w:szCs w:val="20"/>
          <w:lang w:eastAsia="x-none"/>
        </w:rPr>
        <w:t xml:space="preserve"> </w:t>
      </w:r>
      <w:r w:rsidRPr="00921102">
        <w:rPr>
          <w:rFonts w:eastAsia="Calibri" w:cs="Times New Roman"/>
          <w:noProof/>
          <w:szCs w:val="20"/>
          <w:lang w:eastAsia="x-none"/>
        </w:rPr>
        <w:t>(załącznik nr 1A do SWZ) w celu przyznania dodatkowych punktów i podwyższenia pozycji Wykonawcy w rankingu ofert ani prowadził negocjacji dotyczących złożonej oferty oraz dokonywał jakiejkolwiek zmiany w jej treści, z zastrzeżeniem przypadków przewidzianych przepisami ustawy Pzp.</w:t>
      </w:r>
    </w:p>
    <w:p w14:paraId="4A5AE950" w14:textId="77777777" w:rsidR="005A2DBA" w:rsidRPr="00921102" w:rsidRDefault="005A2DBA" w:rsidP="005A2DBA">
      <w:pPr>
        <w:pStyle w:val="Akapitzlist"/>
        <w:numPr>
          <w:ilvl w:val="0"/>
          <w:numId w:val="82"/>
        </w:numPr>
        <w:ind w:left="1418" w:hanging="284"/>
        <w:rPr>
          <w:rFonts w:eastAsia="Calibri" w:cs="Times New Roman"/>
          <w:noProof/>
          <w:szCs w:val="20"/>
          <w:lang w:eastAsia="x-none"/>
        </w:rPr>
      </w:pPr>
      <w:r w:rsidRPr="00921102">
        <w:rPr>
          <w:rFonts w:eastAsia="Calibri" w:cs="Times New Roman"/>
          <w:noProof/>
          <w:szCs w:val="20"/>
          <w:lang w:eastAsia="x-none"/>
        </w:rPr>
        <w:t>Zamawiający nie będzie sumował potencjału osób, w przypadku wykazania przez Wykonawcę większej liczby osób do realizacji zamówienia. W powyższym przypadku, zamawiający do celów punktacji weźmie pod uwagę pierwszą osobę z listy,</w:t>
      </w:r>
    </w:p>
    <w:p w14:paraId="1CB577DC" w14:textId="77777777" w:rsidR="005A2DBA" w:rsidRPr="00C275B7" w:rsidRDefault="005A2DBA" w:rsidP="005A2DBA">
      <w:pPr>
        <w:pStyle w:val="Akapitzlist"/>
        <w:numPr>
          <w:ilvl w:val="0"/>
          <w:numId w:val="82"/>
        </w:numPr>
        <w:ind w:left="1418" w:hanging="284"/>
        <w:rPr>
          <w:rFonts w:eastAsia="Calibri" w:cs="Times New Roman"/>
          <w:noProof/>
          <w:szCs w:val="20"/>
          <w:lang w:eastAsia="x-none"/>
        </w:rPr>
      </w:pPr>
      <w:r w:rsidRPr="00C275B7">
        <w:rPr>
          <w:rFonts w:eastAsia="Calibri" w:cs="Times New Roman"/>
          <w:noProof/>
          <w:szCs w:val="20"/>
          <w:lang w:eastAsia="x-none"/>
        </w:rPr>
        <w:t xml:space="preserve">Jeżeli Wykonawca w wyniku wezwania z art. 274 ust. 1 ustawy Pzp, w złożonym „Wykazie osób” na potwierdzenie spełnienia warunków udziału w postępowaniu (załącznik </w:t>
      </w:r>
      <w:r w:rsidRPr="00611704">
        <w:rPr>
          <w:rFonts w:eastAsia="Calibri" w:cs="Times New Roman"/>
          <w:noProof/>
          <w:szCs w:val="20"/>
          <w:lang w:eastAsia="x-none"/>
        </w:rPr>
        <w:t xml:space="preserve">nr 1E </w:t>
      </w:r>
      <w:r w:rsidRPr="00C275B7">
        <w:rPr>
          <w:rFonts w:eastAsia="Calibri" w:cs="Times New Roman"/>
          <w:noProof/>
          <w:szCs w:val="20"/>
          <w:lang w:eastAsia="x-none"/>
        </w:rPr>
        <w:t xml:space="preserve">do SWZ), wykaże inną osobę niż w Formularzu oferty (załącznik nr 1A do SWZ) </w:t>
      </w:r>
      <w:r w:rsidRPr="001C7CEE">
        <w:rPr>
          <w:rFonts w:eastAsia="Calibri" w:cs="Times New Roman"/>
          <w:noProof/>
          <w:szCs w:val="20"/>
          <w:lang w:eastAsia="x-none"/>
        </w:rPr>
        <w:t xml:space="preserve">w ust. 4, </w:t>
      </w:r>
      <w:r>
        <w:rPr>
          <w:rFonts w:eastAsia="Calibri" w:cs="Times New Roman"/>
          <w:noProof/>
          <w:szCs w:val="20"/>
          <w:lang w:eastAsia="x-none"/>
        </w:rPr>
        <w:t xml:space="preserve">tzn. </w:t>
      </w:r>
      <w:r w:rsidRPr="00C275B7">
        <w:rPr>
          <w:rFonts w:eastAsia="Calibri" w:cs="Times New Roman"/>
          <w:noProof/>
          <w:szCs w:val="20"/>
          <w:lang w:eastAsia="x-none"/>
        </w:rPr>
        <w:t xml:space="preserve">zmieni osobę do realizacji zamówienia, Zamawiający dokona ponownej weryfikacji pozycji Wykonawcy w rankingu ofert, przyznając w </w:t>
      </w:r>
      <w:r>
        <w:rPr>
          <w:rFonts w:eastAsia="Calibri" w:cs="Times New Roman"/>
          <w:noProof/>
          <w:szCs w:val="20"/>
          <w:lang w:eastAsia="x-none"/>
        </w:rPr>
        <w:t xml:space="preserve">tym </w:t>
      </w:r>
      <w:r w:rsidRPr="00C275B7">
        <w:rPr>
          <w:rFonts w:eastAsia="Calibri" w:cs="Times New Roman"/>
          <w:noProof/>
          <w:szCs w:val="20"/>
          <w:lang w:eastAsia="x-none"/>
        </w:rPr>
        <w:t>kryterium</w:t>
      </w:r>
      <w:r>
        <w:rPr>
          <w:rFonts w:eastAsia="Calibri" w:cs="Times New Roman"/>
          <w:noProof/>
          <w:szCs w:val="20"/>
          <w:lang w:eastAsia="x-none"/>
        </w:rPr>
        <w:t xml:space="preserve"> </w:t>
      </w:r>
      <w:r w:rsidRPr="00C275B7">
        <w:rPr>
          <w:rFonts w:eastAsia="Calibri" w:cs="Times New Roman"/>
          <w:noProof/>
          <w:szCs w:val="20"/>
          <w:lang w:eastAsia="x-none"/>
        </w:rPr>
        <w:t>– 0 pkt. Jeżeli w wyniku ponownej weryfikacji okaże się, iż oferta Wykonawcy nie będzie ofertą najwyżej ocenioną tj. oferta nie będzie przedstawiała najkorzystniejszego bilansu kryteriów oceny ofert, Zamawiający wezwie do złożenia dokumentów w trybie art. 274 ust. 1 ustawy Pzp, kolejnego Wykonawcę z rankingu ofert,</w:t>
      </w:r>
    </w:p>
    <w:p w14:paraId="78C3E592" w14:textId="2084383F" w:rsidR="005A2DBA" w:rsidRPr="00C275B7" w:rsidRDefault="005A2DBA" w:rsidP="005A2DBA">
      <w:pPr>
        <w:pStyle w:val="Akapitzlist"/>
        <w:numPr>
          <w:ilvl w:val="0"/>
          <w:numId w:val="82"/>
        </w:numPr>
        <w:autoSpaceDE w:val="0"/>
        <w:autoSpaceDN w:val="0"/>
        <w:adjustRightInd w:val="0"/>
        <w:ind w:left="1418" w:hanging="284"/>
        <w:rPr>
          <w:rFonts w:ascii="Arial" w:hAnsi="Arial" w:cs="Arial"/>
          <w:b/>
          <w:sz w:val="18"/>
          <w:szCs w:val="18"/>
          <w:lang w:eastAsia="pl-PL"/>
        </w:rPr>
      </w:pPr>
      <w:r w:rsidRPr="00C275B7">
        <w:rPr>
          <w:lang w:eastAsia="x-none"/>
        </w:rPr>
        <w:lastRenderedPageBreak/>
        <w:t>W przypadku wskazania w wykazie osób (załącznik 1E do SWZ) złożonym na wezwanie Zamawiającego</w:t>
      </w:r>
      <w:r w:rsidRPr="00C275B7">
        <w:rPr>
          <w:rFonts w:cs="Arial"/>
          <w:szCs w:val="20"/>
          <w:lang w:eastAsia="pl-PL"/>
        </w:rPr>
        <w:t xml:space="preserve"> w trybie</w:t>
      </w:r>
      <w:r w:rsidRPr="00C275B7">
        <w:rPr>
          <w:rFonts w:ascii="Arial" w:hAnsi="Arial" w:cs="Arial"/>
          <w:sz w:val="18"/>
          <w:szCs w:val="18"/>
          <w:lang w:eastAsia="pl-PL"/>
        </w:rPr>
        <w:t xml:space="preserve"> </w:t>
      </w:r>
      <w:r w:rsidRPr="00C275B7">
        <w:rPr>
          <w:rFonts w:cs="Arial"/>
          <w:szCs w:val="20"/>
          <w:lang w:eastAsia="pl-PL"/>
        </w:rPr>
        <w:t xml:space="preserve">art. 274 ust. 1 ustawy </w:t>
      </w:r>
      <w:proofErr w:type="spellStart"/>
      <w:r w:rsidRPr="00C275B7">
        <w:rPr>
          <w:rFonts w:cs="Arial"/>
          <w:szCs w:val="20"/>
          <w:lang w:eastAsia="pl-PL"/>
        </w:rPr>
        <w:t>Pzp</w:t>
      </w:r>
      <w:proofErr w:type="spellEnd"/>
      <w:r w:rsidRPr="00C275B7">
        <w:rPr>
          <w:lang w:eastAsia="x-none"/>
        </w:rPr>
        <w:t xml:space="preserve">, większej liczby osób, Zamawiający do oceny spełnienia warunku udziału w postępowaniu, o którym mowa w rozdz. V ust. 1 </w:t>
      </w:r>
      <w:r>
        <w:rPr>
          <w:lang w:eastAsia="x-none"/>
        </w:rPr>
        <w:t xml:space="preserve">pkt. 2 </w:t>
      </w:r>
      <w:r w:rsidRPr="00C275B7">
        <w:rPr>
          <w:lang w:eastAsia="x-none"/>
        </w:rPr>
        <w:t>SWZ, weźmie pod uwagę osobę, którą Wykonawca wskazał w Formularzu oferty (załącznik 1A do SWZ) w</w:t>
      </w:r>
      <w:r>
        <w:rPr>
          <w:lang w:eastAsia="x-none"/>
        </w:rPr>
        <w:t> </w:t>
      </w:r>
      <w:r w:rsidRPr="00C275B7">
        <w:rPr>
          <w:lang w:eastAsia="x-none"/>
        </w:rPr>
        <w:t xml:space="preserve">celu uzyskania dodatkowych punktów w kryterium: „doświadczenie </w:t>
      </w:r>
      <w:r w:rsidRPr="005A2DBA">
        <w:rPr>
          <w:lang w:eastAsia="x-none"/>
        </w:rPr>
        <w:t>wdrożeniowców</w:t>
      </w:r>
      <w:r w:rsidRPr="00C275B7">
        <w:rPr>
          <w:lang w:eastAsia="x-none"/>
        </w:rPr>
        <w:t>”, a</w:t>
      </w:r>
      <w:r>
        <w:rPr>
          <w:lang w:eastAsia="x-none"/>
        </w:rPr>
        <w:t> </w:t>
      </w:r>
      <w:r w:rsidRPr="00C275B7">
        <w:rPr>
          <w:lang w:eastAsia="x-none"/>
        </w:rPr>
        <w:t xml:space="preserve">gdyby osoba ta nie spełniała warunku udziału w postępowaniu, kolejną osobę z listy osób (Wykonawca nie otrzyma wówczas punktów w kryterium: „doświadczenie </w:t>
      </w:r>
      <w:r w:rsidRPr="005A2DBA">
        <w:rPr>
          <w:lang w:eastAsia="x-none"/>
        </w:rPr>
        <w:t>wdrożeniowców</w:t>
      </w:r>
      <w:r w:rsidRPr="00C275B7">
        <w:rPr>
          <w:lang w:eastAsia="x-none"/>
        </w:rPr>
        <w:t>”)</w:t>
      </w:r>
      <w:r>
        <w:rPr>
          <w:lang w:eastAsia="x-none"/>
        </w:rPr>
        <w:t xml:space="preserve"> w celu wykazania spełnienia warunku udziału w postępowaniu</w:t>
      </w:r>
      <w:r w:rsidRPr="00C275B7">
        <w:rPr>
          <w:lang w:eastAsia="x-none"/>
        </w:rPr>
        <w:t xml:space="preserve">, </w:t>
      </w:r>
    </w:p>
    <w:p w14:paraId="0E4B0A27" w14:textId="77777777" w:rsidR="005A2DBA" w:rsidRPr="00C275B7" w:rsidRDefault="005A2DBA" w:rsidP="005A2DBA">
      <w:pPr>
        <w:pStyle w:val="Akapitzlist"/>
        <w:numPr>
          <w:ilvl w:val="0"/>
          <w:numId w:val="82"/>
        </w:numPr>
        <w:autoSpaceDE w:val="0"/>
        <w:autoSpaceDN w:val="0"/>
        <w:adjustRightInd w:val="0"/>
        <w:ind w:left="1418" w:hanging="284"/>
        <w:rPr>
          <w:rFonts w:ascii="Arial" w:hAnsi="Arial" w:cs="Arial"/>
          <w:b/>
          <w:sz w:val="18"/>
          <w:szCs w:val="18"/>
          <w:lang w:eastAsia="pl-PL"/>
        </w:rPr>
      </w:pPr>
      <w:r w:rsidRPr="00C275B7">
        <w:rPr>
          <w:rFonts w:cs="Arial"/>
          <w:szCs w:val="20"/>
        </w:rPr>
        <w:t>W przypadku, gdy w wyniku wezwania do uzupełnienia: wykazu osób (</w:t>
      </w:r>
      <w:r w:rsidRPr="00611704">
        <w:rPr>
          <w:rFonts w:cs="Arial"/>
          <w:szCs w:val="20"/>
        </w:rPr>
        <w:t xml:space="preserve">załącznik nr 1E </w:t>
      </w:r>
      <w:r w:rsidRPr="00C275B7">
        <w:rPr>
          <w:rFonts w:cs="Arial"/>
          <w:szCs w:val="20"/>
        </w:rPr>
        <w:t xml:space="preserve">do SWZ) w trybie art. 128 ust. 1 ustawy </w:t>
      </w:r>
      <w:proofErr w:type="spellStart"/>
      <w:r w:rsidRPr="00C275B7">
        <w:rPr>
          <w:rFonts w:cs="Arial"/>
          <w:szCs w:val="20"/>
        </w:rPr>
        <w:t>Pzp</w:t>
      </w:r>
      <w:proofErr w:type="spellEnd"/>
      <w:r w:rsidRPr="00C275B7">
        <w:rPr>
          <w:rFonts w:cs="Arial"/>
          <w:szCs w:val="20"/>
        </w:rPr>
        <w:t xml:space="preserve">, Wykonawca wskaże inną osobę, aniżeli osoba pierwotnie wskazana w Formularzu oferty (załącznik 1A do SIWZ), tzn. dokona zmiany osoby, </w:t>
      </w:r>
      <w:r w:rsidRPr="00C275B7">
        <w:rPr>
          <w:rFonts w:eastAsia="Calibri" w:cs="Times New Roman"/>
          <w:noProof/>
          <w:szCs w:val="20"/>
          <w:lang w:eastAsia="x-none"/>
        </w:rPr>
        <w:t>Zamawiający dokona ponownej weryfikacji pozycji Wykonawcy w rankingu ofert przyznając w </w:t>
      </w:r>
      <w:r>
        <w:rPr>
          <w:rFonts w:eastAsia="Calibri" w:cs="Times New Roman"/>
          <w:noProof/>
          <w:szCs w:val="20"/>
          <w:lang w:eastAsia="x-none"/>
        </w:rPr>
        <w:t xml:space="preserve">tym </w:t>
      </w:r>
      <w:r w:rsidRPr="00C275B7">
        <w:rPr>
          <w:rFonts w:eastAsia="Calibri" w:cs="Times New Roman"/>
          <w:noProof/>
          <w:szCs w:val="20"/>
          <w:lang w:eastAsia="x-none"/>
        </w:rPr>
        <w:t>kryterium  - 0 pkt</w:t>
      </w:r>
      <w:r w:rsidRPr="00C275B7">
        <w:rPr>
          <w:rFonts w:cs="Arial"/>
          <w:szCs w:val="20"/>
        </w:rPr>
        <w:t xml:space="preserve">. </w:t>
      </w:r>
      <w:r w:rsidRPr="00C275B7">
        <w:rPr>
          <w:rFonts w:cs="Arial"/>
          <w:szCs w:val="20"/>
          <w:lang w:eastAsia="pl-PL"/>
        </w:rPr>
        <w:t xml:space="preserve">Jeżeli </w:t>
      </w:r>
      <w:r w:rsidRPr="00C275B7">
        <w:rPr>
          <w:rFonts w:eastAsia="Calibri" w:cs="Times New Roman"/>
          <w:noProof/>
          <w:szCs w:val="20"/>
          <w:lang w:eastAsia="x-none"/>
        </w:rPr>
        <w:t xml:space="preserve">w wyniku ponownej weryfikacji </w:t>
      </w:r>
      <w:r w:rsidRPr="00C275B7">
        <w:rPr>
          <w:rFonts w:cs="Arial"/>
          <w:szCs w:val="20"/>
          <w:lang w:eastAsia="pl-PL"/>
        </w:rPr>
        <w:t>okaże się, iż oferta Wykonawcy nie będzie już ofertą najwyżej ocenioną tj. nie będzie przedstawiała najkorzystniejszego bilansu kryteriów oceny ofert, Zamawiający wezwie do złożenia dokumentów w trybie</w:t>
      </w:r>
      <w:r w:rsidRPr="00C275B7">
        <w:rPr>
          <w:rFonts w:ascii="Arial" w:hAnsi="Arial" w:cs="Arial"/>
          <w:sz w:val="18"/>
          <w:szCs w:val="18"/>
          <w:lang w:eastAsia="pl-PL"/>
        </w:rPr>
        <w:t xml:space="preserve"> </w:t>
      </w:r>
      <w:r w:rsidRPr="00C275B7">
        <w:rPr>
          <w:rFonts w:cs="Arial"/>
          <w:szCs w:val="20"/>
          <w:lang w:eastAsia="pl-PL"/>
        </w:rPr>
        <w:t xml:space="preserve">art. 274 ust. 1 ustawy </w:t>
      </w:r>
      <w:proofErr w:type="spellStart"/>
      <w:r w:rsidRPr="00C275B7">
        <w:rPr>
          <w:rFonts w:cs="Arial"/>
          <w:szCs w:val="20"/>
          <w:lang w:eastAsia="pl-PL"/>
        </w:rPr>
        <w:t>Pzp</w:t>
      </w:r>
      <w:proofErr w:type="spellEnd"/>
      <w:r w:rsidRPr="00C275B7">
        <w:rPr>
          <w:rFonts w:cs="Arial"/>
          <w:szCs w:val="20"/>
          <w:lang w:eastAsia="pl-PL"/>
        </w:rPr>
        <w:t>, kolejnego Wykonawcę z rankingu ofert,</w:t>
      </w:r>
    </w:p>
    <w:p w14:paraId="6FD1343C" w14:textId="77777777" w:rsidR="005A2DBA" w:rsidRDefault="005A2DBA" w:rsidP="005A2DBA">
      <w:pPr>
        <w:pStyle w:val="Akapitzlist"/>
        <w:numPr>
          <w:ilvl w:val="0"/>
          <w:numId w:val="82"/>
        </w:numPr>
        <w:autoSpaceDE w:val="0"/>
        <w:autoSpaceDN w:val="0"/>
        <w:adjustRightInd w:val="0"/>
        <w:ind w:left="1418" w:hanging="284"/>
        <w:rPr>
          <w:rFonts w:cs="Arial"/>
          <w:szCs w:val="20"/>
          <w:lang w:eastAsia="pl-PL"/>
        </w:rPr>
      </w:pPr>
      <w:r>
        <w:rPr>
          <w:rFonts w:cs="Arial"/>
          <w:szCs w:val="20"/>
          <w:lang w:eastAsia="pl-PL"/>
        </w:rPr>
        <w:t>P</w:t>
      </w:r>
      <w:r w:rsidRPr="00037222">
        <w:rPr>
          <w:rFonts w:cs="Arial"/>
          <w:szCs w:val="20"/>
          <w:lang w:eastAsia="pl-PL"/>
        </w:rPr>
        <w:t xml:space="preserve">rocedura związana z uzupełnianiem dokumentów, zawarta w art. 128 ust. 1 ustawy </w:t>
      </w:r>
      <w:proofErr w:type="spellStart"/>
      <w:r w:rsidRPr="00037222">
        <w:rPr>
          <w:rFonts w:cs="Arial"/>
          <w:szCs w:val="20"/>
          <w:lang w:eastAsia="pl-PL"/>
        </w:rPr>
        <w:t>Pzp</w:t>
      </w:r>
      <w:proofErr w:type="spellEnd"/>
      <w:r w:rsidRPr="00037222">
        <w:rPr>
          <w:rFonts w:cs="Arial"/>
          <w:szCs w:val="20"/>
          <w:lang w:eastAsia="pl-PL"/>
        </w:rPr>
        <w:t xml:space="preserve">, dotyczy </w:t>
      </w:r>
      <w:r>
        <w:rPr>
          <w:rFonts w:cs="Arial"/>
          <w:szCs w:val="20"/>
          <w:lang w:eastAsia="pl-PL"/>
        </w:rPr>
        <w:t xml:space="preserve">wyłącznie </w:t>
      </w:r>
      <w:r w:rsidRPr="00037222">
        <w:rPr>
          <w:rFonts w:cs="Arial"/>
          <w:szCs w:val="20"/>
          <w:lang w:eastAsia="pl-PL"/>
        </w:rPr>
        <w:t>podmiotowego środka dowodowego</w:t>
      </w:r>
      <w:r>
        <w:rPr>
          <w:rFonts w:cs="Arial"/>
          <w:szCs w:val="20"/>
          <w:lang w:eastAsia="pl-PL"/>
        </w:rPr>
        <w:t xml:space="preserve"> </w:t>
      </w:r>
      <w:r w:rsidRPr="00037222">
        <w:rPr>
          <w:rFonts w:cs="Arial"/>
          <w:szCs w:val="20"/>
          <w:lang w:eastAsia="pl-PL"/>
        </w:rPr>
        <w:t>– wykazu osób (załącznik 1E do SWZ), składanego na potwierdze</w:t>
      </w:r>
      <w:r>
        <w:rPr>
          <w:rFonts w:cs="Arial"/>
          <w:szCs w:val="20"/>
          <w:lang w:eastAsia="pl-PL"/>
        </w:rPr>
        <w:t xml:space="preserve">nie spełnienia warunku udziału </w:t>
      </w:r>
      <w:r w:rsidRPr="00037222">
        <w:rPr>
          <w:rFonts w:cs="Arial"/>
          <w:szCs w:val="20"/>
          <w:lang w:eastAsia="pl-PL"/>
        </w:rPr>
        <w:t xml:space="preserve">w postępowaniu, o którym </w:t>
      </w:r>
      <w:r>
        <w:rPr>
          <w:rFonts w:cs="Arial"/>
          <w:szCs w:val="20"/>
          <w:lang w:eastAsia="pl-PL"/>
        </w:rPr>
        <w:t>m</w:t>
      </w:r>
      <w:r w:rsidRPr="00037222">
        <w:rPr>
          <w:rFonts w:cs="Arial"/>
          <w:szCs w:val="20"/>
          <w:lang w:eastAsia="pl-PL"/>
        </w:rPr>
        <w:t>owa w</w:t>
      </w:r>
      <w:r>
        <w:rPr>
          <w:rFonts w:cs="Arial"/>
          <w:szCs w:val="20"/>
          <w:lang w:eastAsia="pl-PL"/>
        </w:rPr>
        <w:t> </w:t>
      </w:r>
      <w:r w:rsidRPr="00037222">
        <w:rPr>
          <w:rFonts w:cs="Arial"/>
          <w:szCs w:val="20"/>
          <w:lang w:eastAsia="pl-PL"/>
        </w:rPr>
        <w:t xml:space="preserve">rozdz. V ust. 1 </w:t>
      </w:r>
      <w:r>
        <w:rPr>
          <w:rFonts w:cs="Arial"/>
          <w:szCs w:val="20"/>
          <w:lang w:eastAsia="pl-PL"/>
        </w:rPr>
        <w:t xml:space="preserve">pkt. 2 </w:t>
      </w:r>
      <w:r w:rsidRPr="00037222">
        <w:rPr>
          <w:rFonts w:cs="Arial"/>
          <w:szCs w:val="20"/>
          <w:lang w:eastAsia="pl-PL"/>
        </w:rPr>
        <w:t xml:space="preserve">SWZ, </w:t>
      </w:r>
    </w:p>
    <w:p w14:paraId="47CDD93C" w14:textId="77777777" w:rsidR="005A2DBA" w:rsidRDefault="005A2DBA" w:rsidP="005A2DBA">
      <w:pPr>
        <w:pStyle w:val="Akapitzlist"/>
        <w:numPr>
          <w:ilvl w:val="0"/>
          <w:numId w:val="82"/>
        </w:numPr>
        <w:autoSpaceDE w:val="0"/>
        <w:autoSpaceDN w:val="0"/>
        <w:adjustRightInd w:val="0"/>
        <w:spacing w:after="240"/>
        <w:ind w:left="1418" w:hanging="284"/>
        <w:rPr>
          <w:rFonts w:cs="Arial"/>
          <w:szCs w:val="20"/>
          <w:lang w:eastAsia="pl-PL"/>
        </w:rPr>
      </w:pPr>
      <w:bookmarkStart w:id="34" w:name="_Hlk68161212"/>
      <w:r w:rsidRPr="00F80196">
        <w:rPr>
          <w:rFonts w:cs="Arial"/>
          <w:szCs w:val="20"/>
          <w:lang w:eastAsia="pl-PL"/>
        </w:rPr>
        <w:t>Zamawiający przyzna 0 punktów w tym kryterium oceny ofert jeżeli Wykonawca w celu uzyskania punktów korzysta z zasobu innego podmiotu</w:t>
      </w:r>
      <w:r>
        <w:rPr>
          <w:rFonts w:cs="Arial"/>
          <w:szCs w:val="20"/>
          <w:lang w:eastAsia="pl-PL"/>
        </w:rPr>
        <w:t xml:space="preserve"> na zasadach określonych w art. 118  ust. 1 ustawy </w:t>
      </w:r>
      <w:proofErr w:type="spellStart"/>
      <w:r>
        <w:rPr>
          <w:rFonts w:cs="Arial"/>
          <w:szCs w:val="20"/>
          <w:lang w:eastAsia="pl-PL"/>
        </w:rPr>
        <w:t>Pzp</w:t>
      </w:r>
      <w:bookmarkEnd w:id="34"/>
      <w:proofErr w:type="spellEnd"/>
      <w:r>
        <w:rPr>
          <w:rFonts w:cs="Arial"/>
          <w:szCs w:val="20"/>
          <w:lang w:eastAsia="pl-PL"/>
        </w:rPr>
        <w:t>;</w:t>
      </w:r>
    </w:p>
    <w:p w14:paraId="3F139AF4" w14:textId="77777777" w:rsidR="005A2DBA" w:rsidRPr="00822F05" w:rsidRDefault="005A2DBA" w:rsidP="005A2DBA">
      <w:pPr>
        <w:pStyle w:val="Akapitzlist"/>
        <w:numPr>
          <w:ilvl w:val="0"/>
          <w:numId w:val="82"/>
        </w:numPr>
        <w:autoSpaceDE w:val="0"/>
        <w:autoSpaceDN w:val="0"/>
        <w:adjustRightInd w:val="0"/>
        <w:spacing w:after="240"/>
        <w:ind w:left="1418" w:hanging="284"/>
        <w:rPr>
          <w:rFonts w:cs="Arial"/>
          <w:szCs w:val="20"/>
          <w:lang w:eastAsia="pl-PL"/>
        </w:rPr>
      </w:pPr>
      <w:r w:rsidRPr="00822F05">
        <w:rPr>
          <w:rFonts w:eastAsia="Calibri" w:cs="Times New Roman"/>
          <w:noProof/>
          <w:szCs w:val="20"/>
          <w:lang w:eastAsia="x-none"/>
        </w:rPr>
        <w:t xml:space="preserve">Zamawiający w ramach tego kryterium przyzna maksymalnie </w:t>
      </w:r>
      <w:r w:rsidRPr="00822F05">
        <w:rPr>
          <w:rFonts w:eastAsia="Calibri" w:cs="Times New Roman"/>
          <w:b/>
          <w:noProof/>
          <w:szCs w:val="20"/>
          <w:lang w:eastAsia="x-none"/>
        </w:rPr>
        <w:t>20 pkt</w:t>
      </w:r>
    </w:p>
    <w:p w14:paraId="366ED1A9" w14:textId="77777777" w:rsidR="005A2DBA" w:rsidRPr="00EB104B" w:rsidRDefault="005A2DBA" w:rsidP="005A2DBA">
      <w:pPr>
        <w:pStyle w:val="Nagwek4"/>
        <w:ind w:left="1134" w:hanging="283"/>
      </w:pPr>
      <w:r w:rsidRPr="00EB104B">
        <w:t>zasady przyznawania punktów w kryterium „</w:t>
      </w:r>
      <w:r>
        <w:rPr>
          <w:b/>
          <w:lang w:val="pl-PL"/>
        </w:rPr>
        <w:t>c</w:t>
      </w:r>
      <w:r w:rsidRPr="00321DA0">
        <w:rPr>
          <w:b/>
          <w:lang w:val="pl-PL"/>
        </w:rPr>
        <w:t>zas usunięcia błędów</w:t>
      </w:r>
      <w:r>
        <w:t>”</w:t>
      </w:r>
      <w:r w:rsidRPr="00EB104B">
        <w:t>:</w:t>
      </w:r>
    </w:p>
    <w:p w14:paraId="546E0301" w14:textId="77777777" w:rsidR="005A2DBA" w:rsidRPr="005F13A1" w:rsidRDefault="005A2DBA" w:rsidP="005A2DBA">
      <w:pPr>
        <w:pStyle w:val="Akapitzlist"/>
        <w:ind w:left="1134" w:firstLine="0"/>
        <w:contextualSpacing w:val="0"/>
        <w:rPr>
          <w:rFonts w:cs="Arial"/>
          <w:szCs w:val="20"/>
        </w:rPr>
      </w:pPr>
      <w:r>
        <w:rPr>
          <w:rFonts w:cs="Arial"/>
          <w:szCs w:val="20"/>
        </w:rPr>
        <w:t xml:space="preserve">Zgodnie z SWZ </w:t>
      </w:r>
      <w:r w:rsidRPr="005F13A1">
        <w:rPr>
          <w:rFonts w:cs="Arial"/>
          <w:szCs w:val="20"/>
        </w:rPr>
        <w:t>maksymalny czas usunięcia błędów liczony od potwierdzenia przyjęcia zgłoszenia serwisowego</w:t>
      </w:r>
      <w:r>
        <w:rPr>
          <w:rFonts w:cs="Arial"/>
          <w:szCs w:val="20"/>
        </w:rPr>
        <w:t xml:space="preserve"> wynosi</w:t>
      </w:r>
      <w:r w:rsidRPr="005F13A1">
        <w:rPr>
          <w:rFonts w:cs="Arial"/>
          <w:szCs w:val="20"/>
        </w:rPr>
        <w:t>:</w:t>
      </w:r>
    </w:p>
    <w:p w14:paraId="1B762990" w14:textId="77777777" w:rsidR="005A2DBA" w:rsidRPr="005F13A1" w:rsidRDefault="005A2DBA" w:rsidP="005A2DBA">
      <w:pPr>
        <w:pStyle w:val="Akapitzlist"/>
        <w:numPr>
          <w:ilvl w:val="1"/>
          <w:numId w:val="80"/>
        </w:numPr>
        <w:ind w:left="1418" w:hanging="284"/>
        <w:contextualSpacing w:val="0"/>
        <w:rPr>
          <w:rFonts w:cs="Arial"/>
          <w:szCs w:val="20"/>
        </w:rPr>
      </w:pPr>
      <w:r w:rsidRPr="005F13A1">
        <w:rPr>
          <w:rFonts w:cs="Arial"/>
          <w:szCs w:val="20"/>
        </w:rPr>
        <w:t>Błąd krytyczny - do 48h,</w:t>
      </w:r>
    </w:p>
    <w:p w14:paraId="1F2537E1" w14:textId="77777777" w:rsidR="005A2DBA" w:rsidRPr="005F13A1" w:rsidRDefault="005A2DBA" w:rsidP="005A2DBA">
      <w:pPr>
        <w:pStyle w:val="Akapitzlist"/>
        <w:numPr>
          <w:ilvl w:val="1"/>
          <w:numId w:val="80"/>
        </w:numPr>
        <w:ind w:left="1418" w:hanging="284"/>
        <w:contextualSpacing w:val="0"/>
        <w:rPr>
          <w:rFonts w:cs="Arial"/>
          <w:szCs w:val="20"/>
        </w:rPr>
      </w:pPr>
      <w:r w:rsidRPr="005F13A1">
        <w:rPr>
          <w:rFonts w:cs="Arial"/>
          <w:szCs w:val="20"/>
        </w:rPr>
        <w:t>Błąd poważny - do 5 dni roboczych,</w:t>
      </w:r>
    </w:p>
    <w:p w14:paraId="71DD7FE9" w14:textId="77777777" w:rsidR="005A2DBA" w:rsidRDefault="005A2DBA" w:rsidP="005A2DBA">
      <w:pPr>
        <w:pStyle w:val="Akapitzlist"/>
        <w:numPr>
          <w:ilvl w:val="1"/>
          <w:numId w:val="80"/>
        </w:numPr>
        <w:ind w:left="1418" w:hanging="284"/>
        <w:contextualSpacing w:val="0"/>
        <w:rPr>
          <w:rFonts w:cs="Arial"/>
          <w:szCs w:val="20"/>
        </w:rPr>
      </w:pPr>
      <w:r w:rsidRPr="005F13A1">
        <w:rPr>
          <w:rFonts w:cs="Arial"/>
          <w:szCs w:val="20"/>
        </w:rPr>
        <w:t>Błąd zwykły - do 10 dni roboczych</w:t>
      </w:r>
    </w:p>
    <w:p w14:paraId="5981114B" w14:textId="77777777" w:rsidR="005A2DBA" w:rsidRPr="00573A48" w:rsidRDefault="005A2DBA" w:rsidP="005A2DBA">
      <w:pPr>
        <w:pStyle w:val="Akapitzlist"/>
        <w:ind w:left="1418"/>
        <w:contextualSpacing w:val="0"/>
        <w:rPr>
          <w:rFonts w:cs="Arial"/>
          <w:szCs w:val="20"/>
        </w:rPr>
      </w:pPr>
      <w:r w:rsidRPr="00573A48">
        <w:rPr>
          <w:rFonts w:cs="Arial"/>
          <w:szCs w:val="20"/>
        </w:rPr>
        <w:t>Punkty za kryterium „</w:t>
      </w:r>
      <w:r>
        <w:rPr>
          <w:rFonts w:cs="Arial"/>
          <w:szCs w:val="20"/>
        </w:rPr>
        <w:t>c</w:t>
      </w:r>
      <w:r w:rsidRPr="00321DA0">
        <w:rPr>
          <w:rFonts w:cs="Arial"/>
          <w:szCs w:val="20"/>
        </w:rPr>
        <w:t>zas usunięcia błędów</w:t>
      </w:r>
      <w:r w:rsidRPr="00573A48">
        <w:rPr>
          <w:rFonts w:cs="Arial"/>
          <w:szCs w:val="20"/>
        </w:rPr>
        <w:t>” zostaną przyznane w następujący sposób:</w:t>
      </w:r>
    </w:p>
    <w:p w14:paraId="478149A1" w14:textId="51BDA344" w:rsidR="005A2DBA" w:rsidRPr="005F13A1" w:rsidRDefault="005A2DBA" w:rsidP="005A2DBA">
      <w:pPr>
        <w:pStyle w:val="Tekstpodstawowywcity2"/>
        <w:widowControl w:val="0"/>
        <w:spacing w:line="360" w:lineRule="auto"/>
        <w:ind w:left="1418"/>
        <w:rPr>
          <w:rFonts w:ascii="Bahnschrift" w:hAnsi="Bahnschrift" w:cs="Arial"/>
          <w:szCs w:val="20"/>
          <w:lang w:val="pl-PL" w:eastAsia="pl-PL"/>
        </w:rPr>
      </w:pPr>
      <w:r w:rsidRPr="00D239DE">
        <w:rPr>
          <w:rFonts w:ascii="Bahnschrift" w:hAnsi="Bahnschrift" w:cs="Arial"/>
          <w:szCs w:val="20"/>
          <w:lang w:val="pl-PL"/>
        </w:rPr>
        <w:t>-</w:t>
      </w:r>
      <w:r w:rsidRPr="00D239DE">
        <w:rPr>
          <w:rFonts w:ascii="Bahnschrift" w:hAnsi="Bahnschrift" w:cs="Arial"/>
          <w:szCs w:val="20"/>
          <w:lang w:val="pl-PL"/>
        </w:rPr>
        <w:tab/>
        <w:t>ocena</w:t>
      </w:r>
      <w:r>
        <w:rPr>
          <w:rFonts w:ascii="Bahnschrift" w:hAnsi="Bahnschrift" w:cs="Arial"/>
          <w:szCs w:val="20"/>
          <w:lang w:val="pl-PL"/>
        </w:rPr>
        <w:t xml:space="preserve"> </w:t>
      </w:r>
      <w:r w:rsidRPr="00573A48">
        <w:rPr>
          <w:rFonts w:ascii="Bahnschrift" w:hAnsi="Bahnschrift" w:cs="Arial"/>
          <w:szCs w:val="20"/>
          <w:lang w:eastAsia="pl-PL"/>
        </w:rPr>
        <w:t xml:space="preserve">dla tego kryterium będzie obliczana na podstawie złożonego przez Wykonawcę oświadczenia  w formularzu </w:t>
      </w:r>
      <w:r w:rsidRPr="00F369CD">
        <w:rPr>
          <w:rFonts w:ascii="Bahnschrift" w:hAnsi="Bahnschrift" w:cs="Arial"/>
          <w:szCs w:val="20"/>
          <w:lang w:eastAsia="pl-PL"/>
        </w:rPr>
        <w:t xml:space="preserve">oferty (pkt. </w:t>
      </w:r>
      <w:r w:rsidRPr="00F369CD">
        <w:rPr>
          <w:rFonts w:ascii="Bahnschrift" w:hAnsi="Bahnschrift" w:cs="Arial"/>
          <w:szCs w:val="20"/>
          <w:lang w:val="pl-PL" w:eastAsia="pl-PL"/>
        </w:rPr>
        <w:t xml:space="preserve">3 </w:t>
      </w:r>
      <w:proofErr w:type="spellStart"/>
      <w:r w:rsidRPr="00F369CD">
        <w:rPr>
          <w:rFonts w:ascii="Bahnschrift" w:hAnsi="Bahnschrift" w:cs="Arial"/>
          <w:szCs w:val="20"/>
          <w:lang w:val="pl-PL" w:eastAsia="pl-PL"/>
        </w:rPr>
        <w:t>ppkt</w:t>
      </w:r>
      <w:proofErr w:type="spellEnd"/>
      <w:r w:rsidRPr="00F369CD">
        <w:rPr>
          <w:rFonts w:ascii="Bahnschrift" w:hAnsi="Bahnschrift" w:cs="Arial"/>
          <w:szCs w:val="20"/>
          <w:lang w:val="pl-PL" w:eastAsia="pl-PL"/>
        </w:rPr>
        <w:t xml:space="preserve">. </w:t>
      </w:r>
      <w:r w:rsidR="00CF24D6">
        <w:rPr>
          <w:rFonts w:ascii="Bahnschrift" w:hAnsi="Bahnschrift" w:cs="Arial"/>
          <w:szCs w:val="20"/>
          <w:lang w:val="pl-PL" w:eastAsia="pl-PL"/>
        </w:rPr>
        <w:t>6</w:t>
      </w:r>
      <w:r w:rsidRPr="00F369CD">
        <w:rPr>
          <w:rFonts w:ascii="Bahnschrift" w:hAnsi="Bahnschrift" w:cs="Arial"/>
          <w:szCs w:val="20"/>
          <w:lang w:val="pl-PL" w:eastAsia="pl-PL"/>
        </w:rPr>
        <w:t>)</w:t>
      </w:r>
      <w:r w:rsidRPr="00F369CD">
        <w:rPr>
          <w:rFonts w:ascii="Bahnschrift" w:hAnsi="Bahnschrift" w:cs="Arial"/>
          <w:szCs w:val="20"/>
          <w:lang w:eastAsia="pl-PL"/>
        </w:rPr>
        <w:t xml:space="preserve"> załącznika nr 1A </w:t>
      </w:r>
      <w:r w:rsidRPr="001E69C8">
        <w:rPr>
          <w:rFonts w:ascii="Bahnschrift" w:hAnsi="Bahnschrift" w:cs="Arial"/>
          <w:szCs w:val="20"/>
          <w:lang w:eastAsia="pl-PL"/>
        </w:rPr>
        <w:t>do SWZ).</w:t>
      </w:r>
      <w:r>
        <w:rPr>
          <w:rFonts w:ascii="Bahnschrift" w:hAnsi="Bahnschrift" w:cs="Arial"/>
          <w:szCs w:val="20"/>
          <w:lang w:val="pl-PL" w:eastAsia="pl-PL"/>
        </w:rPr>
        <w:t xml:space="preserve"> </w:t>
      </w:r>
      <w:r w:rsidRPr="001F5CE6">
        <w:rPr>
          <w:rFonts w:ascii="Bahnschrift" w:hAnsi="Bahnschrift" w:cs="Arial"/>
          <w:szCs w:val="20"/>
          <w:u w:val="single"/>
          <w:lang w:val="pl-PL" w:eastAsia="pl-PL"/>
        </w:rPr>
        <w:t>Ocenie będzie podlegał wyłącznie czas usunięcia błędu krytycznego i poważnego</w:t>
      </w:r>
      <w:r>
        <w:rPr>
          <w:rFonts w:ascii="Bahnschrift" w:hAnsi="Bahnschrift" w:cs="Arial"/>
          <w:szCs w:val="20"/>
          <w:lang w:val="pl-PL" w:eastAsia="pl-PL"/>
        </w:rPr>
        <w:t>.</w:t>
      </w:r>
    </w:p>
    <w:p w14:paraId="45F28818" w14:textId="77777777" w:rsidR="005A2DBA" w:rsidRPr="00EB104B" w:rsidRDefault="005A2DBA" w:rsidP="005A2DBA">
      <w:pPr>
        <w:ind w:left="1418"/>
        <w:rPr>
          <w:rFonts w:cs="Arial"/>
          <w:szCs w:val="20"/>
          <w:lang w:eastAsia="pl-PL"/>
        </w:rPr>
      </w:pPr>
      <w:r w:rsidRPr="00D239DE">
        <w:rPr>
          <w:rFonts w:cs="Arial"/>
          <w:szCs w:val="20"/>
        </w:rPr>
        <w:t>-</w:t>
      </w:r>
      <w:r w:rsidRPr="00D239DE">
        <w:rPr>
          <w:rFonts w:cs="Arial"/>
          <w:szCs w:val="20"/>
        </w:rPr>
        <w:tab/>
      </w:r>
      <w:r>
        <w:rPr>
          <w:rFonts w:cs="Arial"/>
          <w:szCs w:val="20"/>
          <w:lang w:eastAsia="pl-PL"/>
        </w:rPr>
        <w:t>j</w:t>
      </w:r>
      <w:r w:rsidRPr="00EB104B">
        <w:rPr>
          <w:rFonts w:cs="Arial"/>
          <w:szCs w:val="20"/>
          <w:lang w:eastAsia="pl-PL"/>
        </w:rPr>
        <w:t xml:space="preserve">eżeli Wykonawca zaoferuje </w:t>
      </w:r>
      <w:r>
        <w:rPr>
          <w:rFonts w:cs="Arial"/>
          <w:szCs w:val="20"/>
          <w:lang w:eastAsia="pl-PL"/>
        </w:rPr>
        <w:t xml:space="preserve">czas </w:t>
      </w:r>
      <w:r w:rsidRPr="005F13A1">
        <w:rPr>
          <w:rFonts w:cs="Arial"/>
          <w:szCs w:val="20"/>
        </w:rPr>
        <w:t>usunięcia błędów</w:t>
      </w:r>
      <w:r w:rsidRPr="00EB104B">
        <w:rPr>
          <w:rFonts w:cs="Arial"/>
          <w:szCs w:val="20"/>
          <w:lang w:eastAsia="pl-PL"/>
        </w:rPr>
        <w:t>:</w:t>
      </w:r>
    </w:p>
    <w:p w14:paraId="045BDC0F" w14:textId="77777777" w:rsidR="005A2DBA" w:rsidRDefault="005A2DBA" w:rsidP="005A2DBA">
      <w:pPr>
        <w:ind w:left="1418"/>
        <w:rPr>
          <w:rFonts w:cs="Arial"/>
          <w:szCs w:val="20"/>
        </w:rPr>
      </w:pPr>
      <w:r>
        <w:rPr>
          <w:rFonts w:cs="Arial"/>
          <w:szCs w:val="20"/>
        </w:rPr>
        <w:lastRenderedPageBreak/>
        <w:tab/>
        <w:t>-- b</w:t>
      </w:r>
      <w:r w:rsidRPr="005F13A1">
        <w:rPr>
          <w:rFonts w:cs="Arial"/>
          <w:szCs w:val="20"/>
        </w:rPr>
        <w:t xml:space="preserve">łąd krytyczny - do </w:t>
      </w:r>
      <w:r>
        <w:rPr>
          <w:rFonts w:cs="Arial"/>
          <w:szCs w:val="20"/>
        </w:rPr>
        <w:t>24</w:t>
      </w:r>
      <w:r w:rsidRPr="005F13A1">
        <w:rPr>
          <w:rFonts w:cs="Arial"/>
          <w:szCs w:val="20"/>
        </w:rPr>
        <w:t>h</w:t>
      </w:r>
      <w:r>
        <w:rPr>
          <w:rFonts w:cs="Arial"/>
          <w:szCs w:val="20"/>
        </w:rPr>
        <w:t xml:space="preserve">, błąd poważny – do 3 dni roboczych – </w:t>
      </w:r>
      <w:r w:rsidRPr="008C5757">
        <w:rPr>
          <w:rFonts w:cs="Arial"/>
          <w:b/>
          <w:szCs w:val="20"/>
        </w:rPr>
        <w:t>otrzyma 10 pkt.,</w:t>
      </w:r>
    </w:p>
    <w:p w14:paraId="5315EF09" w14:textId="77777777" w:rsidR="005A2DBA" w:rsidRDefault="005A2DBA" w:rsidP="005A2DBA">
      <w:pPr>
        <w:ind w:left="1418"/>
        <w:rPr>
          <w:rFonts w:cs="Arial"/>
          <w:szCs w:val="20"/>
        </w:rPr>
      </w:pPr>
      <w:r>
        <w:rPr>
          <w:rFonts w:cs="Arial"/>
          <w:szCs w:val="20"/>
        </w:rPr>
        <w:tab/>
        <w:t>-- b</w:t>
      </w:r>
      <w:r w:rsidRPr="005F13A1">
        <w:rPr>
          <w:rFonts w:cs="Arial"/>
          <w:szCs w:val="20"/>
        </w:rPr>
        <w:t xml:space="preserve">łąd krytyczny - do </w:t>
      </w:r>
      <w:r>
        <w:rPr>
          <w:rFonts w:cs="Arial"/>
          <w:szCs w:val="20"/>
        </w:rPr>
        <w:t>36</w:t>
      </w:r>
      <w:r w:rsidRPr="005F13A1">
        <w:rPr>
          <w:rFonts w:cs="Arial"/>
          <w:szCs w:val="20"/>
        </w:rPr>
        <w:t>h</w:t>
      </w:r>
      <w:r>
        <w:rPr>
          <w:rFonts w:cs="Arial"/>
          <w:szCs w:val="20"/>
        </w:rPr>
        <w:t xml:space="preserve">, błąd poważny – do 4 dni roboczych – </w:t>
      </w:r>
      <w:r w:rsidRPr="008C5757">
        <w:rPr>
          <w:rFonts w:cs="Arial"/>
          <w:b/>
          <w:szCs w:val="20"/>
        </w:rPr>
        <w:t>otrzyma 5 pkt</w:t>
      </w:r>
      <w:r>
        <w:rPr>
          <w:rFonts w:cs="Arial"/>
          <w:szCs w:val="20"/>
        </w:rPr>
        <w:t>.,</w:t>
      </w:r>
    </w:p>
    <w:p w14:paraId="0B7FFFF8" w14:textId="77777777" w:rsidR="005A2DBA" w:rsidRDefault="005A2DBA" w:rsidP="005A2DBA">
      <w:pPr>
        <w:ind w:left="1418" w:firstLine="0"/>
        <w:rPr>
          <w:rFonts w:cs="Arial"/>
          <w:szCs w:val="20"/>
        </w:rPr>
      </w:pPr>
      <w:r>
        <w:rPr>
          <w:rFonts w:cs="Arial"/>
          <w:szCs w:val="20"/>
        </w:rPr>
        <w:t>-- b</w:t>
      </w:r>
      <w:r w:rsidRPr="005F13A1">
        <w:rPr>
          <w:rFonts w:cs="Arial"/>
          <w:szCs w:val="20"/>
        </w:rPr>
        <w:t xml:space="preserve">łąd krytyczny - do </w:t>
      </w:r>
      <w:r>
        <w:rPr>
          <w:rFonts w:cs="Arial"/>
          <w:szCs w:val="20"/>
        </w:rPr>
        <w:t>48</w:t>
      </w:r>
      <w:r w:rsidRPr="005F13A1">
        <w:rPr>
          <w:rFonts w:cs="Arial"/>
          <w:szCs w:val="20"/>
        </w:rPr>
        <w:t>h</w:t>
      </w:r>
      <w:r>
        <w:rPr>
          <w:rFonts w:cs="Arial"/>
          <w:szCs w:val="20"/>
        </w:rPr>
        <w:t xml:space="preserve">, błąd poważny – do 5 dni roboczych – </w:t>
      </w:r>
      <w:r w:rsidRPr="008C5757">
        <w:rPr>
          <w:rFonts w:cs="Arial"/>
          <w:b/>
          <w:szCs w:val="20"/>
        </w:rPr>
        <w:t>otrzyma 0 pkt</w:t>
      </w:r>
      <w:r>
        <w:rPr>
          <w:rFonts w:cs="Arial"/>
          <w:szCs w:val="20"/>
        </w:rPr>
        <w:t>.,</w:t>
      </w:r>
    </w:p>
    <w:p w14:paraId="488B7C73" w14:textId="77777777" w:rsidR="005A2DBA" w:rsidRDefault="005A2DBA" w:rsidP="005A2DBA">
      <w:pPr>
        <w:ind w:left="1418"/>
        <w:rPr>
          <w:rFonts w:cs="Arial"/>
          <w:b/>
          <w:szCs w:val="20"/>
        </w:rPr>
      </w:pPr>
      <w:r w:rsidRPr="00D239DE">
        <w:rPr>
          <w:rFonts w:cs="Arial"/>
          <w:szCs w:val="20"/>
        </w:rPr>
        <w:t>-</w:t>
      </w:r>
      <w:r w:rsidRPr="00D239DE">
        <w:rPr>
          <w:rFonts w:cs="Arial"/>
          <w:szCs w:val="20"/>
        </w:rPr>
        <w:tab/>
      </w:r>
      <w:r w:rsidRPr="00573A48">
        <w:rPr>
          <w:rFonts w:cs="Arial"/>
          <w:b/>
          <w:szCs w:val="20"/>
        </w:rPr>
        <w:t>brak oświadczenia</w:t>
      </w:r>
      <w:r w:rsidRPr="00573A48">
        <w:rPr>
          <w:rFonts w:cs="Arial"/>
          <w:szCs w:val="20"/>
        </w:rPr>
        <w:t xml:space="preserve"> </w:t>
      </w:r>
      <w:r w:rsidRPr="00EB104B">
        <w:rPr>
          <w:rFonts w:cs="Arial"/>
          <w:b/>
          <w:szCs w:val="20"/>
        </w:rPr>
        <w:t xml:space="preserve">lub dłuższy </w:t>
      </w:r>
      <w:r>
        <w:rPr>
          <w:rFonts w:cs="Arial"/>
          <w:b/>
          <w:szCs w:val="20"/>
        </w:rPr>
        <w:t xml:space="preserve">od maksymalnego </w:t>
      </w:r>
      <w:r w:rsidRPr="00DA1C12">
        <w:rPr>
          <w:rFonts w:cs="Arial"/>
          <w:b/>
          <w:szCs w:val="20"/>
        </w:rPr>
        <w:t>czas usunięcia błędów</w:t>
      </w:r>
      <w:r>
        <w:rPr>
          <w:rFonts w:cs="Arial"/>
          <w:b/>
          <w:szCs w:val="20"/>
        </w:rPr>
        <w:t xml:space="preserve"> </w:t>
      </w:r>
      <w:r w:rsidRPr="00573A48">
        <w:rPr>
          <w:rFonts w:cs="Arial"/>
          <w:b/>
          <w:szCs w:val="20"/>
          <w:lang w:eastAsia="pl-PL"/>
        </w:rPr>
        <w:t>– oferta zostanie odrzucona</w:t>
      </w:r>
      <w:r w:rsidRPr="00573A48">
        <w:rPr>
          <w:rFonts w:cs="Arial"/>
          <w:szCs w:val="20"/>
          <w:lang w:eastAsia="pl-PL"/>
        </w:rPr>
        <w:t xml:space="preserve">, jako </w:t>
      </w:r>
      <w:r>
        <w:rPr>
          <w:rFonts w:cs="Arial"/>
          <w:color w:val="000000" w:themeColor="text1"/>
          <w:szCs w:val="20"/>
          <w:lang w:eastAsia="pl-PL"/>
        </w:rPr>
        <w:t xml:space="preserve">niezgodna z warunkami zamówienia na podstawie art. 226 ust. 1 pkt 5 ustawy </w:t>
      </w:r>
      <w:proofErr w:type="spellStart"/>
      <w:r>
        <w:rPr>
          <w:rFonts w:cs="Arial"/>
          <w:color w:val="000000" w:themeColor="text1"/>
          <w:szCs w:val="20"/>
          <w:lang w:eastAsia="pl-PL"/>
        </w:rPr>
        <w:t>Pzp</w:t>
      </w:r>
      <w:proofErr w:type="spellEnd"/>
      <w:r w:rsidRPr="002F0627">
        <w:rPr>
          <w:rFonts w:cs="Arial"/>
          <w:b/>
          <w:szCs w:val="20"/>
        </w:rPr>
        <w:t>)</w:t>
      </w:r>
      <w:r>
        <w:rPr>
          <w:rFonts w:cs="Arial"/>
          <w:b/>
          <w:szCs w:val="20"/>
        </w:rPr>
        <w:t>,</w:t>
      </w:r>
    </w:p>
    <w:p w14:paraId="2A3219D3" w14:textId="77777777" w:rsidR="005A2DBA" w:rsidRPr="00EB104B" w:rsidRDefault="005A2DBA" w:rsidP="005A2DBA">
      <w:pPr>
        <w:ind w:left="1418"/>
        <w:rPr>
          <w:rFonts w:cs="Arial"/>
          <w:szCs w:val="20"/>
        </w:rPr>
      </w:pPr>
      <w:r>
        <w:rPr>
          <w:rFonts w:cs="Arial"/>
          <w:b/>
          <w:szCs w:val="20"/>
        </w:rPr>
        <w:t xml:space="preserve">-  </w:t>
      </w:r>
      <w:r w:rsidRPr="00DA1C12">
        <w:rPr>
          <w:rFonts w:cs="Arial"/>
          <w:szCs w:val="20"/>
        </w:rPr>
        <w:t>skrócenie czasu usunięcia tylko jednego z ww. błędów nie spowoduje przyznania punktów</w:t>
      </w:r>
      <w:r>
        <w:rPr>
          <w:rFonts w:cs="Arial"/>
          <w:szCs w:val="20"/>
        </w:rPr>
        <w:t xml:space="preserve"> w </w:t>
      </w:r>
      <w:r w:rsidRPr="00DA1C12">
        <w:rPr>
          <w:rFonts w:cs="Arial"/>
          <w:szCs w:val="20"/>
        </w:rPr>
        <w:t>ww. kryterium,</w:t>
      </w:r>
    </w:p>
    <w:p w14:paraId="5F158985" w14:textId="77777777" w:rsidR="005A2DBA" w:rsidRPr="00EB104B" w:rsidRDefault="005A2DBA" w:rsidP="005A2DBA">
      <w:pPr>
        <w:ind w:left="1418"/>
        <w:rPr>
          <w:rFonts w:cs="Arial"/>
          <w:szCs w:val="20"/>
        </w:rPr>
      </w:pPr>
      <w:r w:rsidRPr="00D239DE">
        <w:rPr>
          <w:rFonts w:cs="Arial"/>
          <w:szCs w:val="20"/>
        </w:rPr>
        <w:t>-</w:t>
      </w:r>
      <w:r w:rsidRPr="00D239DE">
        <w:rPr>
          <w:rFonts w:cs="Arial"/>
          <w:szCs w:val="20"/>
        </w:rPr>
        <w:tab/>
      </w:r>
      <w:r w:rsidRPr="00EB104B">
        <w:rPr>
          <w:rFonts w:cs="Arial"/>
          <w:szCs w:val="20"/>
        </w:rPr>
        <w:t xml:space="preserve">Zamawiający </w:t>
      </w:r>
      <w:r w:rsidRPr="00EB104B">
        <w:rPr>
          <w:rFonts w:cs="Arial"/>
          <w:szCs w:val="20"/>
          <w:lang w:eastAsia="pl-PL"/>
        </w:rPr>
        <w:t xml:space="preserve">w ramach tego kryterium przyzna łącznie maksymalnie </w:t>
      </w:r>
      <w:r>
        <w:rPr>
          <w:rFonts w:cs="Arial"/>
          <w:b/>
          <w:szCs w:val="20"/>
        </w:rPr>
        <w:t>10</w:t>
      </w:r>
      <w:r w:rsidRPr="002F0627">
        <w:rPr>
          <w:rFonts w:cs="Arial"/>
          <w:b/>
          <w:szCs w:val="20"/>
        </w:rPr>
        <w:t xml:space="preserve"> pkt</w:t>
      </w:r>
      <w:r w:rsidRPr="002F0627">
        <w:rPr>
          <w:rFonts w:cs="Arial"/>
          <w:szCs w:val="20"/>
        </w:rPr>
        <w:t>.</w:t>
      </w:r>
    </w:p>
    <w:p w14:paraId="5849934C" w14:textId="77777777" w:rsidR="005A2DBA" w:rsidRPr="00E054BA" w:rsidRDefault="005A2DBA" w:rsidP="005A2DBA">
      <w:pPr>
        <w:pStyle w:val="Nagwek3"/>
        <w:numPr>
          <w:ilvl w:val="0"/>
          <w:numId w:val="9"/>
        </w:numPr>
        <w:ind w:left="851" w:hanging="284"/>
      </w:pPr>
      <w:r>
        <w:t>O</w:t>
      </w:r>
      <w:r w:rsidRPr="00E054BA">
        <w:t xml:space="preserve">cena końcowa wyliczona zostanie po zsumowaniu punktów uzyskanych za ocenę kryterium: </w:t>
      </w:r>
      <w:r>
        <w:t xml:space="preserve">cena, </w:t>
      </w:r>
      <w:r w:rsidRPr="00E67C8E">
        <w:rPr>
          <w:color w:val="000000" w:themeColor="text1"/>
        </w:rPr>
        <w:t>wsparcie dla Oprogramowania Standardowego,</w:t>
      </w:r>
      <w:r w:rsidRPr="00E67C8E">
        <w:t xml:space="preserve"> doświadczenie wdrożeniowców, czas usunięcia błędów;</w:t>
      </w:r>
    </w:p>
    <w:p w14:paraId="19A4BE9A" w14:textId="77777777" w:rsidR="005A2DBA" w:rsidRPr="00E054BA" w:rsidRDefault="005A2DBA" w:rsidP="005A2DBA">
      <w:pPr>
        <w:pStyle w:val="Nagwek3"/>
        <w:numPr>
          <w:ilvl w:val="0"/>
          <w:numId w:val="9"/>
        </w:numPr>
        <w:ind w:left="851" w:hanging="284"/>
      </w:pPr>
      <w:r>
        <w:t>W</w:t>
      </w:r>
      <w:r w:rsidRPr="00E054BA">
        <w:t>yliczenie punktów zostanie dokonane z dokładnością do dwóch miejsc po przecinku, zgodnie                                         z matematycznymi zasadami zaokrąglania. Maksymalna łączna suma punktów we wskazanych wyżej kryteriach  – 100</w:t>
      </w:r>
      <w:r>
        <w:t>;</w:t>
      </w:r>
    </w:p>
    <w:p w14:paraId="6030D450" w14:textId="77777777" w:rsidR="005A2DBA" w:rsidRPr="000A37EA" w:rsidRDefault="005A2DBA" w:rsidP="005A2DBA">
      <w:pPr>
        <w:pStyle w:val="Nagwek3"/>
        <w:numPr>
          <w:ilvl w:val="0"/>
          <w:numId w:val="9"/>
        </w:numPr>
        <w:ind w:left="851" w:hanging="284"/>
      </w:pPr>
      <w:r w:rsidRPr="000A37EA">
        <w:t>Za ofertę najkorzystniejszą uznana zostanie oferta</w:t>
      </w:r>
      <w:r>
        <w:t xml:space="preserve"> w</w:t>
      </w:r>
      <w:r w:rsidRPr="000A37EA">
        <w:t>ykonawcy niepodlegającego wykluczeniu, która nie podlega odrzuceniu oraz która uzyska największą liczbę zsumowanych punktów w ramach ustalonych ww.  kryteriów oceny ofert;</w:t>
      </w:r>
    </w:p>
    <w:p w14:paraId="4C4DEE02" w14:textId="77777777" w:rsidR="005A2DBA" w:rsidRDefault="005A2DBA" w:rsidP="005A2DBA">
      <w:pPr>
        <w:pStyle w:val="Nagwek3"/>
        <w:numPr>
          <w:ilvl w:val="0"/>
          <w:numId w:val="9"/>
        </w:numPr>
        <w:ind w:left="851" w:hanging="284"/>
      </w:pPr>
      <w: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64B0A09C" w14:textId="77777777" w:rsidR="005A2DBA" w:rsidRDefault="005A2DBA" w:rsidP="005A2DBA">
      <w:pPr>
        <w:pStyle w:val="Nagwek3"/>
        <w:numPr>
          <w:ilvl w:val="0"/>
          <w:numId w:val="9"/>
        </w:numPr>
        <w:ind w:left="851" w:hanging="284"/>
      </w:pPr>
      <w:r>
        <w:t>Jeżeli oferty otrzymały taką samą ocenę w kryterium o najwyższej wadze, Zamawiający wybiera ofertę z najniższą ceną lub najniższym kosztem;</w:t>
      </w:r>
    </w:p>
    <w:p w14:paraId="51C08924" w14:textId="670E715D" w:rsidR="00991C05" w:rsidRPr="00991C05" w:rsidRDefault="005A2DBA" w:rsidP="005A2DBA">
      <w:pPr>
        <w:numPr>
          <w:ilvl w:val="0"/>
          <w:numId w:val="58"/>
        </w:numPr>
        <w:spacing w:before="120"/>
        <w:ind w:left="850" w:hanging="283"/>
        <w:contextualSpacing/>
        <w:outlineLvl w:val="2"/>
        <w:rPr>
          <w:rFonts w:eastAsia="Times New Roman" w:cs="Times New Roman"/>
          <w:bCs/>
          <w:szCs w:val="26"/>
          <w:lang w:eastAsia="x-none"/>
        </w:rPr>
      </w:pPr>
      <w:r>
        <w:t>Jeżeli nie można dokonać wyboru oferty w sposób, o którym mowa w pkt 7, Zamawiający wzywa wykonawców, którzy złożyli te oferty, do złożenia w terminie określonym przez Zamawiającego ofert dodatkowych zawierających nową cenę lub koszt.</w:t>
      </w:r>
      <w:r w:rsidR="00991C05" w:rsidRPr="00991C05">
        <w:rPr>
          <w:rFonts w:eastAsia="Times New Roman" w:cs="Times New Roman"/>
          <w:bCs/>
          <w:szCs w:val="26"/>
          <w:lang w:eastAsia="x-none"/>
        </w:rPr>
        <w:t>.</w:t>
      </w:r>
    </w:p>
    <w:p w14:paraId="625A0CC2" w14:textId="77777777" w:rsidR="00991C05" w:rsidRPr="00991C05" w:rsidRDefault="00991C05" w:rsidP="00D0217B">
      <w:pPr>
        <w:keepNext/>
        <w:numPr>
          <w:ilvl w:val="0"/>
          <w:numId w:val="30"/>
        </w:numPr>
        <w:spacing w:before="120" w:after="60" w:line="336" w:lineRule="auto"/>
        <w:ind w:left="567" w:hanging="283"/>
        <w:contextualSpacing/>
        <w:outlineLvl w:val="1"/>
        <w:rPr>
          <w:rFonts w:eastAsia="Times New Roman" w:cs="Times New Roman"/>
          <w:b/>
          <w:bCs/>
          <w:noProof/>
          <w:color w:val="222A35" w:themeColor="text2" w:themeShade="80"/>
          <w:szCs w:val="26"/>
          <w:lang w:eastAsia="x-none"/>
        </w:rPr>
      </w:pPr>
      <w:r w:rsidRPr="00991C05">
        <w:rPr>
          <w:rFonts w:eastAsia="Times New Roman" w:cs="Times New Roman"/>
          <w:b/>
          <w:bCs/>
          <w:noProof/>
          <w:color w:val="222A35" w:themeColor="text2" w:themeShade="80"/>
          <w:szCs w:val="26"/>
          <w:lang w:eastAsia="x-none"/>
        </w:rPr>
        <w:t>Zawiadomienie o wyborze najkorzystniejszej oferty.</w:t>
      </w:r>
    </w:p>
    <w:p w14:paraId="33A850C9" w14:textId="732D4510" w:rsidR="00991C05" w:rsidRPr="00A75AA9" w:rsidRDefault="00991C05" w:rsidP="00573260">
      <w:pPr>
        <w:pStyle w:val="Nagwek3"/>
        <w:numPr>
          <w:ilvl w:val="0"/>
          <w:numId w:val="63"/>
        </w:numPr>
        <w:ind w:left="851" w:hanging="284"/>
        <w:rPr>
          <w:rFonts w:eastAsia="Times New Roman"/>
        </w:rPr>
      </w:pPr>
      <w:r w:rsidRPr="00A75AA9">
        <w:rPr>
          <w:rFonts w:eastAsia="Times New Roman"/>
        </w:rPr>
        <w:t>Niezwłocznie po wyborze najkorzystniejszej oferty zamawiający informuje równocześnie wykonawców, którzy złożyli oferty o:</w:t>
      </w:r>
    </w:p>
    <w:p w14:paraId="5B2FEE7C" w14:textId="77777777" w:rsidR="00991C05" w:rsidRPr="00A75AA9" w:rsidRDefault="00991C05" w:rsidP="00573260">
      <w:pPr>
        <w:pStyle w:val="Nagwek4"/>
        <w:numPr>
          <w:ilvl w:val="0"/>
          <w:numId w:val="64"/>
        </w:numPr>
        <w:ind w:left="1134" w:hanging="283"/>
      </w:pPr>
      <w:r w:rsidRPr="00A75AA9">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8DCDF1D" w14:textId="77777777" w:rsidR="00991C05" w:rsidRPr="00991C05" w:rsidRDefault="00991C05" w:rsidP="00991C05">
      <w:pPr>
        <w:numPr>
          <w:ilvl w:val="0"/>
          <w:numId w:val="15"/>
        </w:numPr>
        <w:spacing w:before="60" w:after="60"/>
        <w:ind w:left="1134" w:hanging="284"/>
        <w:contextualSpacing/>
        <w:outlineLvl w:val="3"/>
        <w:rPr>
          <w:rFonts w:eastAsia="Times New Roman" w:cs="Times New Roman"/>
          <w:bCs/>
          <w:iCs/>
          <w:szCs w:val="20"/>
          <w:lang w:val="x-none" w:eastAsia="x-none"/>
        </w:rPr>
      </w:pPr>
      <w:r w:rsidRPr="00991C05">
        <w:rPr>
          <w:rFonts w:eastAsia="Times New Roman" w:cs="Times New Roman"/>
          <w:bCs/>
          <w:iCs/>
          <w:szCs w:val="20"/>
          <w:lang w:val="x-none" w:eastAsia="x-none"/>
        </w:rPr>
        <w:t xml:space="preserve">wykonawcach, których oferty zostały odrzucone </w:t>
      </w:r>
    </w:p>
    <w:p w14:paraId="2C685419" w14:textId="77777777" w:rsidR="00991C05" w:rsidRPr="00991C05" w:rsidRDefault="00991C05" w:rsidP="00991C05">
      <w:pPr>
        <w:spacing w:before="40" w:after="40"/>
        <w:ind w:firstLine="0"/>
        <w:contextualSpacing/>
        <w:rPr>
          <w:rFonts w:cs="Arial"/>
          <w:color w:val="000000" w:themeColor="text1"/>
          <w:szCs w:val="20"/>
          <w:lang w:eastAsia="pl-PL"/>
        </w:rPr>
      </w:pPr>
      <w:r w:rsidRPr="00991C05">
        <w:rPr>
          <w:rFonts w:cs="Arial"/>
          <w:color w:val="000000" w:themeColor="text1"/>
          <w:szCs w:val="20"/>
          <w:lang w:eastAsia="pl-PL"/>
        </w:rPr>
        <w:lastRenderedPageBreak/>
        <w:t>– podając uzasadnienie faktyczne i prawne;</w:t>
      </w:r>
    </w:p>
    <w:p w14:paraId="48A2A33E" w14:textId="63C02F33" w:rsidR="00991C05" w:rsidRPr="00F21331" w:rsidRDefault="00991C05" w:rsidP="00573260">
      <w:pPr>
        <w:numPr>
          <w:ilvl w:val="0"/>
          <w:numId w:val="59"/>
        </w:numPr>
        <w:ind w:left="851" w:hanging="284"/>
        <w:contextualSpacing/>
        <w:outlineLvl w:val="2"/>
        <w:rPr>
          <w:rFonts w:eastAsia="Times New Roman" w:cs="Times New Roman"/>
          <w:bCs/>
          <w:szCs w:val="26"/>
          <w:lang w:eastAsia="x-none"/>
        </w:rPr>
      </w:pPr>
      <w:r w:rsidRPr="00991C05">
        <w:rPr>
          <w:rFonts w:eastAsia="Times New Roman" w:cs="Times New Roman"/>
          <w:bCs/>
          <w:szCs w:val="26"/>
          <w:lang w:eastAsia="x-none"/>
        </w:rPr>
        <w:t>Zamawiający udostępni informacje, o których mowa w pkt 1 lit. a na stronie internetowej prowadzonego postępowania.</w:t>
      </w:r>
    </w:p>
    <w:p w14:paraId="302F5894" w14:textId="510B492E" w:rsidR="00F85C46" w:rsidRPr="00E054BA" w:rsidRDefault="00F85C46" w:rsidP="007A29AE">
      <w:pPr>
        <w:pStyle w:val="Nagwek1"/>
      </w:pPr>
      <w:bookmarkStart w:id="35" w:name="_Toc68687784"/>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5"/>
      <w:r w:rsidRPr="00E054BA">
        <w:t xml:space="preserve"> </w:t>
      </w:r>
    </w:p>
    <w:p w14:paraId="694895E2" w14:textId="3A5A6690" w:rsidR="00ED6871" w:rsidRDefault="00ED6871" w:rsidP="00D0217B">
      <w:pPr>
        <w:pStyle w:val="Nagwek2"/>
        <w:numPr>
          <w:ilvl w:val="0"/>
          <w:numId w:val="31"/>
        </w:numPr>
        <w:ind w:left="567" w:hanging="283"/>
      </w:pPr>
      <w:r>
        <w:t>Formalności niezbędne przed zawarciem umowy.</w:t>
      </w:r>
    </w:p>
    <w:p w14:paraId="2365E6A8" w14:textId="2ABF5D17" w:rsidR="00F85C46" w:rsidRPr="00ED6871" w:rsidRDefault="00ED6871" w:rsidP="00D0217B">
      <w:pPr>
        <w:pStyle w:val="Nagwek3"/>
        <w:numPr>
          <w:ilvl w:val="0"/>
          <w:numId w:val="32"/>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D0217B">
      <w:pPr>
        <w:pStyle w:val="Nagwek3"/>
        <w:numPr>
          <w:ilvl w:val="0"/>
          <w:numId w:val="32"/>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489D13D6" w:rsidR="003925AC" w:rsidRDefault="003925AC" w:rsidP="003925AC">
      <w:pPr>
        <w:pStyle w:val="Nagwek2"/>
        <w:ind w:left="567" w:hanging="283"/>
      </w:pPr>
      <w:r>
        <w:t xml:space="preserve">Zabezpieczenie należytego wykonania umowy. </w:t>
      </w:r>
    </w:p>
    <w:p w14:paraId="4D0ED3C8" w14:textId="7087BEF7" w:rsidR="001948D4" w:rsidRPr="001948D4" w:rsidRDefault="001948D4" w:rsidP="001948D4">
      <w:pPr>
        <w:rPr>
          <w:lang w:eastAsia="x-none"/>
        </w:rPr>
      </w:pPr>
      <w:r>
        <w:rPr>
          <w:lang w:eastAsia="x-none"/>
        </w:rPr>
        <w:t>Zamawiający nie wymaga wniesienia zabezpieczenia należytego wykonania umowy.</w:t>
      </w:r>
    </w:p>
    <w:p w14:paraId="384B0ABA" w14:textId="2C675524" w:rsidR="00F85C46" w:rsidRPr="00E054BA" w:rsidRDefault="00F85C46" w:rsidP="007A29AE">
      <w:pPr>
        <w:pStyle w:val="Nagwek1"/>
      </w:pPr>
      <w:bookmarkStart w:id="36" w:name="_Toc68687785"/>
      <w:r w:rsidRPr="00E054BA">
        <w:lastRenderedPageBreak/>
        <w:t>Pouczenie o środkach o</w:t>
      </w:r>
      <w:r w:rsidR="00FE10A7">
        <w:t>chrony prawnej przysługujących w</w:t>
      </w:r>
      <w:r w:rsidRPr="00E054BA">
        <w:t>ykonawcy</w:t>
      </w:r>
      <w:r w:rsidR="00C32198">
        <w:t>.</w:t>
      </w:r>
      <w:bookmarkEnd w:id="36"/>
    </w:p>
    <w:p w14:paraId="3BC5A71B" w14:textId="6B0D4612" w:rsidR="003E05AE" w:rsidRDefault="003E05AE" w:rsidP="00D0217B">
      <w:pPr>
        <w:pStyle w:val="Nagwek2"/>
        <w:numPr>
          <w:ilvl w:val="0"/>
          <w:numId w:val="33"/>
        </w:numPr>
        <w:ind w:left="567" w:hanging="283"/>
      </w:pPr>
      <w:r>
        <w:t>Środki ochrony prawnej.</w:t>
      </w:r>
    </w:p>
    <w:p w14:paraId="14B0310D" w14:textId="7450ABCA" w:rsidR="00F85C46" w:rsidRPr="00E054BA" w:rsidRDefault="00F85C46" w:rsidP="00D0217B">
      <w:pPr>
        <w:pStyle w:val="Nagwek3"/>
        <w:numPr>
          <w:ilvl w:val="0"/>
          <w:numId w:val="34"/>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D0217B">
      <w:pPr>
        <w:pStyle w:val="Nagwek3"/>
        <w:numPr>
          <w:ilvl w:val="0"/>
          <w:numId w:val="35"/>
        </w:numPr>
        <w:ind w:left="851" w:hanging="284"/>
      </w:pPr>
      <w:r w:rsidRPr="00EE14B3">
        <w:t xml:space="preserve">Odwołanie przysługuje na: </w:t>
      </w:r>
    </w:p>
    <w:p w14:paraId="255CCF77" w14:textId="6DB32A9F" w:rsidR="00EE14B3" w:rsidRPr="00EE14B3" w:rsidRDefault="00EE14B3" w:rsidP="00160894">
      <w:pPr>
        <w:pStyle w:val="Nagwek4"/>
        <w:numPr>
          <w:ilvl w:val="0"/>
          <w:numId w:val="42"/>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160894">
      <w:pPr>
        <w:pStyle w:val="Nagwek4"/>
        <w:numPr>
          <w:ilvl w:val="0"/>
          <w:numId w:val="43"/>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D0217B">
      <w:pPr>
        <w:pStyle w:val="Nagwek3"/>
        <w:numPr>
          <w:ilvl w:val="0"/>
          <w:numId w:val="36"/>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lastRenderedPageBreak/>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7A29AE">
      <w:pPr>
        <w:pStyle w:val="Nagwek1"/>
      </w:pPr>
      <w:bookmarkStart w:id="37" w:name="_Toc68687786"/>
      <w:r w:rsidRPr="00E054BA">
        <w:t>Informacje dodatkowe.</w:t>
      </w:r>
      <w:bookmarkEnd w:id="37"/>
    </w:p>
    <w:p w14:paraId="5B19376B" w14:textId="59623ABD" w:rsidR="00F85C46" w:rsidRPr="00743CB0" w:rsidRDefault="00FE10A7" w:rsidP="00D0217B">
      <w:pPr>
        <w:pStyle w:val="Nagwek2"/>
        <w:numPr>
          <w:ilvl w:val="0"/>
          <w:numId w:val="37"/>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160894">
      <w:pPr>
        <w:pStyle w:val="Nagwek3"/>
        <w:numPr>
          <w:ilvl w:val="0"/>
          <w:numId w:val="44"/>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t>Ochrona danych osobowych.</w:t>
      </w:r>
    </w:p>
    <w:p w14:paraId="39DDDF9C" w14:textId="2A10ABBC" w:rsidR="00F85C46" w:rsidRPr="00E054BA" w:rsidRDefault="00F85C46" w:rsidP="00D0217B">
      <w:pPr>
        <w:pStyle w:val="Nagwek3"/>
        <w:numPr>
          <w:ilvl w:val="0"/>
          <w:numId w:val="38"/>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0FD82DEE" w14:textId="75A1B1CA" w:rsidR="00F85C46" w:rsidRPr="00D052E5" w:rsidRDefault="00F85C46" w:rsidP="00D052E5">
      <w:pPr>
        <w:tabs>
          <w:tab w:val="left" w:pos="142"/>
        </w:tabs>
        <w:spacing w:before="40" w:after="40"/>
        <w:ind w:firstLine="0"/>
        <w:contextualSpacing/>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sidR="00D052E5">
        <w:rPr>
          <w:rFonts w:cs="Arial"/>
          <w:szCs w:val="20"/>
          <w:lang w:eastAsia="ar-SA"/>
        </w:rPr>
        <w:t>ne osobowe wg poniższych zasad:</w:t>
      </w:r>
    </w:p>
    <w:p w14:paraId="7366B729" w14:textId="77777777" w:rsidR="00F85C46" w:rsidRPr="00D052E5" w:rsidRDefault="00F85C46" w:rsidP="00160894">
      <w:pPr>
        <w:pStyle w:val="Nagwek4"/>
        <w:numPr>
          <w:ilvl w:val="0"/>
          <w:numId w:val="45"/>
        </w:numPr>
        <w:ind w:left="1134" w:hanging="283"/>
      </w:pPr>
      <w:r w:rsidRPr="00FE2B3F">
        <w:rPr>
          <w:b/>
        </w:rPr>
        <w:t>Administrator danych osobowych</w:t>
      </w:r>
      <w:r w:rsidRPr="00D052E5">
        <w:t xml:space="preserve">. Administratorem Pani/Pana danych osobowych będzie </w:t>
      </w:r>
      <w:r w:rsidRPr="00FE2B3F">
        <w:rPr>
          <w:b/>
        </w:rPr>
        <w:t>Uniwersytet Śląski w Katowicach</w:t>
      </w:r>
      <w:r w:rsidRPr="00D052E5">
        <w:t>. Kontakt z administratorem danych osobowych możliwy jest w formie:</w:t>
      </w:r>
    </w:p>
    <w:p w14:paraId="468D8679" w14:textId="77777777" w:rsidR="00F85C46" w:rsidRPr="00D052E5" w:rsidRDefault="00F85C46" w:rsidP="005037EC">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3E6C9D0F" w14:textId="77777777" w:rsidR="00F85C46" w:rsidRPr="00D052E5" w:rsidRDefault="00F85C46" w:rsidP="005037EC">
      <w:pPr>
        <w:numPr>
          <w:ilvl w:val="0"/>
          <w:numId w:val="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2" w:history="1">
        <w:r w:rsidRPr="00D052E5">
          <w:rPr>
            <w:rFonts w:cs="Arial"/>
            <w:b/>
            <w:szCs w:val="20"/>
            <w:u w:val="single"/>
            <w:lang w:eastAsia="ar-SA"/>
          </w:rPr>
          <w:t>administrator.danych@us.edu.pl</w:t>
        </w:r>
      </w:hyperlink>
      <w:r w:rsidRPr="00D052E5">
        <w:rPr>
          <w:rFonts w:cs="Arial"/>
          <w:b/>
          <w:szCs w:val="20"/>
          <w:lang w:eastAsia="ar-SA"/>
        </w:rPr>
        <w:t>;</w:t>
      </w:r>
    </w:p>
    <w:p w14:paraId="67D21EC4" w14:textId="77777777" w:rsidR="00F85C46" w:rsidRPr="00D052E5" w:rsidRDefault="00F85C46" w:rsidP="00FE2B3F">
      <w:pPr>
        <w:pStyle w:val="Nagwek4"/>
        <w:ind w:left="1134" w:hanging="283"/>
      </w:pPr>
      <w:r w:rsidRPr="00D052E5">
        <w:rPr>
          <w:b/>
        </w:rPr>
        <w:lastRenderedPageBreak/>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02F328A3" w14:textId="77777777" w:rsidR="00F85C46" w:rsidRPr="00D052E5" w:rsidRDefault="00F85C46" w:rsidP="005037EC">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456AAA1D" w14:textId="77777777" w:rsidR="00F85C46" w:rsidRPr="00D052E5" w:rsidRDefault="00F85C46" w:rsidP="005037EC">
      <w:pPr>
        <w:numPr>
          <w:ilvl w:val="1"/>
          <w:numId w:val="5"/>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3" w:history="1">
        <w:r w:rsidRPr="00D052E5">
          <w:rPr>
            <w:rFonts w:cs="Arial"/>
            <w:b/>
            <w:szCs w:val="20"/>
            <w:u w:val="single"/>
            <w:lang w:eastAsia="ar-SA"/>
          </w:rPr>
          <w:t>iod@us.edu.pl</w:t>
        </w:r>
      </w:hyperlink>
      <w:r w:rsidRPr="00D052E5">
        <w:rPr>
          <w:rFonts w:cs="Arial"/>
          <w:b/>
          <w:szCs w:val="20"/>
          <w:lang w:eastAsia="ar-SA"/>
        </w:rPr>
        <w:t>;</w:t>
      </w:r>
    </w:p>
    <w:p w14:paraId="280CFD85" w14:textId="18C2112F" w:rsidR="00F85C46" w:rsidRPr="00BA4B90" w:rsidRDefault="00F85C46" w:rsidP="00016B4D">
      <w:pPr>
        <w:pStyle w:val="Nagwek4"/>
        <w:ind w:left="1134" w:hanging="283"/>
        <w:rPr>
          <w:b/>
        </w:rPr>
      </w:pPr>
      <w:r w:rsidRPr="00BA4B90">
        <w:rPr>
          <w:b/>
        </w:rPr>
        <w:t>Cel przetwarzania danych.</w:t>
      </w:r>
      <w:r w:rsidRPr="00BA4B90">
        <w:t xml:space="preserve"> Pani/Pana dane osobowe przetwarzane będą na podstawie art. 6 ust. 1 lit. c RODO w celu związanym z postępowaniem o udzielenie zamówienia publicznego nr </w:t>
      </w:r>
      <w:r w:rsidR="00572F59" w:rsidRPr="00572F59">
        <w:rPr>
          <w:b/>
        </w:rPr>
        <w:t>DZP.382.4.2</w:t>
      </w:r>
      <w:r w:rsidR="00B079DC">
        <w:rPr>
          <w:b/>
          <w:lang w:val="pl-PL"/>
        </w:rPr>
        <w:t>9</w:t>
      </w:r>
      <w:r w:rsidR="00572F59" w:rsidRPr="00572F59">
        <w:rPr>
          <w:b/>
        </w:rPr>
        <w:t>.2023</w:t>
      </w:r>
      <w:r w:rsidRPr="00BA4B90">
        <w:rPr>
          <w:b/>
        </w:rPr>
        <w:t>,</w:t>
      </w:r>
      <w:r w:rsidRPr="00BA4B90">
        <w:t xml:space="preserve"> o nazwie</w:t>
      </w:r>
      <w:r w:rsidR="00262074">
        <w:rPr>
          <w:lang w:val="pl-PL"/>
        </w:rPr>
        <w:t>:</w:t>
      </w:r>
      <w:r w:rsidRPr="00BA4B90">
        <w:t xml:space="preserve"> </w:t>
      </w:r>
      <w:r w:rsidR="008B1E70">
        <w:rPr>
          <w:lang w:val="pl-PL"/>
        </w:rPr>
        <w:t>„</w:t>
      </w:r>
      <w:r w:rsidR="00B079DC" w:rsidRPr="00B079DC">
        <w:rPr>
          <w:rFonts w:eastAsia="Palatino Linotype" w:cs="Arial"/>
          <w:b/>
          <w:lang w:eastAsia="en-US"/>
        </w:rPr>
        <w:t>Wdrożenie procesu obsługi faktur KSEF w oparciu o posiadany system SAP ERP</w:t>
      </w:r>
      <w:r w:rsidR="008B1E70">
        <w:rPr>
          <w:rFonts w:eastAsia="Palatino Linotype" w:cs="Arial"/>
          <w:b/>
          <w:lang w:val="pl-PL" w:eastAsia="en-US"/>
        </w:rPr>
        <w:t>”</w:t>
      </w:r>
      <w:r w:rsidR="00262074">
        <w:rPr>
          <w:rFonts w:eastAsia="Palatino Linotype" w:cs="Arial"/>
          <w:b/>
          <w:lang w:val="pl-PL" w:eastAsia="en-US"/>
        </w:rPr>
        <w:t>,</w:t>
      </w:r>
      <w:r w:rsidR="00262074" w:rsidRPr="00BA4B90">
        <w:t xml:space="preserve"> </w:t>
      </w:r>
      <w:r w:rsidRPr="00BA4B90">
        <w:t>prowadzonym w tr</w:t>
      </w:r>
      <w:r w:rsidR="004F19BB">
        <w:t>ybie podstawowym bez negocjacji</w:t>
      </w:r>
      <w:r w:rsidR="00BA4B90">
        <w:t>;</w:t>
      </w:r>
    </w:p>
    <w:p w14:paraId="15669FC6" w14:textId="4C6C31BB" w:rsidR="00F85C46" w:rsidRPr="00BA4B90" w:rsidRDefault="00F85C46" w:rsidP="00FE2B3F">
      <w:pPr>
        <w:pStyle w:val="Nagwek4"/>
        <w:numPr>
          <w:ilvl w:val="0"/>
          <w:numId w:val="0"/>
        </w:numPr>
        <w:ind w:left="1134"/>
      </w:pPr>
      <w:r w:rsidRPr="00BA4B90">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rsidR="00BA4B90">
        <w:t> </w:t>
      </w:r>
      <w:r w:rsidRPr="00BA4B90">
        <w:t xml:space="preserve">postępowaniu o udzielenie zamówienia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1D0C3B36" w14:textId="108C5406" w:rsidR="00F85C46" w:rsidRPr="006C0314" w:rsidRDefault="00F85C46" w:rsidP="00FE2B3F">
      <w:pPr>
        <w:pStyle w:val="Nagwek4"/>
        <w:ind w:left="1134" w:hanging="283"/>
      </w:pPr>
      <w:r w:rsidRPr="007F153F">
        <w:rPr>
          <w:b/>
        </w:rPr>
        <w:t>Odbiorcy danych</w:t>
      </w:r>
      <w:r w:rsidRPr="007F153F">
        <w:t xml:space="preserve">. Odbiorcami Pani/Pana danych osobowych będą osoby lub podmioty, którym udostępniona zostanie dokumentacja postępowania w oparciu o art. </w:t>
      </w:r>
      <w:r w:rsidR="0061008C" w:rsidRPr="007F153F">
        <w:t xml:space="preserve">18 oraz art. 74 - 76 </w:t>
      </w:r>
      <w:r w:rsidRPr="007F153F">
        <w:t xml:space="preserve"> ustawy z </w:t>
      </w:r>
      <w:r w:rsidR="0061008C" w:rsidRPr="007F153F">
        <w:t>dnia 11 września 2019</w:t>
      </w:r>
      <w:r w:rsidRPr="007F153F">
        <w:t xml:space="preserve"> r. – Prawo zamówień publicz</w:t>
      </w:r>
      <w:r w:rsidR="0061008C" w:rsidRPr="007F153F">
        <w:t>nych (Dz. U. z</w:t>
      </w:r>
      <w:r w:rsidR="007F153F">
        <w:t> </w:t>
      </w:r>
      <w:r w:rsidR="0061008C" w:rsidRPr="007F153F">
        <w:t>20</w:t>
      </w:r>
      <w:r w:rsidR="00E634DD">
        <w:rPr>
          <w:lang w:val="pl-PL"/>
        </w:rPr>
        <w:t>2</w:t>
      </w:r>
      <w:r w:rsidR="00572F59">
        <w:rPr>
          <w:lang w:val="pl-PL"/>
        </w:rPr>
        <w:t>3</w:t>
      </w:r>
      <w:r w:rsidR="0061008C" w:rsidRPr="007F153F">
        <w:t xml:space="preserve"> r. poz. </w:t>
      </w:r>
      <w:r w:rsidR="00572F59">
        <w:rPr>
          <w:lang w:val="pl-PL"/>
        </w:rPr>
        <w:t>1605</w:t>
      </w:r>
      <w:r w:rsidRPr="007F153F">
        <w:t xml:space="preserve"> z</w:t>
      </w:r>
      <w:r w:rsidR="0061008C" w:rsidRPr="007F153F">
        <w:t> </w:t>
      </w:r>
      <w:proofErr w:type="spellStart"/>
      <w:r w:rsidRPr="007F153F">
        <w:t>późn</w:t>
      </w:r>
      <w:proofErr w:type="spellEnd"/>
      <w:r w:rsidRPr="007F153F">
        <w:t>. zm</w:t>
      </w:r>
      <w:r w:rsidR="00BA4B90" w:rsidRPr="007F153F">
        <w:t>.</w:t>
      </w:r>
      <w:r w:rsidR="0061008C" w:rsidRPr="007F153F">
        <w:t>)</w:t>
      </w:r>
      <w:r w:rsidR="007F153F" w:rsidRPr="007F153F">
        <w:t>, a także w oparciu o przepis art. 6 ustawy z dnia 6 września 2001 r. o dostępie do informacji publicznej (Dz. U. z 202</w:t>
      </w:r>
      <w:r w:rsidR="008626C5">
        <w:rPr>
          <w:lang w:val="pl-PL"/>
        </w:rPr>
        <w:t>2</w:t>
      </w:r>
      <w:r w:rsidR="007F153F" w:rsidRPr="007F153F">
        <w:t xml:space="preserve"> r. poz. </w:t>
      </w:r>
      <w:r w:rsidR="008626C5">
        <w:rPr>
          <w:lang w:val="pl-PL"/>
        </w:rPr>
        <w:t>902</w:t>
      </w:r>
      <w:r w:rsidR="007F153F" w:rsidRPr="007F153F">
        <w:t>)</w:t>
      </w:r>
      <w:r w:rsidR="003144B0">
        <w:t xml:space="preserve">. </w:t>
      </w:r>
      <w:r w:rsidR="003144B0" w:rsidRPr="003144B0">
        <w:t>Udostępni</w:t>
      </w:r>
      <w:r w:rsidR="003144B0">
        <w:t>anie danych</w:t>
      </w:r>
      <w:r w:rsidR="003144B0" w:rsidRPr="003144B0">
        <w:t xml:space="preserve"> ma zastosowanie do wszystkich danych osobowych, z wyjątkiem danych, o których mowa w art. </w:t>
      </w:r>
      <w:r w:rsidR="003144B0">
        <w:t>9 ust. 1 rozporządzenia RODO (dane sensytywne), zebranych w toku postę</w:t>
      </w:r>
      <w:r w:rsidR="003144B0" w:rsidRPr="003144B0">
        <w:t>p</w:t>
      </w:r>
      <w:r w:rsidR="003144B0">
        <w:t xml:space="preserve">owania o udzielenie </w:t>
      </w:r>
      <w:r w:rsidR="003144B0" w:rsidRPr="006C0314">
        <w:t>zamówienia;</w:t>
      </w:r>
    </w:p>
    <w:p w14:paraId="794836A5" w14:textId="440451CD" w:rsidR="00F85C46" w:rsidRPr="006C0314" w:rsidRDefault="00F85C46" w:rsidP="00FE2B3F">
      <w:pPr>
        <w:pStyle w:val="Nagwek4"/>
        <w:ind w:left="1134" w:hanging="283"/>
      </w:pPr>
      <w:r w:rsidRPr="006C0314">
        <w:rPr>
          <w:b/>
        </w:rPr>
        <w:t>Okres przechowywania danych osobowych</w:t>
      </w:r>
      <w:r w:rsidRPr="006C0314">
        <w:t xml:space="preserve">. Pani/Pana dane osobowe będą </w:t>
      </w:r>
      <w:r w:rsidR="0061008C" w:rsidRPr="006C0314">
        <w:t>przechowywane, zgodnie z art. 78</w:t>
      </w:r>
      <w:r w:rsidRPr="006C0314">
        <w:t xml:space="preserve"> ust. 1 ustawy </w:t>
      </w:r>
      <w:proofErr w:type="spellStart"/>
      <w:r w:rsidRPr="006C0314">
        <w:t>Pzp</w:t>
      </w:r>
      <w:proofErr w:type="spellEnd"/>
      <w:r w:rsidRPr="006C0314">
        <w:t>, przez okres 4 lat od dnia zakończenia postępowania o</w:t>
      </w:r>
      <w:r w:rsidR="0061008C" w:rsidRPr="006C0314">
        <w:t> </w:t>
      </w:r>
      <w:r w:rsidRPr="006C0314">
        <w:t>udzielenie zamówienia, a jeżeli czas trwania umowy przekracza 4 lata, okres przechowywania obejmuje cały czas trwania umowy;</w:t>
      </w:r>
    </w:p>
    <w:p w14:paraId="62654256" w14:textId="77777777" w:rsidR="00F85C46" w:rsidRPr="006C0314" w:rsidRDefault="00F85C46" w:rsidP="00FE2B3F">
      <w:pPr>
        <w:pStyle w:val="Nagwek4"/>
        <w:ind w:left="1134" w:hanging="283"/>
      </w:pPr>
      <w:r w:rsidRPr="006C0314">
        <w:t>Uprawnienia związane z przetwarzaniem danych osobowych.</w:t>
      </w:r>
    </w:p>
    <w:p w14:paraId="61AEDABF" w14:textId="77777777" w:rsidR="00F85C46" w:rsidRPr="006C0314" w:rsidRDefault="00F85C46" w:rsidP="005037EC">
      <w:pPr>
        <w:numPr>
          <w:ilvl w:val="2"/>
          <w:numId w:val="6"/>
        </w:numPr>
        <w:tabs>
          <w:tab w:val="left" w:pos="142"/>
        </w:tabs>
        <w:spacing w:before="40" w:after="40"/>
        <w:ind w:left="1418" w:hanging="283"/>
        <w:contextualSpacing/>
        <w:rPr>
          <w:rFonts w:cs="Arial"/>
          <w:szCs w:val="20"/>
          <w:lang w:eastAsia="ar-SA"/>
        </w:rPr>
      </w:pPr>
      <w:r w:rsidRPr="006C0314">
        <w:rPr>
          <w:rFonts w:cs="Arial"/>
          <w:szCs w:val="20"/>
          <w:lang w:eastAsia="ar-SA"/>
        </w:rPr>
        <w:t>posiada Pani/Pan:</w:t>
      </w:r>
    </w:p>
    <w:p w14:paraId="0C0AB4BF" w14:textId="3E3040DC" w:rsidR="00F85C46" w:rsidRPr="006C0314" w:rsidRDefault="0061008C" w:rsidP="007F153F">
      <w:pPr>
        <w:pStyle w:val="Akapitzlist"/>
        <w:spacing w:before="40" w:after="40"/>
        <w:ind w:left="1701" w:hanging="426"/>
        <w:rPr>
          <w:rFonts w:cs="Arial"/>
          <w:szCs w:val="20"/>
          <w:lang w:eastAsia="ar-SA"/>
        </w:rPr>
      </w:pPr>
      <w:r w:rsidRPr="006C0314">
        <w:rPr>
          <w:rFonts w:cs="Arial"/>
          <w:szCs w:val="20"/>
          <w:lang w:eastAsia="ar-SA"/>
        </w:rPr>
        <w:t>-</w:t>
      </w:r>
      <w:r w:rsidR="007F153F" w:rsidRPr="006C0314">
        <w:rPr>
          <w:rFonts w:cs="Arial"/>
          <w:szCs w:val="20"/>
          <w:lang w:eastAsia="ar-SA"/>
        </w:rPr>
        <w:t xml:space="preserve">-  </w:t>
      </w:r>
      <w:r w:rsidR="007F153F" w:rsidRPr="006C0314">
        <w:rPr>
          <w:rFonts w:cs="Arial"/>
          <w:szCs w:val="20"/>
          <w:lang w:eastAsia="ar-SA"/>
        </w:rPr>
        <w:tab/>
      </w:r>
      <w:r w:rsidR="00F85C46" w:rsidRPr="006C0314">
        <w:rPr>
          <w:rFonts w:cs="Arial"/>
          <w:szCs w:val="20"/>
          <w:lang w:eastAsia="ar-SA"/>
        </w:rPr>
        <w:t xml:space="preserve">na podstawie art. 15 RODO </w:t>
      </w:r>
      <w:r w:rsidR="00F85C46" w:rsidRPr="006C0314">
        <w:rPr>
          <w:rFonts w:cs="Arial"/>
          <w:b/>
          <w:szCs w:val="20"/>
          <w:lang w:eastAsia="ar-SA"/>
        </w:rPr>
        <w:t>prawo dostępu</w:t>
      </w:r>
      <w:r w:rsidR="00F85C46" w:rsidRPr="006C0314">
        <w:rPr>
          <w:rFonts w:cs="Arial"/>
          <w:szCs w:val="20"/>
          <w:lang w:eastAsia="ar-SA"/>
        </w:rPr>
        <w:t xml:space="preserve"> do danych </w:t>
      </w:r>
      <w:r w:rsidRPr="006C0314">
        <w:rPr>
          <w:rFonts w:cs="Arial"/>
          <w:szCs w:val="20"/>
          <w:lang w:eastAsia="ar-SA"/>
        </w:rPr>
        <w:t>osobowych Pani/Pana dotyczących</w:t>
      </w:r>
    </w:p>
    <w:p w14:paraId="7F7E00BF" w14:textId="41B8793A" w:rsidR="0061008C" w:rsidRPr="006C0314" w:rsidRDefault="0061008C" w:rsidP="007F153F">
      <w:pPr>
        <w:pStyle w:val="Akapitzlist"/>
        <w:spacing w:before="40" w:after="40"/>
        <w:ind w:left="1701" w:firstLine="0"/>
        <w:rPr>
          <w:rFonts w:cs="Arial"/>
          <w:szCs w:val="20"/>
          <w:lang w:eastAsia="ar-SA"/>
        </w:rPr>
      </w:pPr>
      <w:r w:rsidRPr="006C0314">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1C4B152" w14:textId="30DD82E6" w:rsidR="00F85C46" w:rsidRPr="006C0314" w:rsidRDefault="007F153F" w:rsidP="007F153F">
      <w:pPr>
        <w:pStyle w:val="Akapitzlist"/>
        <w:spacing w:before="40" w:after="40"/>
        <w:ind w:left="1701" w:hanging="425"/>
        <w:rPr>
          <w:rFonts w:cs="Arial"/>
          <w:szCs w:val="20"/>
          <w:lang w:eastAsia="ar-SA"/>
        </w:rPr>
      </w:pPr>
      <w:r w:rsidRPr="006C0314">
        <w:rPr>
          <w:rFonts w:cs="Arial"/>
          <w:szCs w:val="20"/>
          <w:lang w:eastAsia="ar-SA"/>
        </w:rPr>
        <w:t>--</w:t>
      </w:r>
      <w:r w:rsidRPr="006C0314">
        <w:rPr>
          <w:rFonts w:cs="Arial"/>
          <w:szCs w:val="20"/>
          <w:lang w:eastAsia="ar-SA"/>
        </w:rPr>
        <w:tab/>
      </w:r>
      <w:r w:rsidR="00F85C46" w:rsidRPr="006C0314">
        <w:rPr>
          <w:rFonts w:cs="Arial"/>
          <w:szCs w:val="20"/>
          <w:lang w:eastAsia="ar-SA"/>
        </w:rPr>
        <w:t xml:space="preserve">na podstawie art. 16 RODO </w:t>
      </w:r>
      <w:r w:rsidR="00F85C46" w:rsidRPr="006C0314">
        <w:rPr>
          <w:rFonts w:cs="Arial"/>
          <w:b/>
          <w:szCs w:val="20"/>
          <w:lang w:eastAsia="ar-SA"/>
        </w:rPr>
        <w:t>prawo do sprostowania</w:t>
      </w:r>
      <w:r w:rsidR="00F85C46" w:rsidRPr="006C0314">
        <w:rPr>
          <w:rFonts w:cs="Arial"/>
          <w:szCs w:val="20"/>
          <w:lang w:eastAsia="ar-SA"/>
        </w:rPr>
        <w:t xml:space="preserve"> Pani/Pana danych osobowych. Skorzystanie z prawa do sprostowania nie może skutkować zmianą wyniku </w:t>
      </w:r>
      <w:r w:rsidR="00F85C46" w:rsidRPr="006C0314">
        <w:rPr>
          <w:rFonts w:cs="Arial"/>
          <w:szCs w:val="20"/>
          <w:lang w:eastAsia="ar-SA"/>
        </w:rPr>
        <w:lastRenderedPageBreak/>
        <w:t>postępowania o udzielenie zamówienia publicznego ani zmianą postanowień umowy w</w:t>
      </w:r>
      <w:r w:rsidRPr="006C0314">
        <w:rPr>
          <w:rFonts w:cs="Arial"/>
          <w:szCs w:val="20"/>
          <w:lang w:eastAsia="ar-SA"/>
        </w:rPr>
        <w:t> </w:t>
      </w:r>
      <w:r w:rsidR="00F85C46" w:rsidRPr="006C0314">
        <w:rPr>
          <w:rFonts w:cs="Arial"/>
          <w:szCs w:val="20"/>
          <w:lang w:eastAsia="ar-SA"/>
        </w:rPr>
        <w:t xml:space="preserve">zakresie niezgodnym z ustawą </w:t>
      </w:r>
      <w:proofErr w:type="spellStart"/>
      <w:r w:rsidR="00F85C46" w:rsidRPr="006C0314">
        <w:rPr>
          <w:rFonts w:cs="Arial"/>
          <w:szCs w:val="20"/>
          <w:lang w:eastAsia="ar-SA"/>
        </w:rPr>
        <w:t>Pzp</w:t>
      </w:r>
      <w:proofErr w:type="spellEnd"/>
      <w:r w:rsidR="00F85C46" w:rsidRPr="006C0314">
        <w:rPr>
          <w:rFonts w:cs="Arial"/>
          <w:szCs w:val="20"/>
          <w:lang w:eastAsia="ar-SA"/>
        </w:rPr>
        <w:t xml:space="preserve"> oraz nie może naruszać integralności protokołu z</w:t>
      </w:r>
      <w:r w:rsidRPr="006C0314">
        <w:rPr>
          <w:rFonts w:cs="Arial"/>
          <w:szCs w:val="20"/>
          <w:lang w:eastAsia="ar-SA"/>
        </w:rPr>
        <w:t> </w:t>
      </w:r>
      <w:r w:rsidR="00F85C46" w:rsidRPr="006C0314">
        <w:rPr>
          <w:rFonts w:cs="Arial"/>
          <w:szCs w:val="20"/>
          <w:lang w:eastAsia="ar-SA"/>
        </w:rPr>
        <w:t>postępowania oraz jego załączników;</w:t>
      </w:r>
    </w:p>
    <w:p w14:paraId="21436431" w14:textId="07726D64" w:rsidR="005D4855" w:rsidRPr="006C0314" w:rsidRDefault="005D4855" w:rsidP="005D4855">
      <w:pPr>
        <w:spacing w:before="40" w:after="40"/>
        <w:ind w:left="1701" w:hanging="425"/>
        <w:contextualSpacing/>
        <w:rPr>
          <w:rFonts w:cs="Arial"/>
          <w:szCs w:val="20"/>
          <w:lang w:eastAsia="ar-SA"/>
        </w:rPr>
      </w:pPr>
      <w:r w:rsidRPr="006C0314">
        <w:rPr>
          <w:rFonts w:cs="Arial"/>
          <w:szCs w:val="20"/>
          <w:lang w:eastAsia="ar-SA"/>
        </w:rPr>
        <w:t>--</w:t>
      </w:r>
      <w:r w:rsidRPr="006C0314">
        <w:rPr>
          <w:rFonts w:cs="Arial"/>
          <w:szCs w:val="20"/>
          <w:lang w:eastAsia="ar-SA"/>
        </w:rPr>
        <w:tab/>
      </w:r>
      <w:r w:rsidR="00F85C46" w:rsidRPr="006C0314">
        <w:rPr>
          <w:rFonts w:cs="Arial"/>
          <w:szCs w:val="20"/>
          <w:lang w:eastAsia="ar-SA"/>
        </w:rPr>
        <w:t xml:space="preserve">na podstawie art. 18 RODO </w:t>
      </w:r>
      <w:r w:rsidR="00F85C46" w:rsidRPr="006C0314">
        <w:rPr>
          <w:rFonts w:cs="Arial"/>
          <w:b/>
          <w:szCs w:val="20"/>
          <w:lang w:eastAsia="ar-SA"/>
        </w:rPr>
        <w:t>prawo żądania od administratora ograniczenia przetwarzania danych osobowych</w:t>
      </w:r>
      <w:r w:rsidR="00F85C46" w:rsidRPr="006C0314">
        <w:rPr>
          <w:rFonts w:cs="Arial"/>
          <w:szCs w:val="20"/>
          <w:lang w:eastAsia="ar-SA"/>
        </w:rPr>
        <w:t xml:space="preserve"> z zastrzeżeniem przypadków, o których mowa w art. 18 ust. 2 RODO.</w:t>
      </w:r>
    </w:p>
    <w:p w14:paraId="41D35787" w14:textId="0FDDCE59" w:rsidR="00F85C46" w:rsidRPr="006C0314" w:rsidRDefault="005D4855" w:rsidP="003144B0">
      <w:pPr>
        <w:spacing w:before="40" w:after="40"/>
        <w:ind w:left="1701" w:firstLine="0"/>
        <w:contextualSpacing/>
        <w:rPr>
          <w:rFonts w:cs="Arial"/>
          <w:szCs w:val="20"/>
          <w:lang w:eastAsia="ar-SA"/>
        </w:rPr>
      </w:pPr>
      <w:r w:rsidRPr="006C0314">
        <w:rPr>
          <w:rFonts w:cs="Arial"/>
          <w:szCs w:val="20"/>
          <w:lang w:eastAsia="ar-SA"/>
        </w:rPr>
        <w:t>W postępowaniu o udzielenie zamówienia zgłoszenie żądania ograniczenia przetwarzania, o którym mowa w art. 18 ust. 1 RODO, nie ogranicza przetwarzania danych osobowych do czasu zakończenia tego postępowania</w:t>
      </w:r>
      <w:r w:rsidR="003144B0" w:rsidRPr="006C0314">
        <w:rPr>
          <w:rFonts w:cs="Arial"/>
          <w:szCs w:val="20"/>
          <w:lang w:eastAsia="ar-SA"/>
        </w:rPr>
        <w:t xml:space="preserve"> (w szczególności w zakresie korzystania ze środków ochrony prawnej)</w:t>
      </w:r>
      <w:r w:rsidRPr="006C0314">
        <w:rPr>
          <w:rFonts w:cs="Arial"/>
          <w:szCs w:val="20"/>
          <w:lang w:eastAsia="ar-SA"/>
        </w:rPr>
        <w:t>.</w:t>
      </w:r>
      <w:r w:rsidR="003144B0" w:rsidRPr="006C0314">
        <w:rPr>
          <w:rFonts w:cs="Arial"/>
          <w:szCs w:val="20"/>
          <w:lang w:eastAsia="ar-SA"/>
        </w:rPr>
        <w:t xml:space="preserve">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w:t>
      </w:r>
      <w:r w:rsidR="00F85C46" w:rsidRPr="006C0314">
        <w:rPr>
          <w:rFonts w:cs="Arial"/>
          <w:szCs w:val="20"/>
          <w:lang w:eastAsia="ar-SA"/>
        </w:rPr>
        <w:t>w celu ochrony praw innej osoby fizycznej lub prawnej lub z uwagi na ważne względy interesu publicznego Unii Europejskiej lub państwa członkowskiego</w:t>
      </w:r>
      <w:r w:rsidR="003144B0" w:rsidRPr="006C0314">
        <w:rPr>
          <w:rFonts w:cs="Arial"/>
          <w:szCs w:val="20"/>
          <w:lang w:eastAsia="ar-SA"/>
        </w:rPr>
        <w:t>)</w:t>
      </w:r>
      <w:r w:rsidR="00F85C46" w:rsidRPr="006C0314">
        <w:rPr>
          <w:rFonts w:cs="Arial"/>
          <w:szCs w:val="20"/>
          <w:lang w:eastAsia="ar-SA"/>
        </w:rPr>
        <w:t xml:space="preserve">;  </w:t>
      </w:r>
    </w:p>
    <w:p w14:paraId="63D1AD7C" w14:textId="7EB379FC" w:rsidR="00F85C46" w:rsidRPr="006C0314" w:rsidRDefault="003144B0" w:rsidP="003144B0">
      <w:pPr>
        <w:spacing w:before="40" w:after="40"/>
        <w:ind w:left="1701" w:hanging="425"/>
        <w:contextualSpacing/>
        <w:rPr>
          <w:rFonts w:cs="Arial"/>
          <w:szCs w:val="20"/>
          <w:lang w:eastAsia="ar-SA"/>
        </w:rPr>
      </w:pPr>
      <w:r w:rsidRPr="006C0314">
        <w:rPr>
          <w:rFonts w:cs="Arial"/>
          <w:szCs w:val="20"/>
          <w:lang w:eastAsia="ar-SA"/>
        </w:rPr>
        <w:t>--</w:t>
      </w:r>
      <w:r w:rsidRPr="006C0314">
        <w:rPr>
          <w:rFonts w:cs="Arial"/>
          <w:b/>
          <w:szCs w:val="20"/>
          <w:lang w:eastAsia="ar-SA"/>
        </w:rPr>
        <w:t xml:space="preserve"> </w:t>
      </w:r>
      <w:r w:rsidRPr="006C0314">
        <w:rPr>
          <w:rFonts w:cs="Arial"/>
          <w:b/>
          <w:szCs w:val="20"/>
          <w:lang w:eastAsia="ar-SA"/>
        </w:rPr>
        <w:tab/>
      </w:r>
      <w:r w:rsidR="00F85C46" w:rsidRPr="006C0314">
        <w:rPr>
          <w:rFonts w:cs="Arial"/>
          <w:b/>
          <w:szCs w:val="20"/>
          <w:lang w:eastAsia="ar-SA"/>
        </w:rPr>
        <w:t>prawo do wniesienia skargi</w:t>
      </w:r>
      <w:r w:rsidR="00F85C46" w:rsidRPr="006C0314">
        <w:rPr>
          <w:rFonts w:cs="Arial"/>
          <w:szCs w:val="20"/>
          <w:lang w:eastAsia="ar-SA"/>
        </w:rPr>
        <w:t xml:space="preserve"> do Prezesa Urzędu Ochrony Danych Osobowych, gdy uzna Pani/Pan, że przetwarzanie danych osobowych Pani/Pana dotyczących narusza przepisy RODO;</w:t>
      </w:r>
    </w:p>
    <w:p w14:paraId="7DF946E9" w14:textId="77777777" w:rsidR="00F85C46" w:rsidRPr="006C0314" w:rsidRDefault="00F85C46" w:rsidP="005037EC">
      <w:pPr>
        <w:numPr>
          <w:ilvl w:val="2"/>
          <w:numId w:val="6"/>
        </w:numPr>
        <w:tabs>
          <w:tab w:val="left" w:pos="142"/>
        </w:tabs>
        <w:spacing w:before="40" w:after="40"/>
        <w:ind w:left="1418" w:hanging="283"/>
        <w:contextualSpacing/>
        <w:rPr>
          <w:rFonts w:cs="Arial"/>
          <w:szCs w:val="20"/>
          <w:lang w:eastAsia="ar-SA"/>
        </w:rPr>
      </w:pPr>
      <w:r w:rsidRPr="006C0314">
        <w:rPr>
          <w:rFonts w:cs="Arial"/>
          <w:b/>
          <w:szCs w:val="20"/>
          <w:lang w:eastAsia="ar-SA"/>
        </w:rPr>
        <w:t>nie przysługuje</w:t>
      </w:r>
      <w:r w:rsidRPr="006C0314">
        <w:rPr>
          <w:rFonts w:cs="Arial"/>
          <w:szCs w:val="20"/>
          <w:lang w:eastAsia="ar-SA"/>
        </w:rPr>
        <w:t xml:space="preserve"> Pani/Panu:</w:t>
      </w:r>
    </w:p>
    <w:p w14:paraId="5F2242D1" w14:textId="1AE96E36" w:rsidR="00F85C46" w:rsidRPr="006C0314" w:rsidRDefault="00CC1292" w:rsidP="00CC1292">
      <w:pPr>
        <w:tabs>
          <w:tab w:val="left" w:pos="142"/>
          <w:tab w:val="left" w:pos="1701"/>
        </w:tabs>
        <w:spacing w:before="40" w:after="40"/>
        <w:ind w:left="1276" w:firstLine="0"/>
        <w:contextualSpacing/>
        <w:rPr>
          <w:rFonts w:cs="Arial"/>
          <w:szCs w:val="20"/>
          <w:lang w:eastAsia="ar-SA"/>
        </w:rPr>
      </w:pPr>
      <w:r w:rsidRPr="006C0314">
        <w:rPr>
          <w:rFonts w:cs="Arial"/>
          <w:szCs w:val="20"/>
          <w:lang w:eastAsia="ar-SA"/>
        </w:rPr>
        <w:t xml:space="preserve">-- </w:t>
      </w:r>
      <w:r w:rsidRPr="006C0314">
        <w:rPr>
          <w:rFonts w:cs="Arial"/>
          <w:szCs w:val="20"/>
          <w:lang w:eastAsia="ar-SA"/>
        </w:rPr>
        <w:tab/>
      </w:r>
      <w:r w:rsidR="00F85C46" w:rsidRPr="006C0314">
        <w:rPr>
          <w:rFonts w:cs="Arial"/>
          <w:szCs w:val="20"/>
          <w:lang w:eastAsia="ar-SA"/>
        </w:rPr>
        <w:t>w związku z art. 17 ust. 3 lit. b, d lub e RODO prawo do usunięcia danych osobowych;</w:t>
      </w:r>
    </w:p>
    <w:p w14:paraId="406A349A" w14:textId="2024E47B" w:rsidR="00F85C46" w:rsidRPr="006C0314" w:rsidRDefault="00CC1292" w:rsidP="00CC1292">
      <w:pPr>
        <w:tabs>
          <w:tab w:val="left" w:pos="142"/>
        </w:tabs>
        <w:spacing w:before="40" w:after="40"/>
        <w:ind w:left="1701" w:hanging="425"/>
        <w:contextualSpacing/>
        <w:rPr>
          <w:rFonts w:cs="Arial"/>
          <w:szCs w:val="20"/>
          <w:lang w:eastAsia="ar-SA"/>
        </w:rPr>
      </w:pPr>
      <w:r w:rsidRPr="006C0314">
        <w:rPr>
          <w:rFonts w:cs="Arial"/>
          <w:szCs w:val="20"/>
          <w:lang w:eastAsia="ar-SA"/>
        </w:rPr>
        <w:t xml:space="preserve">-- </w:t>
      </w:r>
      <w:r w:rsidRPr="006C0314">
        <w:rPr>
          <w:rFonts w:cs="Arial"/>
          <w:szCs w:val="20"/>
          <w:lang w:eastAsia="ar-SA"/>
        </w:rPr>
        <w:tab/>
      </w:r>
      <w:r w:rsidR="00F85C46" w:rsidRPr="006C0314">
        <w:rPr>
          <w:rFonts w:cs="Arial"/>
          <w:szCs w:val="20"/>
          <w:lang w:eastAsia="ar-SA"/>
        </w:rPr>
        <w:t>prawo do przenoszenia danych osobowych, o którym mowa w art. 20 RODO;</w:t>
      </w:r>
    </w:p>
    <w:p w14:paraId="4570C845" w14:textId="30173122" w:rsidR="00F85C46" w:rsidRPr="006C0314" w:rsidRDefault="00CC1292" w:rsidP="00CC1292">
      <w:pPr>
        <w:tabs>
          <w:tab w:val="left" w:pos="142"/>
        </w:tabs>
        <w:spacing w:before="40" w:after="40"/>
        <w:ind w:left="1701" w:hanging="425"/>
        <w:contextualSpacing/>
        <w:rPr>
          <w:rFonts w:cs="Arial"/>
          <w:szCs w:val="20"/>
          <w:lang w:eastAsia="ar-SA"/>
        </w:rPr>
      </w:pPr>
      <w:r w:rsidRPr="006C0314">
        <w:rPr>
          <w:rFonts w:cs="Arial"/>
          <w:szCs w:val="20"/>
          <w:lang w:eastAsia="ar-SA"/>
        </w:rPr>
        <w:t xml:space="preserve">-- </w:t>
      </w:r>
      <w:r w:rsidRPr="006C0314">
        <w:rPr>
          <w:rFonts w:cs="Arial"/>
          <w:szCs w:val="20"/>
          <w:lang w:eastAsia="ar-SA"/>
        </w:rPr>
        <w:tab/>
      </w:r>
      <w:r w:rsidR="00F85C46" w:rsidRPr="006C0314">
        <w:rPr>
          <w:rFonts w:cs="Arial"/>
          <w:szCs w:val="20"/>
          <w:lang w:eastAsia="ar-SA"/>
        </w:rPr>
        <w:t>na podstawie art. 21 RODO prawo sprzeciwu, wobec przetwarzania danych osobowych, gdyż podstawą prawną przetwarzania Pani/Pana danych osobowych jest art. 6 ust. 1 lit. c RODO.</w:t>
      </w:r>
    </w:p>
    <w:p w14:paraId="12BFCE1E" w14:textId="715CEBF1" w:rsidR="00F85C46" w:rsidRPr="006C0314" w:rsidRDefault="00FE10A7" w:rsidP="00D0217B">
      <w:pPr>
        <w:pStyle w:val="Nagwek3"/>
        <w:numPr>
          <w:ilvl w:val="0"/>
          <w:numId w:val="38"/>
        </w:numPr>
        <w:tabs>
          <w:tab w:val="left" w:pos="142"/>
        </w:tabs>
        <w:spacing w:before="40" w:after="40"/>
        <w:ind w:left="851" w:hanging="284"/>
        <w:rPr>
          <w:rFonts w:cs="Arial"/>
          <w:b/>
          <w:szCs w:val="20"/>
          <w:lang w:eastAsia="ar-SA"/>
        </w:rPr>
      </w:pPr>
      <w:r w:rsidRPr="006C0314">
        <w:rPr>
          <w:rFonts w:cs="Arial"/>
          <w:b/>
          <w:szCs w:val="20"/>
          <w:lang w:eastAsia="ar-SA"/>
        </w:rPr>
        <w:t>Obowiązki informacyjne w</w:t>
      </w:r>
      <w:r w:rsidR="00F85C46" w:rsidRPr="006C0314">
        <w:rPr>
          <w:rFonts w:cs="Arial"/>
          <w:b/>
          <w:szCs w:val="20"/>
          <w:lang w:eastAsia="ar-SA"/>
        </w:rPr>
        <w:t>ykonawcy wynikające z RODO.</w:t>
      </w:r>
    </w:p>
    <w:p w14:paraId="63532093" w14:textId="0AA9D245" w:rsidR="00F85C46" w:rsidRPr="006C0314" w:rsidRDefault="00F85C46" w:rsidP="007A29AE">
      <w:pPr>
        <w:tabs>
          <w:tab w:val="left" w:pos="142"/>
        </w:tabs>
        <w:spacing w:before="40" w:after="40"/>
        <w:ind w:firstLine="0"/>
        <w:contextualSpacing/>
        <w:rPr>
          <w:rFonts w:cs="Arial"/>
          <w:szCs w:val="20"/>
          <w:lang w:eastAsia="ar-SA"/>
        </w:rPr>
      </w:pPr>
      <w:r w:rsidRPr="006C0314">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sidRPr="006C0314">
        <w:rPr>
          <w:rFonts w:cs="Arial"/>
          <w:szCs w:val="20"/>
          <w:lang w:eastAsia="ar-SA"/>
        </w:rPr>
        <w:t>e dotyczą i od których dane te w</w:t>
      </w:r>
      <w:r w:rsidRPr="006C0314">
        <w:rPr>
          <w:rFonts w:cs="Arial"/>
          <w:szCs w:val="20"/>
          <w:lang w:eastAsia="ar-SA"/>
        </w:rPr>
        <w:t>ykonawca bezpośrednio pozyskał (będą to w</w:t>
      </w:r>
      <w:r w:rsidR="00FE10A7" w:rsidRPr="006C0314">
        <w:rPr>
          <w:rFonts w:cs="Arial"/>
          <w:szCs w:val="20"/>
          <w:lang w:eastAsia="ar-SA"/>
        </w:rPr>
        <w:t> </w:t>
      </w:r>
      <w:r w:rsidRPr="006C0314">
        <w:rPr>
          <w:rFonts w:cs="Arial"/>
          <w:szCs w:val="20"/>
          <w:lang w:eastAsia="ar-SA"/>
        </w:rPr>
        <w:t>szczególności osoby fizyczne: skierowane do realizacji zamówienia, podwyko</w:t>
      </w:r>
      <w:r w:rsidR="00FE10A7" w:rsidRPr="006C0314">
        <w:rPr>
          <w:rFonts w:cs="Arial"/>
          <w:szCs w:val="20"/>
          <w:lang w:eastAsia="ar-SA"/>
        </w:rPr>
        <w:t>nawcy, podmioty udostępniające zasoby</w:t>
      </w:r>
      <w:r w:rsidRPr="006C0314">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0D9F3C5E" w14:textId="24BBA818" w:rsidR="004D0AA9" w:rsidRDefault="00FE10A7" w:rsidP="00E634DD">
      <w:pPr>
        <w:tabs>
          <w:tab w:val="left" w:pos="142"/>
        </w:tabs>
        <w:spacing w:before="40" w:after="40"/>
        <w:ind w:firstLine="0"/>
        <w:contextualSpacing/>
        <w:rPr>
          <w:rFonts w:cs="Arial"/>
          <w:b/>
          <w:szCs w:val="20"/>
          <w:lang w:eastAsia="ar-SA"/>
        </w:rPr>
      </w:pPr>
      <w:r w:rsidRPr="006C0314">
        <w:rPr>
          <w:rFonts w:cs="Arial"/>
          <w:szCs w:val="20"/>
          <w:lang w:eastAsia="ar-SA"/>
        </w:rPr>
        <w:t>Ponadto w</w:t>
      </w:r>
      <w:r w:rsidR="00F85C46" w:rsidRPr="006C0314">
        <w:rPr>
          <w:rFonts w:cs="Arial"/>
          <w:szCs w:val="20"/>
          <w:lang w:eastAsia="ar-SA"/>
        </w:rPr>
        <w:t xml:space="preserve">ykonawca zobowiązany jest wypełnić obowiązek informacyjny wynikający z art. 14 RODO względem osób fizycznych, których dane przekazuje Zamawiającemu i których dane pośrednio pozyskał, chyba że ma zastosowanie co najmniej jedno z włączeń, o których mowa w </w:t>
      </w:r>
      <w:r w:rsidR="00F85C46" w:rsidRPr="006C0314">
        <w:rPr>
          <w:rFonts w:cs="Arial"/>
          <w:szCs w:val="20"/>
          <w:lang w:eastAsia="ar-SA"/>
        </w:rPr>
        <w:lastRenderedPageBreak/>
        <w:t>art. 14 ust. 5 RODO.</w:t>
      </w:r>
      <w:r w:rsidR="00FE2B3F" w:rsidRPr="006C0314">
        <w:rPr>
          <w:rFonts w:cs="Arial"/>
          <w:szCs w:val="20"/>
          <w:lang w:eastAsia="ar-SA"/>
        </w:rPr>
        <w:t xml:space="preserve"> </w:t>
      </w:r>
      <w:r w:rsidRPr="006C0314">
        <w:rPr>
          <w:rFonts w:cs="Arial"/>
          <w:szCs w:val="20"/>
          <w:lang w:eastAsia="ar-SA"/>
        </w:rPr>
        <w:t>W celu zapewnienia, że w</w:t>
      </w:r>
      <w:r w:rsidR="00F85C46" w:rsidRPr="006C0314">
        <w:rPr>
          <w:rFonts w:cs="Arial"/>
          <w:szCs w:val="20"/>
          <w:lang w:eastAsia="ar-SA"/>
        </w:rPr>
        <w:t>ykonawca wypełnił ww. obowiązki informacyjne oraz ochrony prawnie uzasadnionych interesów osoby trzeciej, której dane zostały przekazane w związku z udziałem Wykonawcy w postępowaniu, Zama</w:t>
      </w:r>
      <w:r w:rsidRPr="006C0314">
        <w:rPr>
          <w:rFonts w:cs="Arial"/>
          <w:szCs w:val="20"/>
          <w:lang w:eastAsia="ar-SA"/>
        </w:rPr>
        <w:t>wiający zobowiązuje w</w:t>
      </w:r>
      <w:r w:rsidR="00F85C46" w:rsidRPr="006C0314">
        <w:rPr>
          <w:rFonts w:cs="Arial"/>
          <w:szCs w:val="20"/>
          <w:lang w:eastAsia="ar-SA"/>
        </w:rPr>
        <w:t xml:space="preserve">ykonawcę do złożenia oświadczenia o wypełnieniu przez niego obowiązków informacyjnych przewidzianych w art. 13 lub art. 14 RODO. </w:t>
      </w:r>
      <w:r w:rsidR="00F85C46" w:rsidRPr="006C0314">
        <w:rPr>
          <w:rFonts w:cs="Arial"/>
          <w:b/>
          <w:szCs w:val="20"/>
          <w:lang w:eastAsia="ar-SA"/>
        </w:rPr>
        <w:t>Wzór stosownego oświadczenia został przewidziany w formularzu oferty st</w:t>
      </w:r>
      <w:r w:rsidR="00586657" w:rsidRPr="006C0314">
        <w:rPr>
          <w:rFonts w:cs="Arial"/>
          <w:b/>
          <w:szCs w:val="20"/>
          <w:lang w:eastAsia="ar-SA"/>
        </w:rPr>
        <w:t>anowiącego załącznik nr 1A do S</w:t>
      </w:r>
      <w:r w:rsidR="00F85C46" w:rsidRPr="006C0314">
        <w:rPr>
          <w:rFonts w:cs="Arial"/>
          <w:b/>
          <w:szCs w:val="20"/>
          <w:lang w:eastAsia="ar-SA"/>
        </w:rPr>
        <w:t>WZ</w:t>
      </w:r>
      <w:r w:rsidR="00E634DD">
        <w:rPr>
          <w:rFonts w:cs="Arial"/>
          <w:b/>
          <w:szCs w:val="20"/>
          <w:lang w:eastAsia="ar-SA"/>
        </w:rPr>
        <w:t>.</w:t>
      </w:r>
    </w:p>
    <w:p w14:paraId="1931C68A" w14:textId="77777777" w:rsidR="0047015A" w:rsidRPr="00311831" w:rsidRDefault="0047015A" w:rsidP="0047015A">
      <w:pPr>
        <w:pStyle w:val="Nagwek3"/>
        <w:numPr>
          <w:ilvl w:val="0"/>
          <w:numId w:val="38"/>
        </w:numPr>
        <w:tabs>
          <w:tab w:val="left" w:pos="142"/>
        </w:tabs>
        <w:spacing w:before="40" w:after="40"/>
        <w:ind w:left="851" w:hanging="284"/>
        <w:rPr>
          <w:rFonts w:cs="Arial"/>
          <w:b/>
          <w:szCs w:val="20"/>
          <w:lang w:eastAsia="ar-SA"/>
        </w:rPr>
      </w:pPr>
      <w:r w:rsidRPr="00311831">
        <w:rPr>
          <w:rFonts w:cs="Arial"/>
          <w:b/>
          <w:szCs w:val="20"/>
          <w:lang w:eastAsia="ar-SA"/>
        </w:rPr>
        <w:t>Umowa powierzenia/Upoważnienie do przetwarzania danych osobowych.</w:t>
      </w:r>
    </w:p>
    <w:p w14:paraId="4E2C6BD6" w14:textId="259A4EC9" w:rsidR="0047015A" w:rsidRPr="00E634DD" w:rsidRDefault="0047015A" w:rsidP="0047015A">
      <w:pPr>
        <w:tabs>
          <w:tab w:val="left" w:pos="142"/>
        </w:tabs>
        <w:spacing w:before="40" w:after="40"/>
        <w:ind w:firstLine="0"/>
        <w:contextualSpacing/>
        <w:rPr>
          <w:rFonts w:cs="Arial"/>
          <w:b/>
          <w:szCs w:val="20"/>
          <w:lang w:eastAsia="ar-SA"/>
        </w:rPr>
      </w:pPr>
      <w:r w:rsidRPr="00311831">
        <w:rPr>
          <w:rFonts w:cs="Arial"/>
          <w:szCs w:val="20"/>
          <w:lang w:eastAsia="ar-SA"/>
        </w:rPr>
        <w:t xml:space="preserve">Zamawiający informuje, iż w trakcie realizacji przedmiotu zamówienia przetwarzane będą dane osobowe pracowników administracyjnych Zamawiającego, nauczycieli akademickich zatrudnionych u Zamawiającego, studentów, doktorantów. W związku z powyższym Uniwersytet Śląski jako Przetwarzający te dane osobowe </w:t>
      </w:r>
      <w:proofErr w:type="spellStart"/>
      <w:r w:rsidRPr="00311831">
        <w:rPr>
          <w:rFonts w:cs="Arial"/>
          <w:szCs w:val="20"/>
          <w:lang w:eastAsia="ar-SA"/>
        </w:rPr>
        <w:t>podpowierza</w:t>
      </w:r>
      <w:proofErr w:type="spellEnd"/>
      <w:r w:rsidRPr="00311831">
        <w:rPr>
          <w:rFonts w:cs="Arial"/>
          <w:szCs w:val="20"/>
          <w:lang w:eastAsia="ar-SA"/>
        </w:rPr>
        <w:t xml:space="preserve"> ich przetwarzanie Wykonawcy, zgodnie z przepisem art. 28 ust. 3 RODO w drodze pisemnej umowy powierzenia przetwarzania danych osobowych. Umowa powierzenia przetwarzania danych osobowych zostanie zawarta wraz z umową o udzielenie zamówienia publicznego</w:t>
      </w:r>
    </w:p>
    <w:sectPr w:rsidR="0047015A" w:rsidRPr="00E634DD" w:rsidSect="00CF1726">
      <w:headerReference w:type="default" r:id="rId34"/>
      <w:footerReference w:type="default" r:id="rId35"/>
      <w:footerReference w:type="first" r:id="rId36"/>
      <w:type w:val="continuous"/>
      <w:pgSz w:w="11906" w:h="16838" w:code="9"/>
      <w:pgMar w:top="1985" w:right="1134" w:bottom="1843" w:left="1134" w:header="280" w:footer="32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A2B9C" w16cex:dateUtc="2022-10-19T05:54:00Z"/>
  <w16cex:commentExtensible w16cex:durableId="26FA293D" w16cex:dateUtc="2022-10-19T05:43:00Z"/>
  <w16cex:commentExtensible w16cex:durableId="26FA2A07" w16cex:dateUtc="2022-10-19T05:47:00Z"/>
  <w16cex:commentExtensible w16cex:durableId="26FA2B0B" w16cex:dateUtc="2022-10-19T05: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C3D18" w14:textId="77777777" w:rsidR="007C2556" w:rsidRDefault="007C2556" w:rsidP="005D63CD">
      <w:pPr>
        <w:spacing w:line="240" w:lineRule="auto"/>
      </w:pPr>
      <w:r>
        <w:separator/>
      </w:r>
    </w:p>
  </w:endnote>
  <w:endnote w:type="continuationSeparator" w:id="0">
    <w:p w14:paraId="6C094913" w14:textId="77777777" w:rsidR="007C2556" w:rsidRDefault="007C2556"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ppleSystemUIFont">
    <w:charset w:val="00"/>
    <w:family w:val="auto"/>
    <w:pitch w:val="variable"/>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DA39E" w14:textId="71EA887E" w:rsidR="007C2556" w:rsidRDefault="007C2556" w:rsidP="00CF1726">
    <w:pPr>
      <w:pStyle w:val="Stopka"/>
      <w:spacing w:line="200" w:lineRule="exact"/>
      <w:rPr>
        <w:rFonts w:ascii="PT Sans" w:hAnsi="PT Sans"/>
        <w:color w:val="002D59"/>
        <w:sz w:val="16"/>
        <w:szCs w:val="16"/>
        <w:vertAlign w:val="subscript"/>
      </w:rPr>
    </w:pPr>
    <w:bookmarkStart w:id="38" w:name="_Hlk66961822"/>
    <w:r w:rsidRPr="00D61394">
      <w:rPr>
        <w:rFonts w:ascii="PT Sans" w:hAnsi="PT Sans"/>
        <w:noProof/>
        <w:color w:val="002D59"/>
        <w:sz w:val="26"/>
        <w:szCs w:val="26"/>
        <w:lang w:eastAsia="pl-PL"/>
      </w:rPr>
      <w:drawing>
        <wp:anchor distT="0" distB="0" distL="114300" distR="114300" simplePos="0" relativeHeight="251654656" behindDoc="1" locked="0" layoutInCell="1" allowOverlap="1" wp14:anchorId="5EB26999" wp14:editId="0A0AD67C">
          <wp:simplePos x="0" y="0"/>
          <wp:positionH relativeFrom="page">
            <wp:posOffset>-64135</wp:posOffset>
          </wp:positionH>
          <wp:positionV relativeFrom="page">
            <wp:posOffset>9692005</wp:posOffset>
          </wp:positionV>
          <wp:extent cx="3259455" cy="106680"/>
          <wp:effectExtent l="0" t="0" r="0" b="762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64896" behindDoc="0" locked="0" layoutInCell="0" allowOverlap="1" wp14:anchorId="5D883B81" wp14:editId="5CD31701">
              <wp:simplePos x="0" y="0"/>
              <wp:positionH relativeFrom="rightMargin">
                <wp:posOffset>172085</wp:posOffset>
              </wp:positionH>
              <wp:positionV relativeFrom="margin">
                <wp:posOffset>8562975</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DB0372" w14:textId="77777777" w:rsidR="007C2556" w:rsidRPr="002A6205" w:rsidRDefault="007C2556" w:rsidP="00CF1726">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25</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D883B81" id="Prostokąt 9" o:spid="_x0000_s1026" style="position:absolute;left:0;text-align:left;margin-left:13.55pt;margin-top:674.25pt;width:22.5pt;height:21.75pt;z-index:2516648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" o:allowincell="f" stroked="f">
              <v:textbox inset="0,,0">
                <w:txbxContent>
                  <w:p w14:paraId="01DB0372" w14:textId="77777777" w:rsidR="007C2556" w:rsidRPr="002A6205" w:rsidRDefault="007C2556" w:rsidP="00CF1726">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25</w:t>
                    </w:r>
                    <w:r w:rsidRPr="002A6205">
                      <w:rPr>
                        <w:color w:val="222A35" w:themeColor="text2" w:themeShade="80"/>
                        <w:sz w:val="22"/>
                      </w:rPr>
                      <w:fldChar w:fldCharType="end"/>
                    </w:r>
                  </w:p>
                </w:txbxContent>
              </v:textbox>
              <w10:wrap anchorx="margin" anchory="margin"/>
            </v:rect>
          </w:pict>
        </mc:Fallback>
      </mc:AlternateContent>
    </w:r>
  </w:p>
  <w:p w14:paraId="221AA66A" w14:textId="4A6A7A81" w:rsidR="007C2556" w:rsidRPr="00602A59" w:rsidRDefault="007C2556" w:rsidP="00CF1726">
    <w:pPr>
      <w:pStyle w:val="Stopka"/>
      <w:spacing w:line="200" w:lineRule="exact"/>
      <w:ind w:left="0" w:hanging="142"/>
      <w:rPr>
        <w:color w:val="002D59"/>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62848" behindDoc="1" locked="0" layoutInCell="1" allowOverlap="1" wp14:anchorId="0E2EB849" wp14:editId="292677E7">
          <wp:simplePos x="0" y="0"/>
          <wp:positionH relativeFrom="page">
            <wp:posOffset>4556760</wp:posOffset>
          </wp:positionH>
          <wp:positionV relativeFrom="page">
            <wp:posOffset>9020175</wp:posOffset>
          </wp:positionV>
          <wp:extent cx="2292985" cy="1490345"/>
          <wp:effectExtent l="0" t="0" r="0" b="0"/>
          <wp:wrapNone/>
          <wp:docPr id="2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602A59">
      <w:rPr>
        <w:color w:val="002D59"/>
        <w:sz w:val="16"/>
        <w:szCs w:val="16"/>
      </w:rPr>
      <w:t>Uniwersytet Śląski w Katowicach</w:t>
    </w:r>
  </w:p>
  <w:p w14:paraId="736EE4F4" w14:textId="305DB7B5" w:rsidR="007C2556" w:rsidRPr="00602A59" w:rsidRDefault="007C2556" w:rsidP="00CF1726">
    <w:pPr>
      <w:pStyle w:val="Stopka"/>
      <w:spacing w:line="276" w:lineRule="auto"/>
      <w:ind w:left="-142" w:firstLine="0"/>
      <w:jc w:val="left"/>
      <w:rPr>
        <w:color w:val="002D59"/>
        <w:sz w:val="16"/>
        <w:szCs w:val="16"/>
      </w:rPr>
    </w:pPr>
    <w:r w:rsidRPr="00602A59">
      <w:rPr>
        <w:color w:val="002D59"/>
        <w:sz w:val="16"/>
        <w:szCs w:val="16"/>
      </w:rPr>
      <w:t>Dział Zamówień Publicznych</w:t>
    </w:r>
  </w:p>
  <w:p w14:paraId="00526A8B" w14:textId="59892A11" w:rsidR="007C2556" w:rsidRPr="00602A59" w:rsidRDefault="007C2556" w:rsidP="00CF1726">
    <w:pPr>
      <w:pStyle w:val="Stopka"/>
      <w:spacing w:line="276" w:lineRule="auto"/>
      <w:ind w:left="-142" w:firstLine="0"/>
      <w:jc w:val="left"/>
      <w:rPr>
        <w:color w:val="002D59"/>
        <w:sz w:val="16"/>
        <w:szCs w:val="16"/>
      </w:rPr>
    </w:pPr>
    <w:r w:rsidRPr="00602A59">
      <w:rPr>
        <w:color w:val="002D59"/>
        <w:sz w:val="16"/>
        <w:szCs w:val="16"/>
      </w:rPr>
      <w:t>ul. Bankowa 12, 40-007 Katowice</w:t>
    </w:r>
  </w:p>
  <w:p w14:paraId="74CDFA62" w14:textId="0AF2D27F" w:rsidR="007C2556" w:rsidRPr="00602A59" w:rsidRDefault="007C2556" w:rsidP="00CF1726">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14736680" w14:textId="1EB444A8" w:rsidR="007C2556" w:rsidRPr="00CF1726" w:rsidRDefault="007C2556" w:rsidP="00CF1726">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bookmarkEnd w:id="38"/>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A79B2" w14:textId="22910DEC" w:rsidR="007C2556" w:rsidRPr="00602A59" w:rsidRDefault="007C2556"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0800" behindDoc="0" locked="0" layoutInCell="0" allowOverlap="1" wp14:anchorId="75BEB2CA" wp14:editId="016BF8D5">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7652A" w14:textId="18D5941E" w:rsidR="007C2556" w:rsidRPr="00663D66" w:rsidRDefault="007C2556"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5BEB2CA" id="Prostokąt 7" o:spid="_x0000_s1027" style="position:absolute;left:0;text-align:left;margin-left:-11.6pt;margin-top:721.5pt;width:64.5pt;height:34.15pt;z-index:251660800;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" o:allowincell="f" stroked="f">
              <v:textbox style="mso-fit-shape-to-text:t" inset="0,,0">
                <w:txbxContent>
                  <w:p w14:paraId="5BC7652A" w14:textId="18D5941E" w:rsidR="007C2556" w:rsidRPr="00663D66" w:rsidRDefault="007C2556"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3F3B5750" w14:textId="626D9F9C" w:rsidR="007C2556" w:rsidRPr="00602A59" w:rsidRDefault="007C2556"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7C2556" w:rsidRPr="00602A59" w:rsidRDefault="007C2556"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5680" behindDoc="0" locked="0" layoutInCell="0" allowOverlap="1" wp14:anchorId="6C929980" wp14:editId="2635A147">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1A6DD" w14:textId="0A2A9FF4" w:rsidR="007C2556" w:rsidRPr="00AF7FE4" w:rsidRDefault="007C2556"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C929980" id="Prostokąt 8" o:spid="_x0000_s1028" style="position:absolute;left:0;text-align:left;margin-left:20.9pt;margin-top:694.4pt;width:23.9pt;height:27pt;z-index:2516556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Vz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H9ndXOHAgAABQUAAA4AAAAAAAAAAAAAAAAALgIAAGRycy9lMm9Eb2MueG1sUEsBAi0AFAAG&#10;AAgAAAAhADSEszThAAAACwEAAA8AAAAAAAAAAAAAAAAA4QQAAGRycy9kb3ducmV2LnhtbFBLBQYA&#10;AAAABAAEAPMAAADvBQAAAAA=&#10;" o:allowincell="f" stroked="f">
              <v:textbox inset="0,,0">
                <w:txbxContent>
                  <w:p w14:paraId="6951A6DD" w14:textId="0A2A9FF4" w:rsidR="007C2556" w:rsidRPr="00AF7FE4" w:rsidRDefault="007C2556"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011BF8F9" w14:textId="77777777" w:rsidR="007C2556" w:rsidRPr="00602A59" w:rsidRDefault="007C2556"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AB2AD74" w14:textId="292B1B2F" w:rsidR="007C2556" w:rsidRDefault="007C2556"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6CE07" w14:textId="77777777" w:rsidR="007C2556" w:rsidRDefault="007C2556" w:rsidP="005D63CD">
      <w:pPr>
        <w:spacing w:line="240" w:lineRule="auto"/>
      </w:pPr>
      <w:r>
        <w:separator/>
      </w:r>
    </w:p>
  </w:footnote>
  <w:footnote w:type="continuationSeparator" w:id="0">
    <w:p w14:paraId="4C66CC4B" w14:textId="77777777" w:rsidR="007C2556" w:rsidRDefault="007C2556"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2876F" w14:textId="16109294" w:rsidR="007C2556" w:rsidRPr="00CF1726" w:rsidRDefault="007C2556" w:rsidP="00CF1726">
    <w:pPr>
      <w:pStyle w:val="Nagwek"/>
    </w:pPr>
    <w:r>
      <w:rPr>
        <w:noProof/>
        <w:lang w:eastAsia="pl-PL"/>
      </w:rPr>
      <w:drawing>
        <wp:anchor distT="0" distB="0" distL="114300" distR="114300" simplePos="0" relativeHeight="251652608" behindDoc="1" locked="1" layoutInCell="1" allowOverlap="1" wp14:anchorId="14D3E64D" wp14:editId="65370013">
          <wp:simplePos x="0" y="0"/>
          <wp:positionH relativeFrom="page">
            <wp:posOffset>-3810</wp:posOffset>
          </wp:positionH>
          <wp:positionV relativeFrom="page">
            <wp:posOffset>-13335</wp:posOffset>
          </wp:positionV>
          <wp:extent cx="7559675" cy="1181100"/>
          <wp:effectExtent l="0" t="0" r="3175"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722E8"/>
    <w:multiLevelType w:val="hybridMultilevel"/>
    <w:tmpl w:val="CABE7652"/>
    <w:lvl w:ilvl="0" w:tplc="EB8E2E9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4AA2AF9"/>
    <w:multiLevelType w:val="hybridMultilevel"/>
    <w:tmpl w:val="78B2D23A"/>
    <w:lvl w:ilvl="0" w:tplc="A73C3C6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6397638"/>
    <w:multiLevelType w:val="hybridMultilevel"/>
    <w:tmpl w:val="5798FA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DE2B60"/>
    <w:multiLevelType w:val="hybridMultilevel"/>
    <w:tmpl w:val="53E84B0C"/>
    <w:lvl w:ilvl="0" w:tplc="04150001">
      <w:start w:val="1"/>
      <w:numFmt w:val="bullet"/>
      <w:lvlText w:val=""/>
      <w:lvlJc w:val="left"/>
      <w:pPr>
        <w:ind w:left="1620" w:hanging="360"/>
      </w:pPr>
      <w:rPr>
        <w:rFonts w:ascii="Symbol" w:hAnsi="Symbol" w:hint="default"/>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 w15:restartNumberingAfterBreak="0">
    <w:nsid w:val="0E2254A1"/>
    <w:multiLevelType w:val="hybridMultilevel"/>
    <w:tmpl w:val="D3947A36"/>
    <w:lvl w:ilvl="0" w:tplc="C6FA2224">
      <w:start w:val="65535"/>
      <w:numFmt w:val="bullet"/>
      <w:lvlText w:val="-"/>
      <w:lvlJc w:val="left"/>
      <w:pPr>
        <w:ind w:left="1854" w:hanging="360"/>
      </w:pPr>
      <w:rPr>
        <w:rFonts w:ascii="Arial" w:hAnsi="Arial" w:cs="Arial" w:hint="default"/>
      </w:rPr>
    </w:lvl>
    <w:lvl w:ilvl="1" w:tplc="C6FA2224">
      <w:start w:val="65535"/>
      <w:numFmt w:val="bullet"/>
      <w:lvlText w:val="-"/>
      <w:lvlJc w:val="left"/>
      <w:pPr>
        <w:ind w:left="2574" w:hanging="360"/>
      </w:pPr>
      <w:rPr>
        <w:rFonts w:ascii="Arial" w:hAnsi="Arial" w:cs="Arial"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 w15:restartNumberingAfterBreak="0">
    <w:nsid w:val="188A0E65"/>
    <w:multiLevelType w:val="hybridMultilevel"/>
    <w:tmpl w:val="8062D042"/>
    <w:lvl w:ilvl="0" w:tplc="95823592">
      <w:start w:val="1"/>
      <w:numFmt w:val="decimal"/>
      <w:pStyle w:val="Nagwek3"/>
      <w:lvlText w:val="%1)"/>
      <w:lvlJc w:val="left"/>
      <w:pPr>
        <w:ind w:left="92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54A3B6E"/>
    <w:multiLevelType w:val="hybridMultilevel"/>
    <w:tmpl w:val="76C02FCC"/>
    <w:lvl w:ilvl="0" w:tplc="04150011">
      <w:start w:val="1"/>
      <w:numFmt w:val="decimal"/>
      <w:lvlText w:val="%1)"/>
      <w:lvlJc w:val="left"/>
      <w:pPr>
        <w:ind w:left="1345" w:hanging="360"/>
      </w:pPr>
    </w:lvl>
    <w:lvl w:ilvl="1" w:tplc="04150019" w:tentative="1">
      <w:start w:val="1"/>
      <w:numFmt w:val="lowerLetter"/>
      <w:lvlText w:val="%2."/>
      <w:lvlJc w:val="left"/>
      <w:pPr>
        <w:ind w:left="2065" w:hanging="360"/>
      </w:pPr>
    </w:lvl>
    <w:lvl w:ilvl="2" w:tplc="0415001B" w:tentative="1">
      <w:start w:val="1"/>
      <w:numFmt w:val="lowerRoman"/>
      <w:lvlText w:val="%3."/>
      <w:lvlJc w:val="right"/>
      <w:pPr>
        <w:ind w:left="2785" w:hanging="180"/>
      </w:pPr>
    </w:lvl>
    <w:lvl w:ilvl="3" w:tplc="0415000F" w:tentative="1">
      <w:start w:val="1"/>
      <w:numFmt w:val="decimal"/>
      <w:lvlText w:val="%4."/>
      <w:lvlJc w:val="left"/>
      <w:pPr>
        <w:ind w:left="3505" w:hanging="360"/>
      </w:pPr>
    </w:lvl>
    <w:lvl w:ilvl="4" w:tplc="04150019" w:tentative="1">
      <w:start w:val="1"/>
      <w:numFmt w:val="lowerLetter"/>
      <w:lvlText w:val="%5."/>
      <w:lvlJc w:val="left"/>
      <w:pPr>
        <w:ind w:left="4225" w:hanging="360"/>
      </w:pPr>
    </w:lvl>
    <w:lvl w:ilvl="5" w:tplc="0415001B" w:tentative="1">
      <w:start w:val="1"/>
      <w:numFmt w:val="lowerRoman"/>
      <w:lvlText w:val="%6."/>
      <w:lvlJc w:val="right"/>
      <w:pPr>
        <w:ind w:left="4945" w:hanging="180"/>
      </w:pPr>
    </w:lvl>
    <w:lvl w:ilvl="6" w:tplc="0415000F" w:tentative="1">
      <w:start w:val="1"/>
      <w:numFmt w:val="decimal"/>
      <w:lvlText w:val="%7."/>
      <w:lvlJc w:val="left"/>
      <w:pPr>
        <w:ind w:left="5665" w:hanging="360"/>
      </w:pPr>
    </w:lvl>
    <w:lvl w:ilvl="7" w:tplc="04150019" w:tentative="1">
      <w:start w:val="1"/>
      <w:numFmt w:val="lowerLetter"/>
      <w:lvlText w:val="%8."/>
      <w:lvlJc w:val="left"/>
      <w:pPr>
        <w:ind w:left="6385" w:hanging="360"/>
      </w:pPr>
    </w:lvl>
    <w:lvl w:ilvl="8" w:tplc="0415001B" w:tentative="1">
      <w:start w:val="1"/>
      <w:numFmt w:val="lowerRoman"/>
      <w:lvlText w:val="%9."/>
      <w:lvlJc w:val="right"/>
      <w:pPr>
        <w:ind w:left="7105" w:hanging="180"/>
      </w:pPr>
    </w:lvl>
  </w:abstractNum>
  <w:abstractNum w:abstractNumId="7" w15:restartNumberingAfterBreak="0">
    <w:nsid w:val="26570F9F"/>
    <w:multiLevelType w:val="hybridMultilevel"/>
    <w:tmpl w:val="EF24BB2C"/>
    <w:lvl w:ilvl="0" w:tplc="04150005">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28F15B4D"/>
    <w:multiLevelType w:val="hybridMultilevel"/>
    <w:tmpl w:val="0AEA16F6"/>
    <w:lvl w:ilvl="0" w:tplc="E17CDC60">
      <w:start w:val="1"/>
      <w:numFmt w:val="bullet"/>
      <w:lvlText w:val="-"/>
      <w:lvlJc w:val="left"/>
      <w:pPr>
        <w:ind w:left="1571" w:hanging="360"/>
      </w:pPr>
      <w:rPr>
        <w:rFonts w:ascii="Bahnschrift" w:hAnsi="Bahnschrift"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15:restartNumberingAfterBreak="0">
    <w:nsid w:val="2BD54A41"/>
    <w:multiLevelType w:val="hybridMultilevel"/>
    <w:tmpl w:val="E6001FEA"/>
    <w:lvl w:ilvl="0" w:tplc="BDC25F34">
      <w:start w:val="1"/>
      <w:numFmt w:val="decimal"/>
      <w:pStyle w:val="Nagwek2"/>
      <w:lvlText w:val="%1."/>
      <w:lvlJc w:val="left"/>
      <w:pPr>
        <w:ind w:left="6598" w:hanging="360"/>
      </w:pPr>
      <w:rPr>
        <w:rFonts w:hint="default"/>
        <w:b w:val="0"/>
        <w:color w:val="222A35" w:themeColor="text2" w:themeShade="80"/>
        <w:sz w:val="20"/>
        <w:szCs w:val="20"/>
      </w:rPr>
    </w:lvl>
    <w:lvl w:ilvl="1" w:tplc="04150011">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EF4E45A">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2C7E0D74"/>
    <w:multiLevelType w:val="hybridMultilevel"/>
    <w:tmpl w:val="810AEC3E"/>
    <w:lvl w:ilvl="0" w:tplc="04150017">
      <w:start w:val="1"/>
      <w:numFmt w:val="lowerLetter"/>
      <w:lvlText w:val="%1)"/>
      <w:lvlJc w:val="left"/>
      <w:pPr>
        <w:ind w:left="360" w:hanging="360"/>
      </w:pPr>
      <w:rPr>
        <w:rFonts w:hint="default"/>
        <w:b w:val="0"/>
        <w:i w:val="0"/>
        <w:sz w:val="20"/>
        <w:szCs w:val="20"/>
      </w:rPr>
    </w:lvl>
    <w:lvl w:ilvl="1" w:tplc="5F2472A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D0A16D2"/>
    <w:multiLevelType w:val="singleLevel"/>
    <w:tmpl w:val="0415000F"/>
    <w:lvl w:ilvl="0">
      <w:start w:val="1"/>
      <w:numFmt w:val="decimal"/>
      <w:lvlText w:val="%1."/>
      <w:lvlJc w:val="left"/>
      <w:pPr>
        <w:ind w:left="720" w:hanging="360"/>
      </w:pPr>
    </w:lvl>
  </w:abstractNum>
  <w:abstractNum w:abstractNumId="12" w15:restartNumberingAfterBreak="0">
    <w:nsid w:val="34490AD3"/>
    <w:multiLevelType w:val="hybridMultilevel"/>
    <w:tmpl w:val="9F8AFC3E"/>
    <w:lvl w:ilvl="0" w:tplc="04150017">
      <w:start w:val="1"/>
      <w:numFmt w:val="lowerLetter"/>
      <w:lvlText w:val="%1)"/>
      <w:lvlJc w:val="left"/>
      <w:pPr>
        <w:ind w:left="2190" w:hanging="360"/>
      </w:pPr>
      <w:rPr>
        <w:i w:val="0"/>
      </w:r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13" w15:restartNumberingAfterBreak="0">
    <w:nsid w:val="376011C9"/>
    <w:multiLevelType w:val="hybridMultilevel"/>
    <w:tmpl w:val="73921886"/>
    <w:lvl w:ilvl="0" w:tplc="1584ABF6">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4"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B95672"/>
    <w:multiLevelType w:val="hybridMultilevel"/>
    <w:tmpl w:val="2272DBFA"/>
    <w:lvl w:ilvl="0" w:tplc="04150017">
      <w:start w:val="1"/>
      <w:numFmt w:val="lowerLetter"/>
      <w:lvlText w:val="%1)"/>
      <w:lvlJc w:val="left"/>
      <w:pPr>
        <w:ind w:left="360"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E3D63D6"/>
    <w:multiLevelType w:val="hybridMultilevel"/>
    <w:tmpl w:val="2B9A1812"/>
    <w:lvl w:ilvl="0" w:tplc="E5CE8C36">
      <w:start w:val="1"/>
      <w:numFmt w:val="bullet"/>
      <w:lvlText w:val="­"/>
      <w:lvlJc w:val="left"/>
      <w:pPr>
        <w:ind w:left="1287" w:hanging="360"/>
      </w:pPr>
      <w:rPr>
        <w:rFonts w:ascii="Bahnschrift" w:hAnsi="Bahnschrift" w:cs="Arial" w:hint="default"/>
        <w:sz w:val="20"/>
        <w:szCs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434C7C67"/>
    <w:multiLevelType w:val="hybridMultilevel"/>
    <w:tmpl w:val="7D06B65A"/>
    <w:lvl w:ilvl="0" w:tplc="3CF8876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 w15:restartNumberingAfterBreak="0">
    <w:nsid w:val="4E097904"/>
    <w:multiLevelType w:val="hybridMultilevel"/>
    <w:tmpl w:val="CC103B9A"/>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579D6890"/>
    <w:multiLevelType w:val="hybridMultilevel"/>
    <w:tmpl w:val="85349536"/>
    <w:lvl w:ilvl="0" w:tplc="B52A9404">
      <w:start w:val="1"/>
      <w:numFmt w:val="lowerLetter"/>
      <w:pStyle w:val="Nagwek4"/>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844F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6D510D0D"/>
    <w:multiLevelType w:val="hybridMultilevel"/>
    <w:tmpl w:val="2272DBFA"/>
    <w:lvl w:ilvl="0" w:tplc="04150017">
      <w:start w:val="1"/>
      <w:numFmt w:val="lowerLetter"/>
      <w:lvlText w:val="%1)"/>
      <w:lvlJc w:val="left"/>
      <w:pPr>
        <w:ind w:left="360"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8564394"/>
    <w:multiLevelType w:val="hybridMultilevel"/>
    <w:tmpl w:val="AAFAA72A"/>
    <w:lvl w:ilvl="0" w:tplc="3CF88760">
      <w:start w:val="1"/>
      <w:numFmt w:val="bullet"/>
      <w:lvlText w:val="­"/>
      <w:lvlJc w:val="left"/>
      <w:pPr>
        <w:ind w:left="2421"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67EC6512">
      <w:start w:val="1"/>
      <w:numFmt w:val="bullet"/>
      <w:lvlText w:val="-"/>
      <w:lvlJc w:val="left"/>
      <w:pPr>
        <w:ind w:left="2160" w:hanging="360"/>
      </w:pPr>
      <w:rPr>
        <w:rFonts w:ascii="Bahnschrift" w:hAnsi="Bahnschrift"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DBB49DE"/>
    <w:multiLevelType w:val="hybridMultilevel"/>
    <w:tmpl w:val="AF4EC976"/>
    <w:lvl w:ilvl="0" w:tplc="04150011">
      <w:start w:val="1"/>
      <w:numFmt w:val="decimal"/>
      <w:lvlText w:val="%1)"/>
      <w:lvlJc w:val="left"/>
      <w:pPr>
        <w:ind w:left="3164" w:hanging="360"/>
      </w:pPr>
    </w:lvl>
    <w:lvl w:ilvl="1" w:tplc="04150019" w:tentative="1">
      <w:start w:val="1"/>
      <w:numFmt w:val="lowerLetter"/>
      <w:lvlText w:val="%2."/>
      <w:lvlJc w:val="left"/>
      <w:pPr>
        <w:ind w:left="3884" w:hanging="360"/>
      </w:pPr>
    </w:lvl>
    <w:lvl w:ilvl="2" w:tplc="0415001B" w:tentative="1">
      <w:start w:val="1"/>
      <w:numFmt w:val="lowerRoman"/>
      <w:lvlText w:val="%3."/>
      <w:lvlJc w:val="right"/>
      <w:pPr>
        <w:ind w:left="4604" w:hanging="180"/>
      </w:pPr>
    </w:lvl>
    <w:lvl w:ilvl="3" w:tplc="0415000F" w:tentative="1">
      <w:start w:val="1"/>
      <w:numFmt w:val="decimal"/>
      <w:lvlText w:val="%4."/>
      <w:lvlJc w:val="left"/>
      <w:pPr>
        <w:ind w:left="5324" w:hanging="360"/>
      </w:pPr>
    </w:lvl>
    <w:lvl w:ilvl="4" w:tplc="04150019" w:tentative="1">
      <w:start w:val="1"/>
      <w:numFmt w:val="lowerLetter"/>
      <w:lvlText w:val="%5."/>
      <w:lvlJc w:val="left"/>
      <w:pPr>
        <w:ind w:left="6044" w:hanging="360"/>
      </w:pPr>
    </w:lvl>
    <w:lvl w:ilvl="5" w:tplc="0415001B" w:tentative="1">
      <w:start w:val="1"/>
      <w:numFmt w:val="lowerRoman"/>
      <w:lvlText w:val="%6."/>
      <w:lvlJc w:val="right"/>
      <w:pPr>
        <w:ind w:left="6764" w:hanging="180"/>
      </w:pPr>
    </w:lvl>
    <w:lvl w:ilvl="6" w:tplc="0415000F" w:tentative="1">
      <w:start w:val="1"/>
      <w:numFmt w:val="decimal"/>
      <w:lvlText w:val="%7."/>
      <w:lvlJc w:val="left"/>
      <w:pPr>
        <w:ind w:left="7484" w:hanging="360"/>
      </w:pPr>
    </w:lvl>
    <w:lvl w:ilvl="7" w:tplc="04150019" w:tentative="1">
      <w:start w:val="1"/>
      <w:numFmt w:val="lowerLetter"/>
      <w:lvlText w:val="%8."/>
      <w:lvlJc w:val="left"/>
      <w:pPr>
        <w:ind w:left="8204" w:hanging="360"/>
      </w:pPr>
    </w:lvl>
    <w:lvl w:ilvl="8" w:tplc="0415001B" w:tentative="1">
      <w:start w:val="1"/>
      <w:numFmt w:val="lowerRoman"/>
      <w:lvlText w:val="%9."/>
      <w:lvlJc w:val="right"/>
      <w:pPr>
        <w:ind w:left="8924" w:hanging="180"/>
      </w:pPr>
    </w:lvl>
  </w:abstractNum>
  <w:num w:numId="1">
    <w:abstractNumId w:val="14"/>
  </w:num>
  <w:num w:numId="2">
    <w:abstractNumId w:val="11"/>
  </w:num>
  <w:num w:numId="3">
    <w:abstractNumId w:val="13"/>
  </w:num>
  <w:num w:numId="4">
    <w:abstractNumId w:val="20"/>
  </w:num>
  <w:num w:numId="5">
    <w:abstractNumId w:val="19"/>
  </w:num>
  <w:num w:numId="6">
    <w:abstractNumId w:val="24"/>
  </w:num>
  <w:num w:numId="7">
    <w:abstractNumId w:val="9"/>
  </w:num>
  <w:num w:numId="8">
    <w:abstractNumId w:val="9"/>
    <w:lvlOverride w:ilvl="0">
      <w:startOverride w:val="1"/>
    </w:lvlOverride>
  </w:num>
  <w:num w:numId="9">
    <w:abstractNumId w:val="5"/>
  </w:num>
  <w:num w:numId="10">
    <w:abstractNumId w:val="9"/>
    <w:lvlOverride w:ilvl="0">
      <w:startOverride w:val="1"/>
    </w:lvlOverride>
  </w:num>
  <w:num w:numId="11">
    <w:abstractNumId w:val="5"/>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5"/>
    <w:lvlOverride w:ilvl="0">
      <w:startOverride w:val="1"/>
    </w:lvlOverride>
  </w:num>
  <w:num w:numId="15">
    <w:abstractNumId w:val="22"/>
    <w:lvlOverride w:ilvl="0">
      <w:startOverride w:val="1"/>
    </w:lvlOverride>
  </w:num>
  <w:num w:numId="16">
    <w:abstractNumId w:val="22"/>
    <w:lvlOverride w:ilvl="0">
      <w:startOverride w:val="1"/>
    </w:lvlOverride>
  </w:num>
  <w:num w:numId="17">
    <w:abstractNumId w:val="5"/>
    <w:lvlOverride w:ilvl="0">
      <w:startOverride w:val="1"/>
    </w:lvlOverride>
  </w:num>
  <w:num w:numId="18">
    <w:abstractNumId w:val="9"/>
    <w:lvlOverride w:ilvl="0">
      <w:startOverride w:val="1"/>
    </w:lvlOverride>
  </w:num>
  <w:num w:numId="19">
    <w:abstractNumId w:val="5"/>
    <w:lvlOverride w:ilvl="0">
      <w:startOverride w:val="1"/>
    </w:lvlOverride>
  </w:num>
  <w:num w:numId="20">
    <w:abstractNumId w:val="22"/>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9"/>
    <w:lvlOverride w:ilvl="0">
      <w:startOverride w:val="1"/>
    </w:lvlOverride>
  </w:num>
  <w:num w:numId="24">
    <w:abstractNumId w:val="5"/>
    <w:lvlOverride w:ilvl="0">
      <w:startOverride w:val="1"/>
    </w:lvlOverride>
  </w:num>
  <w:num w:numId="25">
    <w:abstractNumId w:val="9"/>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9"/>
    <w:lvlOverride w:ilvl="0">
      <w:startOverride w:val="1"/>
    </w:lvlOverride>
  </w:num>
  <w:num w:numId="29">
    <w:abstractNumId w:val="8"/>
  </w:num>
  <w:num w:numId="30">
    <w:abstractNumId w:val="9"/>
    <w:lvlOverride w:ilvl="0">
      <w:startOverride w:val="2"/>
    </w:lvlOverride>
  </w:num>
  <w:num w:numId="31">
    <w:abstractNumId w:val="9"/>
    <w:lvlOverride w:ilvl="0">
      <w:startOverride w:val="1"/>
    </w:lvlOverride>
  </w:num>
  <w:num w:numId="32">
    <w:abstractNumId w:val="5"/>
    <w:lvlOverride w:ilvl="0">
      <w:startOverride w:val="1"/>
    </w:lvlOverride>
  </w:num>
  <w:num w:numId="33">
    <w:abstractNumId w:val="9"/>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9"/>
    <w:lvlOverride w:ilvl="0">
      <w:startOverride w:val="1"/>
    </w:lvlOverride>
  </w:num>
  <w:num w:numId="38">
    <w:abstractNumId w:val="5"/>
    <w:lvlOverride w:ilvl="0">
      <w:startOverride w:val="1"/>
    </w:lvlOverride>
  </w:num>
  <w:num w:numId="39">
    <w:abstractNumId w:val="16"/>
  </w:num>
  <w:num w:numId="40">
    <w:abstractNumId w:val="5"/>
    <w:lvlOverride w:ilvl="0">
      <w:startOverride w:val="1"/>
    </w:lvlOverride>
  </w:num>
  <w:num w:numId="41">
    <w:abstractNumId w:val="22"/>
    <w:lvlOverride w:ilvl="0">
      <w:startOverride w:val="1"/>
    </w:lvlOverride>
  </w:num>
  <w:num w:numId="42">
    <w:abstractNumId w:val="22"/>
    <w:lvlOverride w:ilvl="0">
      <w:startOverride w:val="1"/>
    </w:lvlOverride>
  </w:num>
  <w:num w:numId="43">
    <w:abstractNumId w:val="22"/>
    <w:lvlOverride w:ilvl="0">
      <w:startOverride w:val="1"/>
    </w:lvlOverride>
  </w:num>
  <w:num w:numId="44">
    <w:abstractNumId w:val="5"/>
    <w:lvlOverride w:ilvl="0">
      <w:startOverride w:val="1"/>
    </w:lvlOverride>
  </w:num>
  <w:num w:numId="45">
    <w:abstractNumId w:val="22"/>
    <w:lvlOverride w:ilvl="0">
      <w:startOverride w:val="1"/>
    </w:lvlOverride>
  </w:num>
  <w:num w:numId="46">
    <w:abstractNumId w:val="5"/>
    <w:lvlOverride w:ilvl="0">
      <w:startOverride w:val="1"/>
    </w:lvlOverride>
  </w:num>
  <w:num w:numId="47">
    <w:abstractNumId w:val="5"/>
    <w:lvlOverride w:ilvl="0">
      <w:startOverride w:val="1"/>
    </w:lvlOverride>
  </w:num>
  <w:num w:numId="48">
    <w:abstractNumId w:val="5"/>
  </w:num>
  <w:num w:numId="49">
    <w:abstractNumId w:val="9"/>
    <w:lvlOverride w:ilvl="0">
      <w:startOverride w:val="1"/>
    </w:lvlOverride>
  </w:num>
  <w:num w:numId="50">
    <w:abstractNumId w:val="5"/>
    <w:lvlOverride w:ilvl="0">
      <w:startOverride w:val="1"/>
    </w:lvlOverride>
  </w:num>
  <w:num w:numId="51">
    <w:abstractNumId w:val="5"/>
    <w:lvlOverride w:ilvl="0">
      <w:startOverride w:val="1"/>
    </w:lvlOverride>
  </w:num>
  <w:num w:numId="52">
    <w:abstractNumId w:val="5"/>
    <w:lvlOverride w:ilvl="0">
      <w:startOverride w:val="1"/>
    </w:lvlOverride>
  </w:num>
  <w:num w:numId="53">
    <w:abstractNumId w:val="5"/>
    <w:lvlOverride w:ilvl="0">
      <w:startOverride w:val="1"/>
    </w:lvlOverride>
  </w:num>
  <w:num w:numId="54">
    <w:abstractNumId w:val="5"/>
    <w:lvlOverride w:ilvl="0">
      <w:startOverride w:val="1"/>
    </w:lvlOverride>
  </w:num>
  <w:num w:numId="55">
    <w:abstractNumId w:val="5"/>
    <w:lvlOverride w:ilvl="0">
      <w:startOverride w:val="1"/>
    </w:lvlOverride>
  </w:num>
  <w:num w:numId="56">
    <w:abstractNumId w:val="22"/>
  </w:num>
  <w:num w:numId="57">
    <w:abstractNumId w:val="5"/>
    <w:lvlOverride w:ilvl="0">
      <w:startOverride w:val="1"/>
    </w:lvlOverride>
  </w:num>
  <w:num w:numId="58">
    <w:abstractNumId w:val="5"/>
    <w:lvlOverride w:ilvl="0">
      <w:startOverride w:val="2"/>
    </w:lvlOverride>
  </w:num>
  <w:num w:numId="59">
    <w:abstractNumId w:val="26"/>
  </w:num>
  <w:num w:numId="60">
    <w:abstractNumId w:val="5"/>
    <w:lvlOverride w:ilvl="0">
      <w:startOverride w:val="1"/>
    </w:lvlOverride>
  </w:num>
  <w:num w:numId="61">
    <w:abstractNumId w:val="22"/>
    <w:lvlOverride w:ilvl="0">
      <w:startOverride w:val="1"/>
    </w:lvlOverride>
  </w:num>
  <w:num w:numId="62">
    <w:abstractNumId w:val="5"/>
    <w:lvlOverride w:ilvl="0">
      <w:startOverride w:val="1"/>
    </w:lvlOverride>
  </w:num>
  <w:num w:numId="63">
    <w:abstractNumId w:val="5"/>
    <w:lvlOverride w:ilvl="0">
      <w:startOverride w:val="1"/>
    </w:lvlOverride>
  </w:num>
  <w:num w:numId="64">
    <w:abstractNumId w:val="22"/>
    <w:lvlOverride w:ilvl="0">
      <w:startOverride w:val="1"/>
    </w:lvlOverride>
  </w:num>
  <w:num w:numId="65">
    <w:abstractNumId w:val="12"/>
  </w:num>
  <w:num w:numId="66">
    <w:abstractNumId w:val="5"/>
    <w:lvlOverride w:ilvl="0">
      <w:startOverride w:val="1"/>
    </w:lvlOverride>
  </w:num>
  <w:num w:numId="67">
    <w:abstractNumId w:val="3"/>
  </w:num>
  <w:num w:numId="68">
    <w:abstractNumId w:val="0"/>
  </w:num>
  <w:num w:numId="69">
    <w:abstractNumId w:val="6"/>
  </w:num>
  <w:num w:numId="70">
    <w:abstractNumId w:val="15"/>
  </w:num>
  <w:num w:numId="71">
    <w:abstractNumId w:val="25"/>
  </w:num>
  <w:num w:numId="72">
    <w:abstractNumId w:val="5"/>
    <w:lvlOverride w:ilvl="0">
      <w:startOverride w:val="1"/>
    </w:lvlOverride>
  </w:num>
  <w:num w:numId="73">
    <w:abstractNumId w:val="9"/>
    <w:lvlOverride w:ilvl="0">
      <w:startOverride w:val="1"/>
    </w:lvlOverride>
  </w:num>
  <w:num w:numId="74">
    <w:abstractNumId w:val="23"/>
  </w:num>
  <w:num w:numId="75">
    <w:abstractNumId w:val="2"/>
  </w:num>
  <w:num w:numId="76">
    <w:abstractNumId w:val="21"/>
  </w:num>
  <w:num w:numId="77">
    <w:abstractNumId w:val="10"/>
  </w:num>
  <w:num w:numId="78">
    <w:abstractNumId w:val="9"/>
    <w:lvlOverride w:ilvl="0">
      <w:startOverride w:val="1"/>
    </w:lvlOverride>
  </w:num>
  <w:num w:numId="79">
    <w:abstractNumId w:val="22"/>
    <w:lvlOverride w:ilvl="0">
      <w:startOverride w:val="1"/>
    </w:lvlOverride>
  </w:num>
  <w:num w:numId="80">
    <w:abstractNumId w:val="4"/>
  </w:num>
  <w:num w:numId="81">
    <w:abstractNumId w:val="1"/>
  </w:num>
  <w:num w:numId="82">
    <w:abstractNumId w:val="18"/>
  </w:num>
  <w:num w:numId="83">
    <w:abstractNumId w:val="17"/>
  </w:num>
  <w:num w:numId="84">
    <w:abstractNumId w:val="7"/>
  </w:num>
  <w:num w:numId="85">
    <w:abstractNumId w:val="5"/>
    <w:lvlOverride w:ilvl="0">
      <w:startOverride w:val="1"/>
    </w:lvlOverride>
  </w:num>
  <w:num w:numId="86">
    <w:abstractNumId w:val="22"/>
    <w:lvlOverride w:ilvl="0">
      <w:startOverride w:val="1"/>
    </w:lvlOverride>
  </w:num>
  <w:num w:numId="87">
    <w:abstractNumId w:val="27"/>
  </w:num>
  <w:num w:numId="88">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0754"/>
    <w:rsid w:val="00002F1C"/>
    <w:rsid w:val="0001285D"/>
    <w:rsid w:val="00016B4D"/>
    <w:rsid w:val="00017990"/>
    <w:rsid w:val="00021C6F"/>
    <w:rsid w:val="00023CE7"/>
    <w:rsid w:val="0002479A"/>
    <w:rsid w:val="000304D2"/>
    <w:rsid w:val="000307D3"/>
    <w:rsid w:val="00034894"/>
    <w:rsid w:val="0003593D"/>
    <w:rsid w:val="000479C6"/>
    <w:rsid w:val="00050A7E"/>
    <w:rsid w:val="000518A0"/>
    <w:rsid w:val="00052289"/>
    <w:rsid w:val="00060306"/>
    <w:rsid w:val="00060ADE"/>
    <w:rsid w:val="00060C20"/>
    <w:rsid w:val="00062715"/>
    <w:rsid w:val="000648F1"/>
    <w:rsid w:val="000649CD"/>
    <w:rsid w:val="00065E6E"/>
    <w:rsid w:val="0006600F"/>
    <w:rsid w:val="00066CCC"/>
    <w:rsid w:val="00070C25"/>
    <w:rsid w:val="00071B66"/>
    <w:rsid w:val="000729DF"/>
    <w:rsid w:val="00073192"/>
    <w:rsid w:val="00074A9A"/>
    <w:rsid w:val="0007569D"/>
    <w:rsid w:val="000763C1"/>
    <w:rsid w:val="00080C23"/>
    <w:rsid w:val="00081B5A"/>
    <w:rsid w:val="00083060"/>
    <w:rsid w:val="000836B7"/>
    <w:rsid w:val="00084A92"/>
    <w:rsid w:val="000925C1"/>
    <w:rsid w:val="000A2883"/>
    <w:rsid w:val="000A37EA"/>
    <w:rsid w:val="000A3D64"/>
    <w:rsid w:val="000A5BCB"/>
    <w:rsid w:val="000B0AAE"/>
    <w:rsid w:val="000B2898"/>
    <w:rsid w:val="000B28E5"/>
    <w:rsid w:val="000C5ABC"/>
    <w:rsid w:val="000C6B2B"/>
    <w:rsid w:val="000C74C9"/>
    <w:rsid w:val="000D1F37"/>
    <w:rsid w:val="000D2481"/>
    <w:rsid w:val="000D711D"/>
    <w:rsid w:val="000D763F"/>
    <w:rsid w:val="000E587B"/>
    <w:rsid w:val="000E799D"/>
    <w:rsid w:val="000F4244"/>
    <w:rsid w:val="000F51D0"/>
    <w:rsid w:val="000F7499"/>
    <w:rsid w:val="00100F0A"/>
    <w:rsid w:val="00103256"/>
    <w:rsid w:val="00110217"/>
    <w:rsid w:val="00111FD4"/>
    <w:rsid w:val="001131A5"/>
    <w:rsid w:val="001137FE"/>
    <w:rsid w:val="00113823"/>
    <w:rsid w:val="00115B37"/>
    <w:rsid w:val="00120996"/>
    <w:rsid w:val="001225BA"/>
    <w:rsid w:val="00123185"/>
    <w:rsid w:val="0012598C"/>
    <w:rsid w:val="00125FCF"/>
    <w:rsid w:val="0013284F"/>
    <w:rsid w:val="00134342"/>
    <w:rsid w:val="00134454"/>
    <w:rsid w:val="0013529A"/>
    <w:rsid w:val="001353B2"/>
    <w:rsid w:val="001463E7"/>
    <w:rsid w:val="00147280"/>
    <w:rsid w:val="001509D7"/>
    <w:rsid w:val="00155256"/>
    <w:rsid w:val="001555CF"/>
    <w:rsid w:val="00155CD3"/>
    <w:rsid w:val="00156D80"/>
    <w:rsid w:val="00160894"/>
    <w:rsid w:val="001661D1"/>
    <w:rsid w:val="00170642"/>
    <w:rsid w:val="00171834"/>
    <w:rsid w:val="00173EFC"/>
    <w:rsid w:val="0017629A"/>
    <w:rsid w:val="00180453"/>
    <w:rsid w:val="001814C5"/>
    <w:rsid w:val="001826FA"/>
    <w:rsid w:val="001832B9"/>
    <w:rsid w:val="001863EA"/>
    <w:rsid w:val="0018752C"/>
    <w:rsid w:val="00187D19"/>
    <w:rsid w:val="001902EC"/>
    <w:rsid w:val="00191685"/>
    <w:rsid w:val="001948D4"/>
    <w:rsid w:val="00197885"/>
    <w:rsid w:val="00197CBB"/>
    <w:rsid w:val="001A0C84"/>
    <w:rsid w:val="001A32D7"/>
    <w:rsid w:val="001B1AC0"/>
    <w:rsid w:val="001B43A1"/>
    <w:rsid w:val="001B6A6B"/>
    <w:rsid w:val="001C43D0"/>
    <w:rsid w:val="001D05CD"/>
    <w:rsid w:val="001D0C9F"/>
    <w:rsid w:val="001D1245"/>
    <w:rsid w:val="001D14AF"/>
    <w:rsid w:val="001D3C75"/>
    <w:rsid w:val="001E1B76"/>
    <w:rsid w:val="001F0345"/>
    <w:rsid w:val="001F64AC"/>
    <w:rsid w:val="00200A27"/>
    <w:rsid w:val="0020148B"/>
    <w:rsid w:val="00207B4D"/>
    <w:rsid w:val="00216348"/>
    <w:rsid w:val="00221638"/>
    <w:rsid w:val="00223275"/>
    <w:rsid w:val="00225DFF"/>
    <w:rsid w:val="00226310"/>
    <w:rsid w:val="002275CE"/>
    <w:rsid w:val="00230DE9"/>
    <w:rsid w:val="002318AB"/>
    <w:rsid w:val="00241D9C"/>
    <w:rsid w:val="00244022"/>
    <w:rsid w:val="00246094"/>
    <w:rsid w:val="00262074"/>
    <w:rsid w:val="00270B17"/>
    <w:rsid w:val="00272E3F"/>
    <w:rsid w:val="0027462C"/>
    <w:rsid w:val="002767DF"/>
    <w:rsid w:val="002819A3"/>
    <w:rsid w:val="00287B79"/>
    <w:rsid w:val="00292CAA"/>
    <w:rsid w:val="00297EB3"/>
    <w:rsid w:val="002A3574"/>
    <w:rsid w:val="002A50F6"/>
    <w:rsid w:val="002B20B0"/>
    <w:rsid w:val="002B2931"/>
    <w:rsid w:val="002B3B39"/>
    <w:rsid w:val="002B5872"/>
    <w:rsid w:val="002B6782"/>
    <w:rsid w:val="002D2452"/>
    <w:rsid w:val="002D273D"/>
    <w:rsid w:val="002D2F12"/>
    <w:rsid w:val="002D64AB"/>
    <w:rsid w:val="002D64F0"/>
    <w:rsid w:val="002E0108"/>
    <w:rsid w:val="002E3748"/>
    <w:rsid w:val="002E4CF0"/>
    <w:rsid w:val="002E65D3"/>
    <w:rsid w:val="002F5524"/>
    <w:rsid w:val="002F56CF"/>
    <w:rsid w:val="00301EA8"/>
    <w:rsid w:val="00305D5C"/>
    <w:rsid w:val="00310FFF"/>
    <w:rsid w:val="0031115A"/>
    <w:rsid w:val="003111C8"/>
    <w:rsid w:val="003144B0"/>
    <w:rsid w:val="00317F1D"/>
    <w:rsid w:val="00321B53"/>
    <w:rsid w:val="003322E2"/>
    <w:rsid w:val="003327C2"/>
    <w:rsid w:val="00333C5D"/>
    <w:rsid w:val="00341066"/>
    <w:rsid w:val="0034267D"/>
    <w:rsid w:val="003439DD"/>
    <w:rsid w:val="00347275"/>
    <w:rsid w:val="003539C9"/>
    <w:rsid w:val="0035498F"/>
    <w:rsid w:val="00354EC3"/>
    <w:rsid w:val="00354EEE"/>
    <w:rsid w:val="00356D90"/>
    <w:rsid w:val="00357D01"/>
    <w:rsid w:val="003613F5"/>
    <w:rsid w:val="003636A2"/>
    <w:rsid w:val="0036572E"/>
    <w:rsid w:val="00375591"/>
    <w:rsid w:val="00382315"/>
    <w:rsid w:val="00384086"/>
    <w:rsid w:val="00384C3E"/>
    <w:rsid w:val="00384DA3"/>
    <w:rsid w:val="00385E23"/>
    <w:rsid w:val="00385F18"/>
    <w:rsid w:val="00390B47"/>
    <w:rsid w:val="003917D1"/>
    <w:rsid w:val="003925AC"/>
    <w:rsid w:val="00394C93"/>
    <w:rsid w:val="003A50E5"/>
    <w:rsid w:val="003A7259"/>
    <w:rsid w:val="003B17C4"/>
    <w:rsid w:val="003B18C9"/>
    <w:rsid w:val="003B3416"/>
    <w:rsid w:val="003C094D"/>
    <w:rsid w:val="003C1B31"/>
    <w:rsid w:val="003C3AC5"/>
    <w:rsid w:val="003C461B"/>
    <w:rsid w:val="003C6D2D"/>
    <w:rsid w:val="003C6FE1"/>
    <w:rsid w:val="003C73F9"/>
    <w:rsid w:val="003C77B9"/>
    <w:rsid w:val="003D2DBF"/>
    <w:rsid w:val="003E05AE"/>
    <w:rsid w:val="003E17F0"/>
    <w:rsid w:val="003E1DB0"/>
    <w:rsid w:val="003E3BDD"/>
    <w:rsid w:val="003E5894"/>
    <w:rsid w:val="003E7B4F"/>
    <w:rsid w:val="003F2DDC"/>
    <w:rsid w:val="003F40EA"/>
    <w:rsid w:val="003F4276"/>
    <w:rsid w:val="00400E84"/>
    <w:rsid w:val="00402540"/>
    <w:rsid w:val="00403C95"/>
    <w:rsid w:val="00404C44"/>
    <w:rsid w:val="00405990"/>
    <w:rsid w:val="00410365"/>
    <w:rsid w:val="00410DFD"/>
    <w:rsid w:val="004162BC"/>
    <w:rsid w:val="00416D5A"/>
    <w:rsid w:val="004173AE"/>
    <w:rsid w:val="00430D9E"/>
    <w:rsid w:val="0043134E"/>
    <w:rsid w:val="004321BE"/>
    <w:rsid w:val="00436F8D"/>
    <w:rsid w:val="00441D28"/>
    <w:rsid w:val="00441E61"/>
    <w:rsid w:val="0044203A"/>
    <w:rsid w:val="004422CE"/>
    <w:rsid w:val="0044685C"/>
    <w:rsid w:val="00446B77"/>
    <w:rsid w:val="004516FA"/>
    <w:rsid w:val="004522A1"/>
    <w:rsid w:val="00455B33"/>
    <w:rsid w:val="00457D79"/>
    <w:rsid w:val="004604D3"/>
    <w:rsid w:val="00467882"/>
    <w:rsid w:val="0047015A"/>
    <w:rsid w:val="00471B27"/>
    <w:rsid w:val="00473D30"/>
    <w:rsid w:val="00473F6B"/>
    <w:rsid w:val="00475AAC"/>
    <w:rsid w:val="00477FA2"/>
    <w:rsid w:val="00477FA3"/>
    <w:rsid w:val="004837D8"/>
    <w:rsid w:val="00490CBC"/>
    <w:rsid w:val="00494272"/>
    <w:rsid w:val="004952CF"/>
    <w:rsid w:val="0049570C"/>
    <w:rsid w:val="004960E1"/>
    <w:rsid w:val="00497839"/>
    <w:rsid w:val="004A1C23"/>
    <w:rsid w:val="004A2BDB"/>
    <w:rsid w:val="004A353A"/>
    <w:rsid w:val="004A49C1"/>
    <w:rsid w:val="004A500A"/>
    <w:rsid w:val="004A6AF3"/>
    <w:rsid w:val="004A6DA7"/>
    <w:rsid w:val="004A7F23"/>
    <w:rsid w:val="004B4CE9"/>
    <w:rsid w:val="004B70BE"/>
    <w:rsid w:val="004C0E1D"/>
    <w:rsid w:val="004C1B2D"/>
    <w:rsid w:val="004C795D"/>
    <w:rsid w:val="004D0AA9"/>
    <w:rsid w:val="004D22E3"/>
    <w:rsid w:val="004D2D43"/>
    <w:rsid w:val="004D35D2"/>
    <w:rsid w:val="004D68BB"/>
    <w:rsid w:val="004E0BD8"/>
    <w:rsid w:val="004E37B4"/>
    <w:rsid w:val="004E5989"/>
    <w:rsid w:val="004F088D"/>
    <w:rsid w:val="004F19BB"/>
    <w:rsid w:val="004F21DB"/>
    <w:rsid w:val="004F327D"/>
    <w:rsid w:val="004F7243"/>
    <w:rsid w:val="005037EC"/>
    <w:rsid w:val="005114E4"/>
    <w:rsid w:val="005149DB"/>
    <w:rsid w:val="00515101"/>
    <w:rsid w:val="00516AD9"/>
    <w:rsid w:val="00524F1E"/>
    <w:rsid w:val="005253FB"/>
    <w:rsid w:val="00530CAA"/>
    <w:rsid w:val="005469D5"/>
    <w:rsid w:val="00546E31"/>
    <w:rsid w:val="0055317F"/>
    <w:rsid w:val="00553D74"/>
    <w:rsid w:val="00555CEC"/>
    <w:rsid w:val="00557CB8"/>
    <w:rsid w:val="0056048F"/>
    <w:rsid w:val="005625C2"/>
    <w:rsid w:val="00572F59"/>
    <w:rsid w:val="00573260"/>
    <w:rsid w:val="0057429A"/>
    <w:rsid w:val="00576D49"/>
    <w:rsid w:val="00581C14"/>
    <w:rsid w:val="00581EDD"/>
    <w:rsid w:val="00584E90"/>
    <w:rsid w:val="00584F9D"/>
    <w:rsid w:val="00586657"/>
    <w:rsid w:val="00591A61"/>
    <w:rsid w:val="00592AAC"/>
    <w:rsid w:val="00593C25"/>
    <w:rsid w:val="005968E9"/>
    <w:rsid w:val="005A19CF"/>
    <w:rsid w:val="005A269D"/>
    <w:rsid w:val="005A2DBA"/>
    <w:rsid w:val="005A329F"/>
    <w:rsid w:val="005B2B6C"/>
    <w:rsid w:val="005B34FE"/>
    <w:rsid w:val="005B5871"/>
    <w:rsid w:val="005B5BA7"/>
    <w:rsid w:val="005C6175"/>
    <w:rsid w:val="005C7D5A"/>
    <w:rsid w:val="005D2335"/>
    <w:rsid w:val="005D2930"/>
    <w:rsid w:val="005D4855"/>
    <w:rsid w:val="005D63CD"/>
    <w:rsid w:val="005D7EA1"/>
    <w:rsid w:val="005E33E0"/>
    <w:rsid w:val="005E5C53"/>
    <w:rsid w:val="005E7B56"/>
    <w:rsid w:val="005F0C33"/>
    <w:rsid w:val="005F2A5F"/>
    <w:rsid w:val="00602A59"/>
    <w:rsid w:val="0061008C"/>
    <w:rsid w:val="006108E9"/>
    <w:rsid w:val="00610A45"/>
    <w:rsid w:val="00614792"/>
    <w:rsid w:val="0061721E"/>
    <w:rsid w:val="006200F6"/>
    <w:rsid w:val="00620C08"/>
    <w:rsid w:val="0062168B"/>
    <w:rsid w:val="00630415"/>
    <w:rsid w:val="00635695"/>
    <w:rsid w:val="006364F5"/>
    <w:rsid w:val="0063711D"/>
    <w:rsid w:val="006378CF"/>
    <w:rsid w:val="00642C54"/>
    <w:rsid w:val="00644471"/>
    <w:rsid w:val="00647A96"/>
    <w:rsid w:val="00652FFC"/>
    <w:rsid w:val="0066172A"/>
    <w:rsid w:val="006628A5"/>
    <w:rsid w:val="00663D66"/>
    <w:rsid w:val="006675AE"/>
    <w:rsid w:val="00671CDC"/>
    <w:rsid w:val="006727FE"/>
    <w:rsid w:val="00673F0B"/>
    <w:rsid w:val="00675511"/>
    <w:rsid w:val="00675CB5"/>
    <w:rsid w:val="006866B4"/>
    <w:rsid w:val="00687243"/>
    <w:rsid w:val="006901C8"/>
    <w:rsid w:val="00696413"/>
    <w:rsid w:val="00696973"/>
    <w:rsid w:val="006A1250"/>
    <w:rsid w:val="006A1D09"/>
    <w:rsid w:val="006A218C"/>
    <w:rsid w:val="006A2F8D"/>
    <w:rsid w:val="006A41AF"/>
    <w:rsid w:val="006A5F11"/>
    <w:rsid w:val="006A784F"/>
    <w:rsid w:val="006B0509"/>
    <w:rsid w:val="006B0FEB"/>
    <w:rsid w:val="006B126E"/>
    <w:rsid w:val="006B318B"/>
    <w:rsid w:val="006B4C8D"/>
    <w:rsid w:val="006B65A9"/>
    <w:rsid w:val="006C0314"/>
    <w:rsid w:val="006C251D"/>
    <w:rsid w:val="006C5845"/>
    <w:rsid w:val="006D3219"/>
    <w:rsid w:val="006D471D"/>
    <w:rsid w:val="006D4E1B"/>
    <w:rsid w:val="006D6009"/>
    <w:rsid w:val="006D7421"/>
    <w:rsid w:val="006E2700"/>
    <w:rsid w:val="006E33C4"/>
    <w:rsid w:val="006E3860"/>
    <w:rsid w:val="006F2450"/>
    <w:rsid w:val="006F5645"/>
    <w:rsid w:val="006F6A5E"/>
    <w:rsid w:val="006F7784"/>
    <w:rsid w:val="00705556"/>
    <w:rsid w:val="0070662F"/>
    <w:rsid w:val="007101F4"/>
    <w:rsid w:val="0071379B"/>
    <w:rsid w:val="00715211"/>
    <w:rsid w:val="007206AE"/>
    <w:rsid w:val="007213C6"/>
    <w:rsid w:val="0072203A"/>
    <w:rsid w:val="00722392"/>
    <w:rsid w:val="0072327D"/>
    <w:rsid w:val="00723973"/>
    <w:rsid w:val="007249B3"/>
    <w:rsid w:val="00730333"/>
    <w:rsid w:val="00733EB6"/>
    <w:rsid w:val="007347EC"/>
    <w:rsid w:val="00743CB0"/>
    <w:rsid w:val="00747C84"/>
    <w:rsid w:val="00753946"/>
    <w:rsid w:val="00762303"/>
    <w:rsid w:val="007644BA"/>
    <w:rsid w:val="00764C76"/>
    <w:rsid w:val="0076516B"/>
    <w:rsid w:val="00765CD8"/>
    <w:rsid w:val="007667C8"/>
    <w:rsid w:val="007736C6"/>
    <w:rsid w:val="00774987"/>
    <w:rsid w:val="0077563B"/>
    <w:rsid w:val="00781509"/>
    <w:rsid w:val="00781B28"/>
    <w:rsid w:val="00782008"/>
    <w:rsid w:val="00782B63"/>
    <w:rsid w:val="00791B74"/>
    <w:rsid w:val="00791BE2"/>
    <w:rsid w:val="0079207F"/>
    <w:rsid w:val="007927BF"/>
    <w:rsid w:val="0079390A"/>
    <w:rsid w:val="00794699"/>
    <w:rsid w:val="00794879"/>
    <w:rsid w:val="00795AC8"/>
    <w:rsid w:val="007A06EE"/>
    <w:rsid w:val="007A0AFE"/>
    <w:rsid w:val="007A29AE"/>
    <w:rsid w:val="007B0485"/>
    <w:rsid w:val="007B1224"/>
    <w:rsid w:val="007B551E"/>
    <w:rsid w:val="007B66D6"/>
    <w:rsid w:val="007C0AE8"/>
    <w:rsid w:val="007C2556"/>
    <w:rsid w:val="007C2C51"/>
    <w:rsid w:val="007C52C3"/>
    <w:rsid w:val="007C7952"/>
    <w:rsid w:val="007D4418"/>
    <w:rsid w:val="007D67F0"/>
    <w:rsid w:val="007E073A"/>
    <w:rsid w:val="007E1600"/>
    <w:rsid w:val="007E1EB6"/>
    <w:rsid w:val="007E2582"/>
    <w:rsid w:val="007E2D61"/>
    <w:rsid w:val="007E5CFD"/>
    <w:rsid w:val="007F153F"/>
    <w:rsid w:val="007F1CC6"/>
    <w:rsid w:val="007F4040"/>
    <w:rsid w:val="007F728E"/>
    <w:rsid w:val="00801A5D"/>
    <w:rsid w:val="0080582A"/>
    <w:rsid w:val="00810F1A"/>
    <w:rsid w:val="00812754"/>
    <w:rsid w:val="00812AA4"/>
    <w:rsid w:val="008130C7"/>
    <w:rsid w:val="00813896"/>
    <w:rsid w:val="00815FE8"/>
    <w:rsid w:val="008223F7"/>
    <w:rsid w:val="0082259F"/>
    <w:rsid w:val="00823010"/>
    <w:rsid w:val="0082540F"/>
    <w:rsid w:val="008267E1"/>
    <w:rsid w:val="00826D1F"/>
    <w:rsid w:val="008278FB"/>
    <w:rsid w:val="008325FA"/>
    <w:rsid w:val="00837517"/>
    <w:rsid w:val="00837549"/>
    <w:rsid w:val="00842750"/>
    <w:rsid w:val="00845B0F"/>
    <w:rsid w:val="00847AD9"/>
    <w:rsid w:val="00854298"/>
    <w:rsid w:val="008569CF"/>
    <w:rsid w:val="008614DC"/>
    <w:rsid w:val="008626C5"/>
    <w:rsid w:val="00871571"/>
    <w:rsid w:val="00876189"/>
    <w:rsid w:val="0087647C"/>
    <w:rsid w:val="00877825"/>
    <w:rsid w:val="00883941"/>
    <w:rsid w:val="00884050"/>
    <w:rsid w:val="00884A25"/>
    <w:rsid w:val="00886073"/>
    <w:rsid w:val="00891B36"/>
    <w:rsid w:val="00891C1C"/>
    <w:rsid w:val="00891D10"/>
    <w:rsid w:val="00892291"/>
    <w:rsid w:val="008945A8"/>
    <w:rsid w:val="0089464B"/>
    <w:rsid w:val="00894C18"/>
    <w:rsid w:val="00896AA9"/>
    <w:rsid w:val="008974DB"/>
    <w:rsid w:val="008A431F"/>
    <w:rsid w:val="008A5E9D"/>
    <w:rsid w:val="008A72DD"/>
    <w:rsid w:val="008A7B99"/>
    <w:rsid w:val="008B0002"/>
    <w:rsid w:val="008B1E70"/>
    <w:rsid w:val="008B2E3B"/>
    <w:rsid w:val="008B6D11"/>
    <w:rsid w:val="008C0FA1"/>
    <w:rsid w:val="008D4EE8"/>
    <w:rsid w:val="008D5E0B"/>
    <w:rsid w:val="008D6FBC"/>
    <w:rsid w:val="008E0282"/>
    <w:rsid w:val="008E411F"/>
    <w:rsid w:val="008E6486"/>
    <w:rsid w:val="008E7BEC"/>
    <w:rsid w:val="008F141B"/>
    <w:rsid w:val="008F1477"/>
    <w:rsid w:val="008F2B8E"/>
    <w:rsid w:val="008F3D5D"/>
    <w:rsid w:val="008F70CA"/>
    <w:rsid w:val="00900919"/>
    <w:rsid w:val="00900F74"/>
    <w:rsid w:val="00904BC5"/>
    <w:rsid w:val="00905C95"/>
    <w:rsid w:val="00906998"/>
    <w:rsid w:val="00907E2D"/>
    <w:rsid w:val="00910B8A"/>
    <w:rsid w:val="00912E09"/>
    <w:rsid w:val="009159B0"/>
    <w:rsid w:val="00915A9C"/>
    <w:rsid w:val="0091618D"/>
    <w:rsid w:val="009161D6"/>
    <w:rsid w:val="00916E3B"/>
    <w:rsid w:val="009176BD"/>
    <w:rsid w:val="00923402"/>
    <w:rsid w:val="00924BA2"/>
    <w:rsid w:val="00927CD1"/>
    <w:rsid w:val="00931254"/>
    <w:rsid w:val="0093436C"/>
    <w:rsid w:val="00942A81"/>
    <w:rsid w:val="009447A6"/>
    <w:rsid w:val="00953442"/>
    <w:rsid w:val="00956290"/>
    <w:rsid w:val="00957171"/>
    <w:rsid w:val="00957C9F"/>
    <w:rsid w:val="00961D5D"/>
    <w:rsid w:val="009704D2"/>
    <w:rsid w:val="009726DB"/>
    <w:rsid w:val="00981394"/>
    <w:rsid w:val="00984029"/>
    <w:rsid w:val="0098442D"/>
    <w:rsid w:val="00985869"/>
    <w:rsid w:val="00986F45"/>
    <w:rsid w:val="00990E43"/>
    <w:rsid w:val="0099161D"/>
    <w:rsid w:val="00991C05"/>
    <w:rsid w:val="00996376"/>
    <w:rsid w:val="009A0FEC"/>
    <w:rsid w:val="009A1C4B"/>
    <w:rsid w:val="009A3127"/>
    <w:rsid w:val="009A44CD"/>
    <w:rsid w:val="009A6209"/>
    <w:rsid w:val="009A763F"/>
    <w:rsid w:val="009A7AB0"/>
    <w:rsid w:val="009B0BA7"/>
    <w:rsid w:val="009B5DBA"/>
    <w:rsid w:val="009B5F50"/>
    <w:rsid w:val="009B64C5"/>
    <w:rsid w:val="009C40E6"/>
    <w:rsid w:val="009C4627"/>
    <w:rsid w:val="009D0F35"/>
    <w:rsid w:val="009D33A0"/>
    <w:rsid w:val="009D732E"/>
    <w:rsid w:val="009D7BC2"/>
    <w:rsid w:val="009E11F2"/>
    <w:rsid w:val="009E18B8"/>
    <w:rsid w:val="009E4BCB"/>
    <w:rsid w:val="009E68C1"/>
    <w:rsid w:val="009E722C"/>
    <w:rsid w:val="009E738D"/>
    <w:rsid w:val="009F21F0"/>
    <w:rsid w:val="009F5C6B"/>
    <w:rsid w:val="009F6A1C"/>
    <w:rsid w:val="009F7A64"/>
    <w:rsid w:val="00A02673"/>
    <w:rsid w:val="00A0368D"/>
    <w:rsid w:val="00A10D21"/>
    <w:rsid w:val="00A126C9"/>
    <w:rsid w:val="00A15270"/>
    <w:rsid w:val="00A2561E"/>
    <w:rsid w:val="00A3271D"/>
    <w:rsid w:val="00A40F1E"/>
    <w:rsid w:val="00A41115"/>
    <w:rsid w:val="00A4746F"/>
    <w:rsid w:val="00A57F79"/>
    <w:rsid w:val="00A60D90"/>
    <w:rsid w:val="00A62353"/>
    <w:rsid w:val="00A626D0"/>
    <w:rsid w:val="00A62983"/>
    <w:rsid w:val="00A62DD6"/>
    <w:rsid w:val="00A63149"/>
    <w:rsid w:val="00A64C78"/>
    <w:rsid w:val="00A71A2B"/>
    <w:rsid w:val="00A75AA9"/>
    <w:rsid w:val="00A83206"/>
    <w:rsid w:val="00A83A87"/>
    <w:rsid w:val="00A867B7"/>
    <w:rsid w:val="00A953DB"/>
    <w:rsid w:val="00A96C86"/>
    <w:rsid w:val="00AA1622"/>
    <w:rsid w:val="00AA1DA6"/>
    <w:rsid w:val="00AB197F"/>
    <w:rsid w:val="00AB1E1C"/>
    <w:rsid w:val="00AC5CE9"/>
    <w:rsid w:val="00AD1DEF"/>
    <w:rsid w:val="00AD4AB8"/>
    <w:rsid w:val="00AD7B52"/>
    <w:rsid w:val="00AE0D46"/>
    <w:rsid w:val="00AE0FC0"/>
    <w:rsid w:val="00AE4974"/>
    <w:rsid w:val="00AE4F70"/>
    <w:rsid w:val="00AE519E"/>
    <w:rsid w:val="00AF09ED"/>
    <w:rsid w:val="00AF3702"/>
    <w:rsid w:val="00AF3F3D"/>
    <w:rsid w:val="00AF4FE9"/>
    <w:rsid w:val="00AF6E83"/>
    <w:rsid w:val="00AF756E"/>
    <w:rsid w:val="00AF7FE4"/>
    <w:rsid w:val="00B01AF8"/>
    <w:rsid w:val="00B03137"/>
    <w:rsid w:val="00B079DC"/>
    <w:rsid w:val="00B10BE7"/>
    <w:rsid w:val="00B1250E"/>
    <w:rsid w:val="00B13F0C"/>
    <w:rsid w:val="00B15A1F"/>
    <w:rsid w:val="00B16EC9"/>
    <w:rsid w:val="00B173C4"/>
    <w:rsid w:val="00B21686"/>
    <w:rsid w:val="00B2212A"/>
    <w:rsid w:val="00B241D6"/>
    <w:rsid w:val="00B262D1"/>
    <w:rsid w:val="00B3055B"/>
    <w:rsid w:val="00B319E2"/>
    <w:rsid w:val="00B3356E"/>
    <w:rsid w:val="00B34DAA"/>
    <w:rsid w:val="00B376D2"/>
    <w:rsid w:val="00B50F18"/>
    <w:rsid w:val="00B5233B"/>
    <w:rsid w:val="00B535CD"/>
    <w:rsid w:val="00B61F3A"/>
    <w:rsid w:val="00B6352C"/>
    <w:rsid w:val="00B655CA"/>
    <w:rsid w:val="00B66BD4"/>
    <w:rsid w:val="00B73203"/>
    <w:rsid w:val="00B73B67"/>
    <w:rsid w:val="00B75726"/>
    <w:rsid w:val="00B7608D"/>
    <w:rsid w:val="00B76598"/>
    <w:rsid w:val="00B901A6"/>
    <w:rsid w:val="00B90D35"/>
    <w:rsid w:val="00B933AE"/>
    <w:rsid w:val="00B945EF"/>
    <w:rsid w:val="00B96A23"/>
    <w:rsid w:val="00B9742B"/>
    <w:rsid w:val="00BA4510"/>
    <w:rsid w:val="00BA4B90"/>
    <w:rsid w:val="00BA4B9B"/>
    <w:rsid w:val="00BA4C2B"/>
    <w:rsid w:val="00BA4FE0"/>
    <w:rsid w:val="00BA6A5C"/>
    <w:rsid w:val="00BA7E0B"/>
    <w:rsid w:val="00BB33A4"/>
    <w:rsid w:val="00BB50C1"/>
    <w:rsid w:val="00BC1330"/>
    <w:rsid w:val="00BC5DA3"/>
    <w:rsid w:val="00BC6973"/>
    <w:rsid w:val="00BD1DFF"/>
    <w:rsid w:val="00BD2BF8"/>
    <w:rsid w:val="00BD693C"/>
    <w:rsid w:val="00BE07E2"/>
    <w:rsid w:val="00BE4EF1"/>
    <w:rsid w:val="00BE7EB1"/>
    <w:rsid w:val="00BF120E"/>
    <w:rsid w:val="00BF4BB9"/>
    <w:rsid w:val="00BF6164"/>
    <w:rsid w:val="00BF716F"/>
    <w:rsid w:val="00BF753A"/>
    <w:rsid w:val="00C03291"/>
    <w:rsid w:val="00C035AE"/>
    <w:rsid w:val="00C06BAC"/>
    <w:rsid w:val="00C1023D"/>
    <w:rsid w:val="00C11CC4"/>
    <w:rsid w:val="00C12F23"/>
    <w:rsid w:val="00C14A8D"/>
    <w:rsid w:val="00C16502"/>
    <w:rsid w:val="00C243F8"/>
    <w:rsid w:val="00C24548"/>
    <w:rsid w:val="00C25340"/>
    <w:rsid w:val="00C32198"/>
    <w:rsid w:val="00C325BB"/>
    <w:rsid w:val="00C325E2"/>
    <w:rsid w:val="00C32881"/>
    <w:rsid w:val="00C4316E"/>
    <w:rsid w:val="00C51E2F"/>
    <w:rsid w:val="00C540B8"/>
    <w:rsid w:val="00C54DF3"/>
    <w:rsid w:val="00C6398C"/>
    <w:rsid w:val="00C65C2F"/>
    <w:rsid w:val="00C7019D"/>
    <w:rsid w:val="00C72ACD"/>
    <w:rsid w:val="00C76434"/>
    <w:rsid w:val="00C80205"/>
    <w:rsid w:val="00C80397"/>
    <w:rsid w:val="00C812CA"/>
    <w:rsid w:val="00C8603B"/>
    <w:rsid w:val="00C915D8"/>
    <w:rsid w:val="00C91CE9"/>
    <w:rsid w:val="00CA1862"/>
    <w:rsid w:val="00CA27F5"/>
    <w:rsid w:val="00CA28F4"/>
    <w:rsid w:val="00CA3460"/>
    <w:rsid w:val="00CB1409"/>
    <w:rsid w:val="00CB55EB"/>
    <w:rsid w:val="00CC1292"/>
    <w:rsid w:val="00CD0B3C"/>
    <w:rsid w:val="00CD1C73"/>
    <w:rsid w:val="00CD6350"/>
    <w:rsid w:val="00CE4834"/>
    <w:rsid w:val="00CE7797"/>
    <w:rsid w:val="00CE7E76"/>
    <w:rsid w:val="00CF1726"/>
    <w:rsid w:val="00CF1D67"/>
    <w:rsid w:val="00CF24D6"/>
    <w:rsid w:val="00CF28B9"/>
    <w:rsid w:val="00CF4850"/>
    <w:rsid w:val="00CF4939"/>
    <w:rsid w:val="00CF6A08"/>
    <w:rsid w:val="00CF6DA0"/>
    <w:rsid w:val="00D0074D"/>
    <w:rsid w:val="00D00A2F"/>
    <w:rsid w:val="00D00D00"/>
    <w:rsid w:val="00D01993"/>
    <w:rsid w:val="00D0217B"/>
    <w:rsid w:val="00D052E5"/>
    <w:rsid w:val="00D05F0F"/>
    <w:rsid w:val="00D06776"/>
    <w:rsid w:val="00D1452F"/>
    <w:rsid w:val="00D2011E"/>
    <w:rsid w:val="00D222C8"/>
    <w:rsid w:val="00D23109"/>
    <w:rsid w:val="00D310A4"/>
    <w:rsid w:val="00D31A33"/>
    <w:rsid w:val="00D36098"/>
    <w:rsid w:val="00D400CE"/>
    <w:rsid w:val="00D40616"/>
    <w:rsid w:val="00D43727"/>
    <w:rsid w:val="00D441E3"/>
    <w:rsid w:val="00D475E7"/>
    <w:rsid w:val="00D54C1C"/>
    <w:rsid w:val="00D56678"/>
    <w:rsid w:val="00D61394"/>
    <w:rsid w:val="00D65CB7"/>
    <w:rsid w:val="00D7044F"/>
    <w:rsid w:val="00D723D7"/>
    <w:rsid w:val="00D749C0"/>
    <w:rsid w:val="00D83EC3"/>
    <w:rsid w:val="00D86754"/>
    <w:rsid w:val="00D94535"/>
    <w:rsid w:val="00D963CD"/>
    <w:rsid w:val="00D97E7E"/>
    <w:rsid w:val="00DA15F6"/>
    <w:rsid w:val="00DA216F"/>
    <w:rsid w:val="00DA27C7"/>
    <w:rsid w:val="00DA74F9"/>
    <w:rsid w:val="00DA75E2"/>
    <w:rsid w:val="00DA76AC"/>
    <w:rsid w:val="00DB0128"/>
    <w:rsid w:val="00DB10D2"/>
    <w:rsid w:val="00DB261B"/>
    <w:rsid w:val="00DB429E"/>
    <w:rsid w:val="00DB655D"/>
    <w:rsid w:val="00DC4433"/>
    <w:rsid w:val="00DC5181"/>
    <w:rsid w:val="00DC5B55"/>
    <w:rsid w:val="00DD0554"/>
    <w:rsid w:val="00DE1639"/>
    <w:rsid w:val="00DE1F73"/>
    <w:rsid w:val="00DE22F3"/>
    <w:rsid w:val="00DE4573"/>
    <w:rsid w:val="00DE705B"/>
    <w:rsid w:val="00DE720A"/>
    <w:rsid w:val="00E013C1"/>
    <w:rsid w:val="00E01DDA"/>
    <w:rsid w:val="00E04134"/>
    <w:rsid w:val="00E05079"/>
    <w:rsid w:val="00E054BA"/>
    <w:rsid w:val="00E10AA5"/>
    <w:rsid w:val="00E11BC1"/>
    <w:rsid w:val="00E127F7"/>
    <w:rsid w:val="00E1454C"/>
    <w:rsid w:val="00E150EC"/>
    <w:rsid w:val="00E1641F"/>
    <w:rsid w:val="00E22449"/>
    <w:rsid w:val="00E23177"/>
    <w:rsid w:val="00E23287"/>
    <w:rsid w:val="00E2377C"/>
    <w:rsid w:val="00E25C1E"/>
    <w:rsid w:val="00E25C85"/>
    <w:rsid w:val="00E320E7"/>
    <w:rsid w:val="00E40B2A"/>
    <w:rsid w:val="00E44785"/>
    <w:rsid w:val="00E449EE"/>
    <w:rsid w:val="00E454DE"/>
    <w:rsid w:val="00E45D4C"/>
    <w:rsid w:val="00E475F7"/>
    <w:rsid w:val="00E50804"/>
    <w:rsid w:val="00E50E74"/>
    <w:rsid w:val="00E54D2A"/>
    <w:rsid w:val="00E55C2F"/>
    <w:rsid w:val="00E57DC0"/>
    <w:rsid w:val="00E60D50"/>
    <w:rsid w:val="00E60D95"/>
    <w:rsid w:val="00E61A13"/>
    <w:rsid w:val="00E634DD"/>
    <w:rsid w:val="00E65319"/>
    <w:rsid w:val="00E654E3"/>
    <w:rsid w:val="00E67266"/>
    <w:rsid w:val="00E67451"/>
    <w:rsid w:val="00E7441E"/>
    <w:rsid w:val="00E81D74"/>
    <w:rsid w:val="00E84E90"/>
    <w:rsid w:val="00E91836"/>
    <w:rsid w:val="00E93D14"/>
    <w:rsid w:val="00E9628A"/>
    <w:rsid w:val="00EA219E"/>
    <w:rsid w:val="00EA3288"/>
    <w:rsid w:val="00EA3409"/>
    <w:rsid w:val="00EA4F42"/>
    <w:rsid w:val="00EA5094"/>
    <w:rsid w:val="00EA60BC"/>
    <w:rsid w:val="00EA62CE"/>
    <w:rsid w:val="00EB0E60"/>
    <w:rsid w:val="00EB4073"/>
    <w:rsid w:val="00EC1B77"/>
    <w:rsid w:val="00EC4C82"/>
    <w:rsid w:val="00ED5508"/>
    <w:rsid w:val="00ED57DE"/>
    <w:rsid w:val="00ED6871"/>
    <w:rsid w:val="00ED7D3D"/>
    <w:rsid w:val="00EE14B3"/>
    <w:rsid w:val="00EE380D"/>
    <w:rsid w:val="00EE40C9"/>
    <w:rsid w:val="00EE444D"/>
    <w:rsid w:val="00EE6932"/>
    <w:rsid w:val="00EE7191"/>
    <w:rsid w:val="00EF6998"/>
    <w:rsid w:val="00EF6C1D"/>
    <w:rsid w:val="00F01B65"/>
    <w:rsid w:val="00F02E2C"/>
    <w:rsid w:val="00F0343C"/>
    <w:rsid w:val="00F03576"/>
    <w:rsid w:val="00F03BD4"/>
    <w:rsid w:val="00F1351F"/>
    <w:rsid w:val="00F13B17"/>
    <w:rsid w:val="00F13D18"/>
    <w:rsid w:val="00F14089"/>
    <w:rsid w:val="00F16680"/>
    <w:rsid w:val="00F17680"/>
    <w:rsid w:val="00F203AC"/>
    <w:rsid w:val="00F21331"/>
    <w:rsid w:val="00F217A7"/>
    <w:rsid w:val="00F23144"/>
    <w:rsid w:val="00F41424"/>
    <w:rsid w:val="00F43774"/>
    <w:rsid w:val="00F54060"/>
    <w:rsid w:val="00F56DD9"/>
    <w:rsid w:val="00F65A36"/>
    <w:rsid w:val="00F6695D"/>
    <w:rsid w:val="00F67849"/>
    <w:rsid w:val="00F80FB7"/>
    <w:rsid w:val="00F81CA1"/>
    <w:rsid w:val="00F8247C"/>
    <w:rsid w:val="00F83884"/>
    <w:rsid w:val="00F84EF3"/>
    <w:rsid w:val="00F85C46"/>
    <w:rsid w:val="00F8765D"/>
    <w:rsid w:val="00F87E66"/>
    <w:rsid w:val="00F90C33"/>
    <w:rsid w:val="00F9178C"/>
    <w:rsid w:val="00F94BE4"/>
    <w:rsid w:val="00F96B4C"/>
    <w:rsid w:val="00F9784B"/>
    <w:rsid w:val="00FA054F"/>
    <w:rsid w:val="00FA5F47"/>
    <w:rsid w:val="00FB0199"/>
    <w:rsid w:val="00FB1D1B"/>
    <w:rsid w:val="00FB28FD"/>
    <w:rsid w:val="00FB3F58"/>
    <w:rsid w:val="00FC1858"/>
    <w:rsid w:val="00FC3A95"/>
    <w:rsid w:val="00FC5D05"/>
    <w:rsid w:val="00FD1AE1"/>
    <w:rsid w:val="00FD5358"/>
    <w:rsid w:val="00FE045F"/>
    <w:rsid w:val="00FE10A7"/>
    <w:rsid w:val="00FE2B3F"/>
    <w:rsid w:val="00FF036E"/>
    <w:rsid w:val="00FF053C"/>
    <w:rsid w:val="00FF076A"/>
    <w:rsid w:val="00FF0950"/>
    <w:rsid w:val="00FF2209"/>
    <w:rsid w:val="00FF45AB"/>
    <w:rsid w:val="00FF74AE"/>
    <w:rsid w:val="00FF7F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0805A3C2-C3FC-4E5B-AB53-649156D23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16AD9"/>
    <w:rPr>
      <w:rFonts w:ascii="Bahnschrift" w:hAnsi="Bahnschrift"/>
      <w:sz w:val="20"/>
    </w:rPr>
  </w:style>
  <w:style w:type="paragraph" w:styleId="Nagwek1">
    <w:name w:val="heading 1"/>
    <w:basedOn w:val="Normalny"/>
    <w:next w:val="Normalny"/>
    <w:link w:val="Nagwek1Znak"/>
    <w:autoRedefine/>
    <w:uiPriority w:val="9"/>
    <w:qFormat/>
    <w:rsid w:val="007A29AE"/>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7"/>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2D2452"/>
    <w:pPr>
      <w:numPr>
        <w:numId w:val="48"/>
      </w:numPr>
      <w:contextualSpacing/>
      <w:outlineLvl w:val="2"/>
    </w:pPr>
    <w:rPr>
      <w:rFonts w:ascii="Bahnschrift"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56"/>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7A29A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2D2452"/>
    <w:rPr>
      <w:rFonts w:ascii="Bahnschrift" w:eastAsia="Calibri"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EA3409"/>
    <w:pPr>
      <w:tabs>
        <w:tab w:val="left" w:pos="709"/>
        <w:tab w:val="right" w:leader="dot" w:pos="9639"/>
      </w:tabs>
      <w:spacing w:before="120"/>
      <w:ind w:left="567" w:right="-285" w:hanging="425"/>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EA3409"/>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Calibri"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body">
    <w:name w:val="Text body"/>
    <w:basedOn w:val="Normalny"/>
    <w:rsid w:val="00B535CD"/>
    <w:pPr>
      <w:suppressAutoHyphens/>
      <w:autoSpaceDN w:val="0"/>
      <w:spacing w:line="240" w:lineRule="auto"/>
      <w:ind w:left="0" w:firstLine="0"/>
    </w:pPr>
    <w:rPr>
      <w:rFonts w:ascii="Times New Roman" w:eastAsia="Times New Roman" w:hAnsi="Times New Roman" w:cs="Times New Roman"/>
      <w:kern w:val="3"/>
      <w:sz w:val="22"/>
      <w:szCs w:val="20"/>
      <w:lang w:eastAsia="zh-CN"/>
    </w:rPr>
  </w:style>
  <w:style w:type="character" w:styleId="Numerwiersza">
    <w:name w:val="line number"/>
    <w:basedOn w:val="Domylnaczcionkaakapitu"/>
    <w:uiPriority w:val="99"/>
    <w:semiHidden/>
    <w:unhideWhenUsed/>
    <w:rsid w:val="00C91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911014">
      <w:bodyDiv w:val="1"/>
      <w:marLeft w:val="0"/>
      <w:marRight w:val="0"/>
      <w:marTop w:val="0"/>
      <w:marBottom w:val="0"/>
      <w:divBdr>
        <w:top w:val="none" w:sz="0" w:space="0" w:color="auto"/>
        <w:left w:val="none" w:sz="0" w:space="0" w:color="auto"/>
        <w:bottom w:val="none" w:sz="0" w:space="0" w:color="auto"/>
        <w:right w:val="none" w:sz="0" w:space="0" w:color="auto"/>
      </w:divBdr>
    </w:div>
    <w:div w:id="738600082">
      <w:bodyDiv w:val="1"/>
      <w:marLeft w:val="0"/>
      <w:marRight w:val="0"/>
      <w:marTop w:val="0"/>
      <w:marBottom w:val="0"/>
      <w:divBdr>
        <w:top w:val="none" w:sz="0" w:space="0" w:color="auto"/>
        <w:left w:val="none" w:sz="0" w:space="0" w:color="auto"/>
        <w:bottom w:val="none" w:sz="0" w:space="0" w:color="auto"/>
        <w:right w:val="none" w:sz="0" w:space="0" w:color="auto"/>
      </w:divBdr>
    </w:div>
    <w:div w:id="979191215">
      <w:bodyDiv w:val="1"/>
      <w:marLeft w:val="0"/>
      <w:marRight w:val="0"/>
      <w:marTop w:val="0"/>
      <w:marBottom w:val="0"/>
      <w:divBdr>
        <w:top w:val="none" w:sz="0" w:space="0" w:color="auto"/>
        <w:left w:val="none" w:sz="0" w:space="0" w:color="auto"/>
        <w:bottom w:val="none" w:sz="0" w:space="0" w:color="auto"/>
        <w:right w:val="none" w:sz="0" w:space="0" w:color="auto"/>
      </w:divBdr>
    </w:div>
    <w:div w:id="1399784187">
      <w:bodyDiv w:val="1"/>
      <w:marLeft w:val="0"/>
      <w:marRight w:val="0"/>
      <w:marTop w:val="0"/>
      <w:marBottom w:val="0"/>
      <w:divBdr>
        <w:top w:val="none" w:sz="0" w:space="0" w:color="auto"/>
        <w:left w:val="none" w:sz="0" w:space="0" w:color="auto"/>
        <w:bottom w:val="none" w:sz="0" w:space="0" w:color="auto"/>
        <w:right w:val="none" w:sz="0" w:space="0" w:color="auto"/>
      </w:divBdr>
    </w:div>
    <w:div w:id="1596283700">
      <w:bodyDiv w:val="1"/>
      <w:marLeft w:val="0"/>
      <w:marRight w:val="0"/>
      <w:marTop w:val="0"/>
      <w:marBottom w:val="0"/>
      <w:divBdr>
        <w:top w:val="none" w:sz="0" w:space="0" w:color="auto"/>
        <w:left w:val="none" w:sz="0" w:space="0" w:color="auto"/>
        <w:bottom w:val="none" w:sz="0" w:space="0" w:color="auto"/>
        <w:right w:val="none" w:sz="0" w:space="0" w:color="auto"/>
      </w:divBdr>
    </w:div>
    <w:div w:id="1674604760">
      <w:bodyDiv w:val="1"/>
      <w:marLeft w:val="0"/>
      <w:marRight w:val="0"/>
      <w:marTop w:val="0"/>
      <w:marBottom w:val="0"/>
      <w:divBdr>
        <w:top w:val="none" w:sz="0" w:space="0" w:color="auto"/>
        <w:left w:val="none" w:sz="0" w:space="0" w:color="auto"/>
        <w:bottom w:val="none" w:sz="0" w:space="0" w:color="auto"/>
        <w:right w:val="none" w:sz="0" w:space="0" w:color="auto"/>
      </w:divBdr>
    </w:div>
    <w:div w:id="1876892923">
      <w:bodyDiv w:val="1"/>
      <w:marLeft w:val="0"/>
      <w:marRight w:val="0"/>
      <w:marTop w:val="0"/>
      <w:marBottom w:val="0"/>
      <w:divBdr>
        <w:top w:val="none" w:sz="0" w:space="0" w:color="auto"/>
        <w:left w:val="none" w:sz="0" w:space="0" w:color="auto"/>
        <w:bottom w:val="none" w:sz="0" w:space="0" w:color="auto"/>
        <w:right w:val="none" w:sz="0" w:space="0" w:color="auto"/>
      </w:divBdr>
    </w:div>
    <w:div w:id="1901936100">
      <w:bodyDiv w:val="1"/>
      <w:marLeft w:val="0"/>
      <w:marRight w:val="0"/>
      <w:marTop w:val="0"/>
      <w:marBottom w:val="0"/>
      <w:divBdr>
        <w:top w:val="none" w:sz="0" w:space="0" w:color="auto"/>
        <w:left w:val="none" w:sz="0" w:space="0" w:color="auto"/>
        <w:bottom w:val="none" w:sz="0" w:space="0" w:color="auto"/>
        <w:right w:val="none" w:sz="0" w:space="0" w:color="auto"/>
      </w:divBdr>
    </w:div>
    <w:div w:id="1995066842">
      <w:bodyDiv w:val="1"/>
      <w:marLeft w:val="0"/>
      <w:marRight w:val="0"/>
      <w:marTop w:val="0"/>
      <w:marBottom w:val="0"/>
      <w:divBdr>
        <w:top w:val="none" w:sz="0" w:space="0" w:color="auto"/>
        <w:left w:val="none" w:sz="0" w:space="0" w:color="auto"/>
        <w:bottom w:val="none" w:sz="0" w:space="0" w:color="auto"/>
        <w:right w:val="none" w:sz="0" w:space="0" w:color="auto"/>
      </w:divBdr>
    </w:div>
    <w:div w:id="207847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us.edu.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administrator.danych@us.edu.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2.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1.xml"/><Relationship Id="rId43" Type="http://schemas.microsoft.com/office/2018/08/relationships/commentsExtensible" Target="commentsExtensible.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FEFCE-CAEF-4FA6-9A9F-41E47BCB3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1225</TotalTime>
  <Pages>36</Pages>
  <Words>12051</Words>
  <Characters>72310</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84193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Damian Ludwikowski</cp:lastModifiedBy>
  <cp:revision>134</cp:revision>
  <cp:lastPrinted>2022-12-01T12:38:00Z</cp:lastPrinted>
  <dcterms:created xsi:type="dcterms:W3CDTF">2021-04-19T10:38:00Z</dcterms:created>
  <dcterms:modified xsi:type="dcterms:W3CDTF">2024-01-16T12:27:00Z</dcterms:modified>
</cp:coreProperties>
</file>