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1D05A37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„Dostawa</w:t>
            </w:r>
            <w:r w:rsidR="00EF1A6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sprzętu RTV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69220F1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DZP.381.00</w:t>
            </w:r>
            <w:r w:rsidR="00EF1A6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.2021</w:t>
            </w:r>
            <w:r w:rsidR="007736C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.DWU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BDAB45" w14:textId="77777777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A604E68" w14:textId="53FBFD53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5324AF9" w14:textId="516AE8FB" w:rsidR="007B551E" w:rsidRDefault="007B551E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D78D7E7" w14:textId="7A7BCC8D" w:rsidR="002F5524" w:rsidRDefault="002F5524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A63273E" w14:textId="32633E09" w:rsidR="002F5524" w:rsidRDefault="002F5524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44FAA80" w14:textId="13DDC8FC" w:rsidR="002F5524" w:rsidRDefault="002F5524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E74240B" w14:textId="08979231" w:rsidR="007F114C" w:rsidRDefault="007F114C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9D00D43" w14:textId="7D99844D" w:rsidR="007F114C" w:rsidRDefault="007F114C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5756A53" w14:textId="047C9872" w:rsidR="007F114C" w:rsidRDefault="007F114C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AF0F9EC" w14:textId="49B0A887" w:rsidR="007F114C" w:rsidRDefault="007F114C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93E1C0F" w14:textId="7EC73D31" w:rsidR="007F114C" w:rsidRDefault="007F114C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C838786" w14:textId="1CF2E9F0" w:rsidR="007F114C" w:rsidRDefault="007F114C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E054FE4" w14:textId="1CD69E0B" w:rsidR="007F114C" w:rsidRDefault="007F114C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079D905" w14:textId="77777777" w:rsidR="007F114C" w:rsidRPr="00E054BA" w:rsidRDefault="007F114C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36A7951" w14:textId="77777777" w:rsidR="007B551E" w:rsidRPr="00E054BA" w:rsidRDefault="007B551E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023849D6" w:rsidR="00272E3F" w:rsidRDefault="00272E3F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</w:t>
      </w: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1F90B228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24F5801C" w14:textId="3A246574" w:rsidR="00E054BA" w:rsidRDefault="002F5524" w:rsidP="002F5524">
      <w:pPr>
        <w:spacing w:before="40" w:after="40" w:line="240" w:lineRule="auto"/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  <w:r w:rsidRPr="002F5524">
        <w:rPr>
          <w:rFonts w:eastAsia="Calibri" w:cs="Arial"/>
          <w:color w:val="222A35" w:themeColor="text2" w:themeShade="80"/>
          <w:lang w:eastAsia="pl-PL"/>
        </w:rPr>
        <w:t>…………………………………</w:t>
      </w:r>
      <w:r>
        <w:rPr>
          <w:rFonts w:eastAsia="Calibri" w:cs="Arial"/>
          <w:color w:val="222A35" w:themeColor="text2" w:themeShade="80"/>
          <w:lang w:eastAsia="pl-PL"/>
        </w:rPr>
        <w:t>…………………</w:t>
      </w:r>
    </w:p>
    <w:p w14:paraId="06631F74" w14:textId="4FCF0E9F" w:rsidR="00F85C46" w:rsidRPr="00E054BA" w:rsidRDefault="00F85C46" w:rsidP="003F0BF9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5A090D">
        <w:rPr>
          <w:rFonts w:eastAsia="Calibri" w:cs="Arial"/>
          <w:color w:val="222A35" w:themeColor="text2" w:themeShade="80"/>
          <w:szCs w:val="20"/>
          <w:lang w:eastAsia="pl-PL"/>
        </w:rPr>
        <w:t>marzec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 2021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4944D249" w:rsidR="002E4CF0" w:rsidRPr="002E4CF0" w:rsidRDefault="00F85C46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83060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38BF9BB4" w:rsidR="002E4CF0" w:rsidRPr="002E4CF0" w:rsidRDefault="007F114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83060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07C54561" w:rsidR="002E4CF0" w:rsidRPr="002E4CF0" w:rsidRDefault="007F114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83060">
          <w:rPr>
            <w:rFonts w:ascii="Bahnschrift" w:hAnsi="Bahnschrift"/>
            <w:noProof/>
            <w:webHidden/>
            <w:sz w:val="20"/>
          </w:rPr>
          <w:t>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3A66F905" w:rsidR="002E4CF0" w:rsidRPr="002E4CF0" w:rsidRDefault="007F114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83060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1B3EB76C" w:rsidR="002E4CF0" w:rsidRPr="002E4CF0" w:rsidRDefault="007F114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83060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79F2309F" w:rsidR="002E4CF0" w:rsidRPr="002E4CF0" w:rsidRDefault="007F114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83060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48F569A6" w:rsidR="002E4CF0" w:rsidRPr="002E4CF0" w:rsidRDefault="007F114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83060">
          <w:rPr>
            <w:rFonts w:ascii="Bahnschrift" w:hAnsi="Bahnschrift"/>
            <w:noProof/>
            <w:webHidden/>
            <w:sz w:val="20"/>
          </w:rPr>
          <w:t>12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6296DD95" w:rsidR="002E4CF0" w:rsidRPr="002E4CF0" w:rsidRDefault="007F114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83060"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5E072576" w:rsidR="002E4CF0" w:rsidRPr="002E4CF0" w:rsidRDefault="007F114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83060"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33117E48" w:rsidR="002E4CF0" w:rsidRPr="002E4CF0" w:rsidRDefault="007F114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83060"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754240E8" w:rsidR="002E4CF0" w:rsidRPr="002E4CF0" w:rsidRDefault="007F114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83060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4BF884D4" w:rsidR="002E4CF0" w:rsidRPr="002E4CF0" w:rsidRDefault="007F114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83060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333FE631" w:rsidR="002E4CF0" w:rsidRPr="002E4CF0" w:rsidRDefault="007F114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83060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731FBABE" w:rsidR="002E4CF0" w:rsidRPr="002E4CF0" w:rsidRDefault="007F114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83060">
          <w:rPr>
            <w:rFonts w:ascii="Bahnschrift" w:hAnsi="Bahnschrift"/>
            <w:noProof/>
            <w:webHidden/>
            <w:sz w:val="20"/>
          </w:rPr>
          <w:t>26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339A4CF5" w:rsidR="002E4CF0" w:rsidRPr="002E4CF0" w:rsidRDefault="007F114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83060">
          <w:rPr>
            <w:rFonts w:ascii="Bahnschrift" w:hAnsi="Bahnschrift"/>
            <w:noProof/>
            <w:webHidden/>
            <w:sz w:val="20"/>
          </w:rPr>
          <w:t>27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7A8543FD" w:rsidR="002E4CF0" w:rsidRPr="002E4CF0" w:rsidRDefault="007F114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83060">
          <w:rPr>
            <w:rFonts w:ascii="Bahnschrift" w:hAnsi="Bahnschrift"/>
            <w:noProof/>
            <w:webHidden/>
            <w:sz w:val="20"/>
          </w:rPr>
          <w:t>28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77777777" w:rsidR="00F85C46" w:rsidRPr="00E054BA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4D2AD8D1" w:rsidR="00F85C46" w:rsidRDefault="00F85C46" w:rsidP="00DE720A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7FCC9D2B" w14:textId="73100194" w:rsidR="005A090D" w:rsidRPr="005A090D" w:rsidRDefault="005A090D" w:rsidP="005A090D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844EF0">
        <w:rPr>
          <w:rFonts w:cs="Arial"/>
          <w:color w:val="222A35" w:themeColor="text2" w:themeShade="80"/>
          <w:szCs w:val="20"/>
        </w:rPr>
        <w:t xml:space="preserve">Jednolity Europejski Dokument Zamówienia </w:t>
      </w:r>
      <w:r w:rsidRPr="005A090D">
        <w:rPr>
          <w:rFonts w:cs="Arial"/>
          <w:color w:val="222A35" w:themeColor="text2" w:themeShade="80"/>
          <w:szCs w:val="20"/>
        </w:rPr>
        <w:t>…................................................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</w:t>
      </w:r>
      <w:r>
        <w:rPr>
          <w:rFonts w:cs="Arial"/>
          <w:color w:val="222A35" w:themeColor="text2" w:themeShade="80"/>
          <w:szCs w:val="20"/>
        </w:rPr>
        <w:t>......</w:t>
      </w:r>
      <w:r w:rsidRPr="00E054BA">
        <w:rPr>
          <w:rFonts w:cs="Arial"/>
          <w:color w:val="222A35" w:themeColor="text2" w:themeShade="80"/>
          <w:szCs w:val="20"/>
        </w:rPr>
        <w:t>..........</w:t>
      </w:r>
      <w:r>
        <w:rPr>
          <w:rFonts w:cs="Arial"/>
          <w:color w:val="222A35" w:themeColor="text2" w:themeShade="80"/>
          <w:szCs w:val="20"/>
        </w:rPr>
        <w:t>.</w:t>
      </w:r>
      <w:r w:rsidRPr="00E054BA">
        <w:rPr>
          <w:rFonts w:cs="Arial"/>
          <w:color w:val="222A35" w:themeColor="text2" w:themeShade="80"/>
          <w:szCs w:val="20"/>
        </w:rPr>
        <w:t>.</w:t>
      </w:r>
      <w:r w:rsidRPr="00844EF0">
        <w:rPr>
          <w:rFonts w:cs="Arial"/>
          <w:color w:val="222A35" w:themeColor="text2" w:themeShade="80"/>
          <w:szCs w:val="20"/>
        </w:rPr>
        <w:t>załącznik nr 1</w:t>
      </w:r>
      <w:r>
        <w:rPr>
          <w:rFonts w:cs="Arial"/>
          <w:color w:val="222A35" w:themeColor="text2" w:themeShade="80"/>
          <w:szCs w:val="20"/>
        </w:rPr>
        <w:t>B</w:t>
      </w:r>
    </w:p>
    <w:p w14:paraId="63A64799" w14:textId="36910BC6" w:rsidR="00F85C46" w:rsidRPr="00E054BA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</w:t>
      </w:r>
      <w:r w:rsidRPr="00E054BA">
        <w:rPr>
          <w:rFonts w:cs="Arial"/>
          <w:color w:val="222A35" w:themeColor="text2" w:themeShade="80"/>
          <w:szCs w:val="20"/>
        </w:rPr>
        <w:t>załączniki nr 2</w:t>
      </w:r>
      <w:r w:rsidR="00EF1A6F">
        <w:rPr>
          <w:rFonts w:cs="Arial"/>
          <w:color w:val="222A35" w:themeColor="text2" w:themeShade="80"/>
          <w:szCs w:val="20"/>
        </w:rPr>
        <w:t>A-D</w:t>
      </w:r>
    </w:p>
    <w:p w14:paraId="7D159C29" w14:textId="65A3CE2D" w:rsidR="00F85C46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22415C31" w14:textId="46D9A79F" w:rsidR="00F85C46" w:rsidRPr="00FB1D1B" w:rsidRDefault="00F85C46" w:rsidP="00E1454C">
      <w:pPr>
        <w:pStyle w:val="Nagwek1"/>
      </w:pPr>
      <w:bookmarkStart w:id="0" w:name="_Toc375581632"/>
      <w:bookmarkStart w:id="1" w:name="_Toc375581814"/>
      <w:bookmarkStart w:id="2" w:name="_Toc375582131"/>
      <w:bookmarkStart w:id="3" w:name="_Toc62396887"/>
      <w:r w:rsidRPr="00E054BA"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ED6871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29F535B0" w:rsidR="00384DA3" w:rsidRPr="00103256" w:rsidRDefault="00384DA3" w:rsidP="00103256">
      <w:pPr>
        <w:pStyle w:val="Nagwek3"/>
        <w:ind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(Dz.U</w:t>
      </w:r>
      <w:r w:rsidRPr="00103256">
        <w:rPr>
          <w:rFonts w:eastAsia="Calibri"/>
        </w:rPr>
        <w:t xml:space="preserve">. z 2019 r. poz. 2019 z </w:t>
      </w:r>
      <w:proofErr w:type="spellStart"/>
      <w:r w:rsidRPr="00103256">
        <w:rPr>
          <w:rFonts w:eastAsia="Calibri"/>
        </w:rPr>
        <w:t>późn</w:t>
      </w:r>
      <w:proofErr w:type="spellEnd"/>
      <w:r w:rsidRPr="00103256">
        <w:rPr>
          <w:rFonts w:eastAsia="Calibri"/>
        </w:rPr>
        <w:t xml:space="preserve">. zm.) zwana dalej „ustawą </w:t>
      </w:r>
      <w:proofErr w:type="spellStart"/>
      <w:r w:rsidRPr="00103256">
        <w:rPr>
          <w:rFonts w:eastAsia="Calibri"/>
        </w:rPr>
        <w:t>Pzp</w:t>
      </w:r>
      <w:proofErr w:type="spellEnd"/>
      <w:r w:rsidRPr="00103256">
        <w:rPr>
          <w:rFonts w:eastAsia="Calibri"/>
        </w:rPr>
        <w:t>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5B12E35C" w:rsidR="00384DA3" w:rsidRPr="00103256" w:rsidRDefault="00384DA3" w:rsidP="00103256">
      <w:pPr>
        <w:pStyle w:val="Nagwek3"/>
        <w:ind w:hanging="284"/>
        <w:rPr>
          <w:rFonts w:eastAsia="Calibri"/>
          <w:b/>
        </w:rPr>
      </w:pPr>
      <w:r w:rsidRPr="00103256">
        <w:rPr>
          <w:lang w:eastAsia="pl-PL"/>
        </w:rPr>
        <w:t>Postępowanie jest prowadzone w trybie przetargu nieograniczonego o wartości zamówienia powyżej progu unijnego (powyżej 214 000 euro)</w:t>
      </w:r>
      <w:r w:rsidR="00722392" w:rsidRPr="00103256">
        <w:rPr>
          <w:rFonts w:eastAsia="Calibri"/>
          <w:b/>
        </w:rPr>
        <w:t>;</w:t>
      </w:r>
    </w:p>
    <w:p w14:paraId="7EA922CD" w14:textId="08DDFFC0" w:rsidR="00722392" w:rsidRDefault="00722392" w:rsidP="00103256">
      <w:pPr>
        <w:pStyle w:val="Nagwek3"/>
        <w:ind w:hanging="284"/>
        <w:rPr>
          <w:rFonts w:eastAsia="Calibri"/>
        </w:rPr>
      </w:pPr>
      <w:r w:rsidRPr="00103256">
        <w:rPr>
          <w:rFonts w:eastAsia="Calibri"/>
        </w:rPr>
        <w:t xml:space="preserve">Zamawiający prowadzi postępowanie bez wykorzystania tzw. procedury odwróconej, o której mowa w art. 139 ustawy </w:t>
      </w:r>
      <w:proofErr w:type="spellStart"/>
      <w:r w:rsidRPr="00103256">
        <w:rPr>
          <w:rFonts w:eastAsia="Calibri"/>
        </w:rPr>
        <w:t>Pzp</w:t>
      </w:r>
      <w:proofErr w:type="spellEnd"/>
      <w:r w:rsidRPr="00103256">
        <w:rPr>
          <w:rFonts w:eastAsia="Calibri"/>
        </w:rPr>
        <w:t>.</w:t>
      </w:r>
    </w:p>
    <w:p w14:paraId="427AF06D" w14:textId="5ADA6230" w:rsidR="00F85C46" w:rsidRPr="00382315" w:rsidRDefault="00F85C46" w:rsidP="005A090D">
      <w:pPr>
        <w:pStyle w:val="Nagwek2"/>
      </w:pPr>
      <w:r w:rsidRPr="00382315">
        <w:t>Oznaczenie postępowania.</w:t>
      </w:r>
    </w:p>
    <w:p w14:paraId="016662BD" w14:textId="452EB3C7" w:rsidR="00F85C46" w:rsidRPr="005A090D" w:rsidRDefault="005A090D" w:rsidP="006A13ED">
      <w:pPr>
        <w:pStyle w:val="Nagwek3"/>
        <w:numPr>
          <w:ilvl w:val="0"/>
          <w:numId w:val="67"/>
        </w:numPr>
        <w:rPr>
          <w:rFonts w:eastAsia="Calibri"/>
        </w:rPr>
      </w:pPr>
      <w:r>
        <w:rPr>
          <w:lang w:eastAsia="pl-PL"/>
        </w:rPr>
        <w:t xml:space="preserve"> </w:t>
      </w:r>
      <w:r w:rsidR="00F85C46" w:rsidRPr="005A090D">
        <w:rPr>
          <w:rFonts w:eastAsia="Calibri"/>
        </w:rPr>
        <w:t xml:space="preserve">Nazwa zamówienia nadana przez Zamawiającego: „Dostawa </w:t>
      </w:r>
      <w:r w:rsidR="00277E8D" w:rsidRPr="005A090D">
        <w:rPr>
          <w:rFonts w:eastAsia="Calibri"/>
        </w:rPr>
        <w:t>sprzętu RTV</w:t>
      </w:r>
      <w:r w:rsidR="00103256" w:rsidRPr="005A090D">
        <w:rPr>
          <w:rFonts w:eastAsia="Calibri"/>
        </w:rPr>
        <w:t>”;</w:t>
      </w:r>
    </w:p>
    <w:p w14:paraId="21BCE64F" w14:textId="06F5AA4D" w:rsidR="00DD371A" w:rsidRPr="005A090D" w:rsidRDefault="00F85C46" w:rsidP="006A13ED">
      <w:pPr>
        <w:pStyle w:val="Nagwek3"/>
        <w:numPr>
          <w:ilvl w:val="0"/>
          <w:numId w:val="67"/>
        </w:numPr>
        <w:rPr>
          <w:lang w:eastAsia="pl-PL"/>
        </w:rPr>
      </w:pPr>
      <w:r w:rsidRPr="005A090D">
        <w:rPr>
          <w:lang w:eastAsia="pl-PL"/>
        </w:rPr>
        <w:t xml:space="preserve">Numer referencyjny sprawy nadany przez Zamawiającego: </w:t>
      </w:r>
      <w:r w:rsidR="00226310" w:rsidRPr="005A090D">
        <w:rPr>
          <w:lang w:eastAsia="pl-PL"/>
        </w:rPr>
        <w:t>DZP.381.00</w:t>
      </w:r>
      <w:r w:rsidR="00EF1A6F" w:rsidRPr="005A090D">
        <w:rPr>
          <w:lang w:eastAsia="pl-PL"/>
        </w:rPr>
        <w:t>3</w:t>
      </w:r>
      <w:r w:rsidR="00226310" w:rsidRPr="005A090D">
        <w:rPr>
          <w:lang w:eastAsia="pl-PL"/>
        </w:rPr>
        <w:t>.2021</w:t>
      </w:r>
      <w:r w:rsidR="00384DA3" w:rsidRPr="005A090D">
        <w:rPr>
          <w:lang w:eastAsia="pl-PL"/>
        </w:rPr>
        <w:t>.DW</w:t>
      </w:r>
      <w:r w:rsidR="00103256" w:rsidRPr="005A090D">
        <w:rPr>
          <w:lang w:eastAsia="pl-PL"/>
        </w:rPr>
        <w:t>U</w:t>
      </w:r>
      <w:r w:rsidR="00384DA3" w:rsidRPr="005A090D">
        <w:rPr>
          <w:lang w:eastAsia="pl-PL"/>
        </w:rPr>
        <w:t>.</w:t>
      </w:r>
      <w:r w:rsidRPr="005A090D">
        <w:rPr>
          <w:lang w:eastAsia="pl-PL"/>
        </w:rPr>
        <w:t xml:space="preserve"> Wykonawcy</w:t>
      </w:r>
      <w:r w:rsidR="00E504A4" w:rsidRPr="005A090D">
        <w:rPr>
          <w:lang w:eastAsia="pl-PL"/>
        </w:rPr>
        <w:t xml:space="preserve"> </w:t>
      </w:r>
      <w:r w:rsidRPr="005A090D">
        <w:rPr>
          <w:lang w:eastAsia="pl-PL"/>
        </w:rPr>
        <w:t>winni w kontaktach z Zamawiającym powoływać się na ww. oznaczenie postępowania.</w:t>
      </w:r>
    </w:p>
    <w:p w14:paraId="1992FDCD" w14:textId="0AFEB9CA" w:rsidR="0000124E" w:rsidRPr="005A090D" w:rsidRDefault="0000124E" w:rsidP="006A13ED">
      <w:pPr>
        <w:pStyle w:val="Nagwek3"/>
        <w:numPr>
          <w:ilvl w:val="0"/>
          <w:numId w:val="67"/>
        </w:numPr>
        <w:rPr>
          <w:lang w:eastAsia="pl-PL"/>
        </w:rPr>
      </w:pPr>
      <w:r w:rsidRPr="005A090D">
        <w:rPr>
          <w:lang w:eastAsia="pl-PL"/>
        </w:rPr>
        <w:t>W zakresie części B niniejsze postępowanie jest realizowane z projektu: .: „Jeden Uniwersytet – Wiele Możliwości. Program Zintegrowany” w ramach Programu Operacyjnego Wiedza Edukacja Rozwój, Działanie 3.5 Kompleksowe programy szkół wyższych, Oś priorytetowa III.  Szkolnictwo wyższe dla gospodarki i rozwoju PO WER 2014-2020". Nr umowy o dofinansowanie: POWR.03.05.00-00-Z301/18-00, zwanego dalej projektem.</w:t>
      </w:r>
    </w:p>
    <w:p w14:paraId="40AB1996" w14:textId="1C6752D2" w:rsidR="00F85C46" w:rsidRPr="00AF7FE4" w:rsidRDefault="00F85C46" w:rsidP="00E1454C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lastRenderedPageBreak/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6A13ED">
      <w:pPr>
        <w:pStyle w:val="Nagwek2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51AD58B9" w14:textId="41C954EA" w:rsidR="00170642" w:rsidRPr="00382315" w:rsidRDefault="00170642" w:rsidP="006A13ED">
      <w:pPr>
        <w:keepNext/>
        <w:numPr>
          <w:ilvl w:val="0"/>
          <w:numId w:val="9"/>
        </w:numPr>
        <w:spacing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382315">
        <w:rPr>
          <w:rFonts w:cs="Arial"/>
          <w:bCs/>
          <w:color w:val="222A35" w:themeColor="text2" w:themeShade="80"/>
          <w:szCs w:val="20"/>
          <w:lang w:eastAsia="pl-PL"/>
        </w:rPr>
        <w:t>Przedmiotem zamówienia jest dostawa</w:t>
      </w:r>
      <w:r w:rsidR="00EF1A6F">
        <w:rPr>
          <w:rFonts w:cs="Arial"/>
          <w:bCs/>
          <w:color w:val="222A35" w:themeColor="text2" w:themeShade="80"/>
          <w:szCs w:val="20"/>
          <w:lang w:eastAsia="pl-PL"/>
        </w:rPr>
        <w:t xml:space="preserve"> sprzętu RTV </w:t>
      </w:r>
      <w:r w:rsidRPr="00382315">
        <w:rPr>
          <w:rFonts w:cs="Arial"/>
          <w:bCs/>
          <w:color w:val="222A35" w:themeColor="text2" w:themeShade="80"/>
          <w:szCs w:val="20"/>
          <w:lang w:eastAsia="pl-PL"/>
        </w:rPr>
        <w:t>określon</w:t>
      </w:r>
      <w:r w:rsidR="00EF1A6F">
        <w:rPr>
          <w:rFonts w:cs="Arial"/>
          <w:bCs/>
          <w:color w:val="222A35" w:themeColor="text2" w:themeShade="80"/>
          <w:szCs w:val="20"/>
          <w:lang w:eastAsia="pl-PL"/>
        </w:rPr>
        <w:t>ego</w:t>
      </w:r>
      <w:r w:rsidRPr="00382315">
        <w:rPr>
          <w:rFonts w:cs="Arial"/>
          <w:bCs/>
          <w:color w:val="222A35" w:themeColor="text2" w:themeShade="80"/>
          <w:szCs w:val="20"/>
          <w:lang w:eastAsia="pl-PL"/>
        </w:rPr>
        <w:t xml:space="preserve"> w załączniku nr 2</w:t>
      </w:r>
      <w:r w:rsidR="00E504A4">
        <w:rPr>
          <w:rFonts w:cs="Arial"/>
          <w:bCs/>
          <w:color w:val="222A35" w:themeColor="text2" w:themeShade="80"/>
          <w:szCs w:val="20"/>
          <w:lang w:eastAsia="pl-PL"/>
        </w:rPr>
        <w:t>(A-D)</w:t>
      </w:r>
      <w:r w:rsidRPr="00382315">
        <w:rPr>
          <w:rFonts w:cs="Arial"/>
          <w:bCs/>
          <w:color w:val="222A35" w:themeColor="text2" w:themeShade="80"/>
          <w:szCs w:val="20"/>
          <w:lang w:eastAsia="pl-PL"/>
        </w:rPr>
        <w:t xml:space="preserve"> do SWZ, zwan</w:t>
      </w:r>
      <w:r w:rsidR="00EF1A6F">
        <w:rPr>
          <w:rFonts w:cs="Arial"/>
          <w:bCs/>
          <w:color w:val="222A35" w:themeColor="text2" w:themeShade="80"/>
          <w:szCs w:val="20"/>
          <w:lang w:eastAsia="pl-PL"/>
        </w:rPr>
        <w:t>ego</w:t>
      </w:r>
      <w:r w:rsidRPr="00382315">
        <w:rPr>
          <w:rFonts w:cs="Arial"/>
          <w:bCs/>
          <w:color w:val="222A35" w:themeColor="text2" w:themeShade="80"/>
          <w:szCs w:val="20"/>
          <w:lang w:eastAsia="pl-PL"/>
        </w:rPr>
        <w:t xml:space="preserve"> dalej: „</w:t>
      </w:r>
      <w:r w:rsidR="00EF1A6F">
        <w:rPr>
          <w:rFonts w:cs="Arial"/>
          <w:bCs/>
          <w:color w:val="222A35" w:themeColor="text2" w:themeShade="80"/>
          <w:szCs w:val="20"/>
          <w:lang w:eastAsia="pl-PL"/>
        </w:rPr>
        <w:t>sprzętem</w:t>
      </w:r>
      <w:r w:rsidRPr="00382315">
        <w:rPr>
          <w:rFonts w:cs="Arial"/>
          <w:bCs/>
          <w:color w:val="222A35" w:themeColor="text2" w:themeShade="80"/>
          <w:szCs w:val="20"/>
          <w:lang w:eastAsia="pl-PL"/>
        </w:rPr>
        <w:t>”</w:t>
      </w:r>
      <w:r w:rsidRPr="00382315">
        <w:rPr>
          <w:rFonts w:eastAsia="Calibri" w:cs="Arial"/>
          <w:b/>
          <w:bCs/>
          <w:color w:val="222A35" w:themeColor="text2" w:themeShade="80"/>
          <w:szCs w:val="20"/>
        </w:rPr>
        <w:t xml:space="preserve">. </w:t>
      </w:r>
      <w:r w:rsidRPr="00382315">
        <w:rPr>
          <w:rFonts w:eastAsia="Calibri" w:cs="Arial"/>
          <w:bCs/>
          <w:color w:val="222A35" w:themeColor="text2" w:themeShade="80"/>
          <w:szCs w:val="20"/>
        </w:rPr>
        <w:t>Oferowan</w:t>
      </w:r>
      <w:r w:rsidR="00EF1A6F">
        <w:rPr>
          <w:rFonts w:eastAsia="Calibri" w:cs="Arial"/>
          <w:bCs/>
          <w:color w:val="222A35" w:themeColor="text2" w:themeShade="80"/>
          <w:szCs w:val="20"/>
        </w:rPr>
        <w:t>y</w:t>
      </w:r>
      <w:r w:rsidRPr="00382315">
        <w:rPr>
          <w:rFonts w:eastAsia="Calibri" w:cs="Arial"/>
          <w:bCs/>
          <w:color w:val="222A35" w:themeColor="text2" w:themeShade="80"/>
          <w:szCs w:val="20"/>
        </w:rPr>
        <w:t xml:space="preserve"> </w:t>
      </w:r>
      <w:r w:rsidR="00EF1A6F">
        <w:rPr>
          <w:rFonts w:eastAsia="Calibri" w:cs="Arial"/>
          <w:bCs/>
          <w:color w:val="222A35" w:themeColor="text2" w:themeShade="80"/>
          <w:szCs w:val="20"/>
        </w:rPr>
        <w:t xml:space="preserve">sprzęt </w:t>
      </w:r>
      <w:r w:rsidRPr="00382315">
        <w:rPr>
          <w:rFonts w:eastAsia="Calibri" w:cs="Arial"/>
          <w:bCs/>
          <w:color w:val="222A35" w:themeColor="text2" w:themeShade="80"/>
          <w:szCs w:val="20"/>
        </w:rPr>
        <w:t xml:space="preserve"> mus</w:t>
      </w:r>
      <w:r w:rsidR="00DD371A">
        <w:rPr>
          <w:rFonts w:eastAsia="Calibri" w:cs="Arial"/>
          <w:bCs/>
          <w:color w:val="222A35" w:themeColor="text2" w:themeShade="80"/>
          <w:szCs w:val="20"/>
        </w:rPr>
        <w:t>i</w:t>
      </w:r>
      <w:r w:rsidRPr="00382315">
        <w:rPr>
          <w:rFonts w:eastAsia="Calibri" w:cs="Arial"/>
          <w:bCs/>
          <w:color w:val="222A35" w:themeColor="text2" w:themeShade="80"/>
          <w:szCs w:val="20"/>
        </w:rPr>
        <w:t xml:space="preserve"> być fabrycznie now</w:t>
      </w:r>
      <w:r w:rsidR="00DD371A">
        <w:rPr>
          <w:rFonts w:eastAsia="Calibri" w:cs="Arial"/>
          <w:bCs/>
          <w:color w:val="222A35" w:themeColor="text2" w:themeShade="80"/>
          <w:szCs w:val="20"/>
        </w:rPr>
        <w:t>y</w:t>
      </w:r>
      <w:r w:rsidRPr="00382315">
        <w:rPr>
          <w:rFonts w:eastAsia="Calibri" w:cs="Arial"/>
          <w:bCs/>
          <w:color w:val="222A35" w:themeColor="text2" w:themeShade="80"/>
          <w:szCs w:val="20"/>
        </w:rPr>
        <w:t xml:space="preserve"> i</w:t>
      </w:r>
      <w:r w:rsidR="00382315">
        <w:rPr>
          <w:rFonts w:eastAsia="Calibri" w:cs="Arial"/>
          <w:bCs/>
          <w:color w:val="222A35" w:themeColor="text2" w:themeShade="80"/>
          <w:szCs w:val="20"/>
        </w:rPr>
        <w:t> </w:t>
      </w:r>
      <w:r w:rsidRPr="00382315">
        <w:rPr>
          <w:rFonts w:eastAsia="Calibri" w:cs="Arial"/>
          <w:bCs/>
          <w:color w:val="222A35" w:themeColor="text2" w:themeShade="80"/>
          <w:szCs w:val="20"/>
        </w:rPr>
        <w:t>nieużywan</w:t>
      </w:r>
      <w:r w:rsidR="00DD371A">
        <w:rPr>
          <w:rFonts w:eastAsia="Calibri" w:cs="Arial"/>
          <w:bCs/>
          <w:color w:val="222A35" w:themeColor="text2" w:themeShade="80"/>
          <w:szCs w:val="20"/>
        </w:rPr>
        <w:t>y</w:t>
      </w:r>
      <w:r w:rsidRPr="00382315">
        <w:rPr>
          <w:rFonts w:eastAsia="Calibri" w:cs="Arial"/>
          <w:bCs/>
          <w:color w:val="222A35" w:themeColor="text2" w:themeShade="80"/>
          <w:szCs w:val="20"/>
        </w:rPr>
        <w:t>, pochodzić z bieżącej produkcji (rok produkcji nie wcześniejszy niż 2020), spełniać wymagane normy, posiadać stosowne certyfikaty, powin</w:t>
      </w:r>
      <w:r w:rsidR="00DD371A">
        <w:rPr>
          <w:rFonts w:eastAsia="Calibri" w:cs="Arial"/>
          <w:bCs/>
          <w:color w:val="222A35" w:themeColor="text2" w:themeShade="80"/>
          <w:szCs w:val="20"/>
        </w:rPr>
        <w:t>ien</w:t>
      </w:r>
      <w:r w:rsidRPr="00382315">
        <w:rPr>
          <w:rFonts w:eastAsia="Calibri" w:cs="Arial"/>
          <w:bCs/>
          <w:color w:val="222A35" w:themeColor="text2" w:themeShade="80"/>
          <w:szCs w:val="20"/>
        </w:rPr>
        <w:t xml:space="preserve"> być dopuszczo</w:t>
      </w:r>
      <w:r w:rsidR="00DD371A">
        <w:rPr>
          <w:rFonts w:eastAsia="Calibri" w:cs="Arial"/>
          <w:bCs/>
          <w:color w:val="222A35" w:themeColor="text2" w:themeShade="80"/>
          <w:szCs w:val="20"/>
        </w:rPr>
        <w:t>ny</w:t>
      </w:r>
      <w:r w:rsidRPr="00382315">
        <w:rPr>
          <w:rFonts w:eastAsia="Calibri" w:cs="Arial"/>
          <w:bCs/>
          <w:color w:val="222A35" w:themeColor="text2" w:themeShade="80"/>
          <w:szCs w:val="20"/>
        </w:rPr>
        <w:t xml:space="preserve"> do sprzedaży i</w:t>
      </w:r>
      <w:r w:rsidR="00382315">
        <w:rPr>
          <w:rFonts w:eastAsia="Calibri" w:cs="Arial"/>
          <w:bCs/>
          <w:color w:val="222A35" w:themeColor="text2" w:themeShade="80"/>
          <w:szCs w:val="20"/>
        </w:rPr>
        <w:t> </w:t>
      </w:r>
      <w:r w:rsidRPr="00382315">
        <w:rPr>
          <w:rFonts w:eastAsia="Calibri" w:cs="Arial"/>
          <w:bCs/>
          <w:color w:val="222A35" w:themeColor="text2" w:themeShade="80"/>
          <w:szCs w:val="20"/>
        </w:rPr>
        <w:t>użytkowania na terytorium RP. Wykonawca zobowiązany jest zapewnić bez</w:t>
      </w:r>
      <w:r w:rsidR="00103256">
        <w:rPr>
          <w:rFonts w:eastAsia="Calibri" w:cs="Arial"/>
          <w:bCs/>
          <w:color w:val="222A35" w:themeColor="text2" w:themeShade="80"/>
          <w:szCs w:val="20"/>
        </w:rPr>
        <w:t xml:space="preserve">płatny serwis gwarancyjny </w:t>
      </w:r>
      <w:r w:rsidR="00DD371A">
        <w:rPr>
          <w:rFonts w:eastAsia="Calibri" w:cs="Arial"/>
          <w:bCs/>
          <w:color w:val="222A35" w:themeColor="text2" w:themeShade="80"/>
          <w:szCs w:val="20"/>
        </w:rPr>
        <w:t>sprzętu w okresie gwarancji.</w:t>
      </w:r>
    </w:p>
    <w:p w14:paraId="02319158" w14:textId="76389A5A" w:rsidR="00170642" w:rsidRPr="00382315" w:rsidRDefault="00170642" w:rsidP="006A13ED">
      <w:pPr>
        <w:keepNext/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382315">
        <w:rPr>
          <w:rFonts w:eastAsia="Calibri" w:cs="Arial"/>
          <w:bCs/>
          <w:color w:val="222A35" w:themeColor="text2" w:themeShade="80"/>
          <w:szCs w:val="20"/>
        </w:rPr>
        <w:t>Zakres zamówienia obejmuje również dostarczenie</w:t>
      </w:r>
      <w:r w:rsidR="00DD371A">
        <w:rPr>
          <w:rFonts w:eastAsia="Calibri" w:cs="Arial"/>
          <w:bCs/>
          <w:color w:val="222A35" w:themeColor="text2" w:themeShade="80"/>
          <w:szCs w:val="20"/>
        </w:rPr>
        <w:t xml:space="preserve"> sprzętu</w:t>
      </w:r>
      <w:r w:rsidRPr="00382315">
        <w:rPr>
          <w:rFonts w:eastAsia="Calibri" w:cs="Arial"/>
          <w:bCs/>
          <w:color w:val="222A35" w:themeColor="text2" w:themeShade="80"/>
          <w:szCs w:val="20"/>
        </w:rPr>
        <w:t xml:space="preserve"> do siedziby Zamawiającego wraz z</w:t>
      </w:r>
      <w:r w:rsidR="00382315">
        <w:rPr>
          <w:rFonts w:eastAsia="Calibri" w:cs="Arial"/>
          <w:bCs/>
          <w:color w:val="222A35" w:themeColor="text2" w:themeShade="80"/>
          <w:szCs w:val="20"/>
        </w:rPr>
        <w:t> </w:t>
      </w:r>
      <w:r w:rsidRPr="00382315">
        <w:rPr>
          <w:rFonts w:eastAsia="Calibri" w:cs="Arial"/>
          <w:bCs/>
          <w:color w:val="222A35" w:themeColor="text2" w:themeShade="80"/>
          <w:szCs w:val="20"/>
        </w:rPr>
        <w:t xml:space="preserve">rozładunkiem, wniesieniem do miejsca wskazanego przez Zamawiającego. </w:t>
      </w:r>
    </w:p>
    <w:p w14:paraId="4395B670" w14:textId="19742462" w:rsidR="00404C44" w:rsidRPr="00382315" w:rsidRDefault="0055317F" w:rsidP="006A13ED">
      <w:pPr>
        <w:keepNext/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t>Rodzaj zamówienia: dostawa;</w:t>
      </w:r>
    </w:p>
    <w:p w14:paraId="2A3F7687" w14:textId="699C58E9" w:rsidR="00404C44" w:rsidRPr="00382315" w:rsidRDefault="00404C44" w:rsidP="006A13ED">
      <w:pPr>
        <w:keepNext/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382315">
        <w:rPr>
          <w:rFonts w:eastAsia="Calibri" w:cs="Arial"/>
          <w:bCs/>
          <w:color w:val="222A35" w:themeColor="text2" w:themeShade="80"/>
          <w:szCs w:val="20"/>
        </w:rPr>
        <w:t xml:space="preserve">Nazwy i kody dotyczące przedmiotu zamówienia zgodnie z nomenklaturą określoną we Wspólnym Słowniku Zamówień (CPV): </w:t>
      </w:r>
    </w:p>
    <w:p w14:paraId="786D3E81" w14:textId="270675D3" w:rsidR="00F85C46" w:rsidRPr="003B3416" w:rsidRDefault="00F85C46" w:rsidP="00B376D2">
      <w:pPr>
        <w:spacing w:line="324" w:lineRule="auto"/>
        <w:ind w:firstLine="0"/>
        <w:contextualSpacing/>
        <w:rPr>
          <w:rFonts w:cs="Arial"/>
          <w:bCs/>
          <w:color w:val="222A35" w:themeColor="text2" w:themeShade="80"/>
          <w:szCs w:val="20"/>
          <w:lang w:eastAsia="pl-PL"/>
        </w:rPr>
      </w:pPr>
      <w:r w:rsidRPr="003B3416">
        <w:rPr>
          <w:rFonts w:cs="Arial"/>
          <w:bCs/>
          <w:color w:val="222A35" w:themeColor="text2" w:themeShade="80"/>
          <w:szCs w:val="20"/>
          <w:lang w:eastAsia="pl-PL"/>
        </w:rPr>
        <w:t>3</w:t>
      </w:r>
      <w:r w:rsidR="00DD371A">
        <w:rPr>
          <w:rFonts w:cs="Arial"/>
          <w:bCs/>
          <w:color w:val="222A35" w:themeColor="text2" w:themeShade="80"/>
          <w:szCs w:val="20"/>
          <w:lang w:eastAsia="pl-PL"/>
        </w:rPr>
        <w:t>2330000</w:t>
      </w:r>
      <w:r w:rsidRPr="003B3416">
        <w:rPr>
          <w:rFonts w:cs="Arial"/>
          <w:bCs/>
          <w:color w:val="222A35" w:themeColor="text2" w:themeShade="80"/>
          <w:szCs w:val="20"/>
          <w:lang w:eastAsia="pl-PL"/>
        </w:rPr>
        <w:t>-</w:t>
      </w:r>
      <w:r w:rsidR="00DD371A">
        <w:rPr>
          <w:rFonts w:cs="Arial"/>
          <w:bCs/>
          <w:color w:val="222A35" w:themeColor="text2" w:themeShade="80"/>
          <w:szCs w:val="20"/>
          <w:lang w:eastAsia="pl-PL"/>
        </w:rPr>
        <w:t>5</w:t>
      </w:r>
      <w:r w:rsidRPr="003B3416">
        <w:rPr>
          <w:rFonts w:cs="Arial"/>
          <w:bCs/>
          <w:color w:val="222A35" w:themeColor="text2" w:themeShade="80"/>
          <w:szCs w:val="20"/>
          <w:lang w:eastAsia="pl-PL"/>
        </w:rPr>
        <w:t xml:space="preserve"> – </w:t>
      </w:r>
      <w:r w:rsidR="00DD371A" w:rsidRPr="00DD371A">
        <w:rPr>
          <w:rFonts w:cs="Arial"/>
          <w:bCs/>
          <w:color w:val="222A35" w:themeColor="text2" w:themeShade="80"/>
          <w:szCs w:val="20"/>
          <w:lang w:eastAsia="pl-PL"/>
        </w:rPr>
        <w:t>Aparatura do nagrywania i powielania dźwięku i obrazu wideo</w:t>
      </w:r>
    </w:p>
    <w:p w14:paraId="1203CE7B" w14:textId="4E4411AB" w:rsidR="00F85C46" w:rsidRDefault="00DD371A" w:rsidP="00DD371A">
      <w:pPr>
        <w:spacing w:line="324" w:lineRule="auto"/>
        <w:rPr>
          <w:rFonts w:cs="Arial"/>
          <w:bCs/>
          <w:color w:val="222A35" w:themeColor="text2" w:themeShade="80"/>
          <w:szCs w:val="20"/>
          <w:lang w:eastAsia="pl-PL"/>
        </w:rPr>
      </w:pPr>
      <w:r>
        <w:rPr>
          <w:rFonts w:cs="Arial"/>
          <w:bCs/>
          <w:color w:val="222A35" w:themeColor="text2" w:themeShade="80"/>
          <w:szCs w:val="20"/>
          <w:lang w:eastAsia="pl-PL"/>
        </w:rPr>
        <w:t xml:space="preserve">      32320000</w:t>
      </w:r>
      <w:r w:rsidR="00F85C46" w:rsidRPr="00DD371A">
        <w:rPr>
          <w:rFonts w:cs="Arial"/>
          <w:bCs/>
          <w:color w:val="222A35" w:themeColor="text2" w:themeShade="80"/>
          <w:szCs w:val="20"/>
          <w:lang w:eastAsia="pl-PL"/>
        </w:rPr>
        <w:t>–</w:t>
      </w:r>
      <w:r>
        <w:rPr>
          <w:rFonts w:cs="Arial"/>
          <w:bCs/>
          <w:color w:val="222A35" w:themeColor="text2" w:themeShade="80"/>
          <w:szCs w:val="20"/>
          <w:lang w:eastAsia="pl-PL"/>
        </w:rPr>
        <w:t>2-</w:t>
      </w:r>
      <w:r w:rsidR="00F85C46" w:rsidRPr="00DD371A">
        <w:rPr>
          <w:rFonts w:cs="Arial"/>
          <w:bCs/>
          <w:color w:val="222A35" w:themeColor="text2" w:themeShade="80"/>
          <w:szCs w:val="20"/>
          <w:lang w:eastAsia="pl-PL"/>
        </w:rPr>
        <w:t xml:space="preserve"> </w:t>
      </w:r>
      <w:r w:rsidRPr="00DD371A">
        <w:rPr>
          <w:rFonts w:cs="Arial"/>
          <w:bCs/>
          <w:color w:val="222A35" w:themeColor="text2" w:themeShade="80"/>
          <w:szCs w:val="20"/>
          <w:lang w:eastAsia="pl-PL"/>
        </w:rPr>
        <w:t>Sprzęt telewizyjny i audiowizualny</w:t>
      </w:r>
    </w:p>
    <w:p w14:paraId="7F4D9A3E" w14:textId="3505FE42" w:rsidR="00DD371A" w:rsidRPr="003B3416" w:rsidRDefault="00DD371A" w:rsidP="00DD371A">
      <w:pPr>
        <w:spacing w:line="324" w:lineRule="auto"/>
        <w:ind w:firstLine="0"/>
        <w:contextualSpacing/>
        <w:rPr>
          <w:rFonts w:cs="Arial"/>
          <w:bCs/>
          <w:color w:val="222A35" w:themeColor="text2" w:themeShade="80"/>
          <w:szCs w:val="20"/>
          <w:lang w:eastAsia="pl-PL"/>
        </w:rPr>
      </w:pPr>
      <w:r w:rsidRPr="003B3416">
        <w:rPr>
          <w:rFonts w:cs="Arial"/>
          <w:bCs/>
          <w:color w:val="222A35" w:themeColor="text2" w:themeShade="80"/>
          <w:szCs w:val="20"/>
          <w:lang w:eastAsia="pl-PL"/>
        </w:rPr>
        <w:t>3</w:t>
      </w:r>
      <w:r>
        <w:rPr>
          <w:rFonts w:cs="Arial"/>
          <w:bCs/>
          <w:color w:val="222A35" w:themeColor="text2" w:themeShade="80"/>
          <w:szCs w:val="20"/>
          <w:lang w:eastAsia="pl-PL"/>
        </w:rPr>
        <w:t>8652100</w:t>
      </w:r>
      <w:r w:rsidRPr="003B3416">
        <w:rPr>
          <w:rFonts w:cs="Arial"/>
          <w:bCs/>
          <w:color w:val="222A35" w:themeColor="text2" w:themeShade="80"/>
          <w:szCs w:val="20"/>
          <w:lang w:eastAsia="pl-PL"/>
        </w:rPr>
        <w:t>-</w:t>
      </w:r>
      <w:r>
        <w:rPr>
          <w:rFonts w:cs="Arial"/>
          <w:bCs/>
          <w:color w:val="222A35" w:themeColor="text2" w:themeShade="80"/>
          <w:szCs w:val="20"/>
          <w:lang w:eastAsia="pl-PL"/>
        </w:rPr>
        <w:t>1</w:t>
      </w:r>
      <w:r w:rsidRPr="003B3416">
        <w:rPr>
          <w:rFonts w:cs="Arial"/>
          <w:bCs/>
          <w:color w:val="222A35" w:themeColor="text2" w:themeShade="80"/>
          <w:szCs w:val="20"/>
          <w:lang w:eastAsia="pl-PL"/>
        </w:rPr>
        <w:t xml:space="preserve"> – </w:t>
      </w:r>
      <w:r w:rsidRPr="00DD371A">
        <w:rPr>
          <w:rFonts w:cs="Arial"/>
          <w:bCs/>
          <w:color w:val="222A35" w:themeColor="text2" w:themeShade="80"/>
          <w:szCs w:val="20"/>
          <w:lang w:eastAsia="pl-PL"/>
        </w:rPr>
        <w:t>Projektory</w:t>
      </w:r>
    </w:p>
    <w:p w14:paraId="0E082506" w14:textId="77777777" w:rsidR="00DD371A" w:rsidRPr="00DD371A" w:rsidRDefault="00DD371A" w:rsidP="00DD371A">
      <w:pPr>
        <w:spacing w:line="324" w:lineRule="auto"/>
        <w:rPr>
          <w:rFonts w:cs="Arial"/>
          <w:bCs/>
          <w:color w:val="222A35" w:themeColor="text2" w:themeShade="80"/>
          <w:szCs w:val="20"/>
          <w:lang w:eastAsia="pl-PL"/>
        </w:rPr>
      </w:pPr>
    </w:p>
    <w:p w14:paraId="276985F9" w14:textId="5ACF3BF5" w:rsidR="00170642" w:rsidRPr="00C14A8D" w:rsidRDefault="00170642" w:rsidP="006A13ED">
      <w:pPr>
        <w:keepNext/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3C137C76" w14:textId="0F84D745" w:rsidR="00F85C46" w:rsidRPr="00382315" w:rsidRDefault="00170642" w:rsidP="0055317F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>nia stanowi załącznik nr 2</w:t>
      </w:r>
      <w:r w:rsidR="0000124E">
        <w:rPr>
          <w:lang w:val="pl-PL"/>
        </w:rPr>
        <w:t xml:space="preserve"> (A-D)</w:t>
      </w:r>
      <w:r w:rsidRPr="00382315">
        <w:t xml:space="preserve"> do S</w:t>
      </w:r>
      <w:r w:rsidR="00F85C46" w:rsidRPr="00382315">
        <w:t>WZ;</w:t>
      </w:r>
    </w:p>
    <w:p w14:paraId="529A92C2" w14:textId="4B4B30D5" w:rsidR="00F85C46" w:rsidRPr="00382315" w:rsidRDefault="00F85C46" w:rsidP="0055317F">
      <w:pPr>
        <w:pStyle w:val="Nagwek4"/>
        <w:spacing w:line="324" w:lineRule="auto"/>
        <w:ind w:left="1134" w:hanging="283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66CA740F" w:rsidR="00F85C46" w:rsidRPr="00382315" w:rsidRDefault="00F85C46" w:rsidP="0055317F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 xml:space="preserve">. 3 ustawy </w:t>
      </w:r>
      <w:proofErr w:type="spellStart"/>
      <w:r w:rsidR="00602A59" w:rsidRPr="00382315">
        <w:t>Pzp</w:t>
      </w:r>
      <w:proofErr w:type="spellEnd"/>
      <w:r w:rsidR="00602A59" w:rsidRPr="00382315">
        <w:t>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proofErr w:type="spellStart"/>
      <w:r w:rsidR="00BB33A4" w:rsidRPr="00BB33A4">
        <w:t>amawiającego</w:t>
      </w:r>
      <w:proofErr w:type="spellEnd"/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7F26A9DF" w14:textId="1D4938E4" w:rsidR="00F85C46" w:rsidRPr="00382315" w:rsidRDefault="00F85C46" w:rsidP="0055317F">
      <w:pPr>
        <w:pStyle w:val="Nagwek4"/>
        <w:spacing w:line="324" w:lineRule="auto"/>
        <w:ind w:left="1134" w:hanging="283"/>
      </w:pPr>
      <w:r w:rsidRPr="00382315">
        <w:lastRenderedPageBreak/>
        <w:t>w</w:t>
      </w:r>
      <w:r w:rsidR="00602A59" w:rsidRPr="00382315">
        <w:rPr>
          <w:rFonts w:eastAsia="Calibri"/>
        </w:rPr>
        <w:t xml:space="preserve"> przypadku, kiedy</w:t>
      </w:r>
      <w:r w:rsidRPr="00382315">
        <w:rPr>
          <w:rFonts w:eastAsia="Calibri"/>
        </w:rPr>
        <w:t xml:space="preserve"> </w:t>
      </w:r>
      <w:r w:rsidR="00602A59" w:rsidRPr="00382315">
        <w:rPr>
          <w:rFonts w:eastAsia="Calibri"/>
        </w:rPr>
        <w:t>Zamawiający w opisie przedmiotu zamówienia określa dopuszczalny margines</w:t>
      </w:r>
      <w:r w:rsidRPr="00382315">
        <w:rPr>
          <w:rFonts w:eastAsia="Calibri"/>
        </w:rPr>
        <w:t xml:space="preserve"> tolerancji lub </w:t>
      </w:r>
      <w:r w:rsidR="00602A59" w:rsidRPr="00382315">
        <w:rPr>
          <w:rFonts w:eastAsia="Calibri"/>
        </w:rPr>
        <w:t xml:space="preserve">minimalny </w:t>
      </w:r>
      <w:r w:rsidRPr="00382315">
        <w:rPr>
          <w:rFonts w:eastAsia="Calibri"/>
        </w:rPr>
        <w:t>zakres wymaganych parametrów technicznych – parametry oferowanych mebli  winny mieścić się we wskazany</w:t>
      </w:r>
      <w:r w:rsidR="00BF120E" w:rsidRPr="00382315">
        <w:rPr>
          <w:rFonts w:eastAsia="Calibri"/>
        </w:rPr>
        <w:t>ch przez Zamawiającego</w:t>
      </w:r>
      <w:r w:rsidR="00515101" w:rsidRPr="00382315">
        <w:rPr>
          <w:rFonts w:eastAsia="Calibri"/>
        </w:rPr>
        <w:t xml:space="preserve"> w</w:t>
      </w:r>
      <w:r w:rsidR="00382315">
        <w:rPr>
          <w:rFonts w:eastAsia="Calibri"/>
          <w:lang w:val="pl-PL"/>
        </w:rPr>
        <w:t> </w:t>
      </w:r>
      <w:r w:rsidR="00515101" w:rsidRPr="00382315">
        <w:rPr>
          <w:rFonts w:eastAsia="Calibri"/>
        </w:rPr>
        <w:t>załączniku nr 2 do SWZ</w:t>
      </w:r>
      <w:r w:rsidR="00BF120E" w:rsidRPr="00382315">
        <w:rPr>
          <w:rFonts w:eastAsia="Calibri"/>
        </w:rPr>
        <w:t xml:space="preserve"> przedziałach i zakresach tolerancji</w:t>
      </w:r>
      <w:r w:rsidR="0055317F">
        <w:rPr>
          <w:rFonts w:eastAsia="Calibri"/>
        </w:rPr>
        <w:t xml:space="preserve"> pod rygorem odrzucenia oferty.</w:t>
      </w:r>
    </w:p>
    <w:p w14:paraId="24854E9F" w14:textId="52D882C1" w:rsidR="00FB3F58" w:rsidRPr="00382315" w:rsidRDefault="00FB3F58" w:rsidP="006A13ED">
      <w:pPr>
        <w:pStyle w:val="Nagwek2"/>
        <w:numPr>
          <w:ilvl w:val="0"/>
          <w:numId w:val="8"/>
        </w:numPr>
        <w:ind w:left="567" w:hanging="283"/>
      </w:pPr>
      <w:r w:rsidRPr="00382315">
        <w:t>Opis części zamówienia. Oferty wariantowe.</w:t>
      </w:r>
    </w:p>
    <w:p w14:paraId="54EDBBD2" w14:textId="1CD413EC" w:rsidR="00FB3F58" w:rsidRPr="0055317F" w:rsidRDefault="00FF74AE" w:rsidP="006A13ED">
      <w:pPr>
        <w:pStyle w:val="Nagwek3"/>
        <w:numPr>
          <w:ilvl w:val="0"/>
          <w:numId w:val="57"/>
        </w:numPr>
        <w:ind w:left="851" w:hanging="284"/>
        <w:rPr>
          <w:rFonts w:eastAsia="Calibri"/>
        </w:rPr>
      </w:pPr>
      <w:r w:rsidRPr="0055317F">
        <w:rPr>
          <w:rFonts w:eastAsia="Calibri"/>
        </w:rPr>
        <w:t>Zamawiający dopuszcza możliwość składania ofert częściowych zgodnie z poniższym podziałem:</w:t>
      </w:r>
    </w:p>
    <w:p w14:paraId="0F0D039A" w14:textId="77B82FD6" w:rsidR="00FF74AE" w:rsidRPr="00382315" w:rsidRDefault="00F43774" w:rsidP="006A13ED">
      <w:pPr>
        <w:pStyle w:val="Nagwek4"/>
        <w:numPr>
          <w:ilvl w:val="0"/>
          <w:numId w:val="12"/>
        </w:numPr>
        <w:tabs>
          <w:tab w:val="left" w:pos="993"/>
          <w:tab w:val="left" w:pos="1134"/>
        </w:tabs>
        <w:spacing w:before="0" w:after="0" w:line="324" w:lineRule="auto"/>
        <w:ind w:left="1134" w:hanging="283"/>
        <w:rPr>
          <w:rFonts w:eastAsia="Calibri"/>
          <w:lang w:val="pl-PL"/>
        </w:rPr>
      </w:pPr>
      <w:r w:rsidRPr="00382315">
        <w:rPr>
          <w:rFonts w:eastAsia="Calibri"/>
          <w:lang w:val="pl-PL"/>
        </w:rPr>
        <w:t>c</w:t>
      </w:r>
      <w:r w:rsidR="00FF74AE" w:rsidRPr="00382315">
        <w:rPr>
          <w:rFonts w:eastAsia="Calibri"/>
          <w:lang w:val="pl-PL"/>
        </w:rPr>
        <w:t xml:space="preserve">zęść A: </w:t>
      </w:r>
      <w:r w:rsidR="00FF74AE" w:rsidRPr="00382315">
        <w:rPr>
          <w:rFonts w:eastAsia="Calibri"/>
          <w:b/>
          <w:lang w:val="pl-PL"/>
        </w:rPr>
        <w:t>Dostawa</w:t>
      </w:r>
      <w:r w:rsidR="00E504A4">
        <w:rPr>
          <w:rFonts w:eastAsia="Calibri"/>
          <w:b/>
          <w:lang w:val="pl-PL"/>
        </w:rPr>
        <w:t xml:space="preserve"> telewizora</w:t>
      </w:r>
      <w:r w:rsidR="00FF74AE" w:rsidRPr="00382315">
        <w:rPr>
          <w:rFonts w:eastAsia="Calibri"/>
          <w:b/>
          <w:lang w:val="pl-PL"/>
        </w:rPr>
        <w:t xml:space="preserve"> </w:t>
      </w:r>
      <w:r w:rsidR="00E504A4">
        <w:rPr>
          <w:rFonts w:eastAsia="Calibri"/>
          <w:lang w:val="pl-PL"/>
        </w:rPr>
        <w:t>;</w:t>
      </w:r>
    </w:p>
    <w:p w14:paraId="0ECB95B7" w14:textId="29F7E9C0" w:rsidR="00FF74AE" w:rsidRDefault="00F43774" w:rsidP="00794699">
      <w:pPr>
        <w:pStyle w:val="Nagwek4"/>
        <w:tabs>
          <w:tab w:val="left" w:pos="1134"/>
        </w:tabs>
        <w:spacing w:before="0" w:after="0" w:line="324" w:lineRule="auto"/>
        <w:ind w:left="1134" w:hanging="283"/>
        <w:rPr>
          <w:rFonts w:eastAsia="Calibri"/>
          <w:lang w:val="pl-PL"/>
        </w:rPr>
      </w:pPr>
      <w:r w:rsidRPr="00382315">
        <w:rPr>
          <w:rFonts w:eastAsia="Calibri"/>
          <w:lang w:val="pl-PL"/>
        </w:rPr>
        <w:t>c</w:t>
      </w:r>
      <w:r w:rsidR="00FF74AE" w:rsidRPr="00382315">
        <w:rPr>
          <w:rFonts w:eastAsia="Calibri"/>
          <w:lang w:val="pl-PL"/>
        </w:rPr>
        <w:t xml:space="preserve">zęść B: </w:t>
      </w:r>
      <w:r w:rsidR="00FF74AE" w:rsidRPr="00382315">
        <w:rPr>
          <w:rFonts w:eastAsia="Calibri"/>
          <w:b/>
          <w:lang w:val="pl-PL"/>
        </w:rPr>
        <w:t>Dostawa</w:t>
      </w:r>
      <w:r w:rsidR="00E504A4">
        <w:rPr>
          <w:rFonts w:eastAsia="Calibri"/>
          <w:b/>
          <w:lang w:val="pl-PL"/>
        </w:rPr>
        <w:t xml:space="preserve"> mikrofonów pojemnościowych</w:t>
      </w:r>
      <w:r w:rsidR="00FF74AE" w:rsidRPr="00382315">
        <w:rPr>
          <w:rFonts w:eastAsia="Calibri"/>
          <w:b/>
          <w:lang w:val="pl-PL"/>
        </w:rPr>
        <w:t xml:space="preserve"> </w:t>
      </w:r>
      <w:r w:rsidR="00FF74AE" w:rsidRPr="00382315">
        <w:rPr>
          <w:rFonts w:eastAsia="Calibri"/>
          <w:lang w:val="pl-PL"/>
        </w:rPr>
        <w:t>;</w:t>
      </w:r>
    </w:p>
    <w:p w14:paraId="28E57DA7" w14:textId="11C17BA6" w:rsidR="00CB2FC2" w:rsidRDefault="00CB2FC2" w:rsidP="00CB2FC2">
      <w:pPr>
        <w:pStyle w:val="Nagwek4"/>
        <w:tabs>
          <w:tab w:val="left" w:pos="1134"/>
        </w:tabs>
        <w:spacing w:before="0" w:after="0" w:line="324" w:lineRule="auto"/>
        <w:ind w:left="1134" w:hanging="283"/>
        <w:rPr>
          <w:rFonts w:eastAsia="Calibri"/>
          <w:lang w:val="pl-PL"/>
        </w:rPr>
      </w:pPr>
      <w:r w:rsidRPr="00382315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C</w:t>
      </w:r>
      <w:r w:rsidRPr="00382315">
        <w:rPr>
          <w:rFonts w:eastAsia="Calibri"/>
          <w:lang w:val="pl-PL"/>
        </w:rPr>
        <w:t xml:space="preserve">: </w:t>
      </w:r>
      <w:r w:rsidRPr="00382315">
        <w:rPr>
          <w:rFonts w:eastAsia="Calibri"/>
          <w:b/>
          <w:lang w:val="pl-PL"/>
        </w:rPr>
        <w:t>Dostawa</w:t>
      </w:r>
      <w:r w:rsidR="00E504A4">
        <w:rPr>
          <w:rFonts w:eastAsia="Calibri"/>
          <w:b/>
          <w:lang w:val="pl-PL"/>
        </w:rPr>
        <w:t xml:space="preserve"> mikrofonów</w:t>
      </w:r>
      <w:r w:rsidRPr="00382315">
        <w:rPr>
          <w:rFonts w:eastAsia="Calibri"/>
          <w:b/>
          <w:lang w:val="pl-PL"/>
        </w:rPr>
        <w:t xml:space="preserve"> </w:t>
      </w:r>
      <w:r w:rsidRPr="00382315">
        <w:rPr>
          <w:rFonts w:eastAsia="Calibri"/>
          <w:lang w:val="pl-PL"/>
        </w:rPr>
        <w:t>;</w:t>
      </w:r>
    </w:p>
    <w:p w14:paraId="489083EE" w14:textId="13EDF4B7" w:rsidR="00CB2FC2" w:rsidRPr="00E504A4" w:rsidRDefault="00CB2FC2" w:rsidP="00E504A4">
      <w:pPr>
        <w:pStyle w:val="Nagwek4"/>
        <w:tabs>
          <w:tab w:val="left" w:pos="1134"/>
        </w:tabs>
        <w:spacing w:before="0" w:after="0" w:line="324" w:lineRule="auto"/>
        <w:ind w:left="1134" w:hanging="283"/>
        <w:rPr>
          <w:rFonts w:eastAsia="Calibri"/>
          <w:lang w:val="pl-PL"/>
        </w:rPr>
      </w:pPr>
      <w:r w:rsidRPr="00382315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D</w:t>
      </w:r>
      <w:r w:rsidRPr="00382315">
        <w:rPr>
          <w:rFonts w:eastAsia="Calibri"/>
          <w:lang w:val="pl-PL"/>
        </w:rPr>
        <w:t xml:space="preserve">: </w:t>
      </w:r>
      <w:r w:rsidRPr="00382315">
        <w:rPr>
          <w:rFonts w:eastAsia="Calibri"/>
          <w:b/>
          <w:lang w:val="pl-PL"/>
        </w:rPr>
        <w:t>Dostawa</w:t>
      </w:r>
      <w:r w:rsidR="00E504A4">
        <w:rPr>
          <w:rFonts w:eastAsia="Calibri"/>
          <w:b/>
          <w:lang w:val="pl-PL"/>
        </w:rPr>
        <w:t xml:space="preserve"> projektora</w:t>
      </w:r>
      <w:r w:rsidRPr="00382315">
        <w:rPr>
          <w:rFonts w:eastAsia="Calibri"/>
          <w:b/>
          <w:lang w:val="pl-PL"/>
        </w:rPr>
        <w:t xml:space="preserve"> </w:t>
      </w:r>
      <w:r w:rsidR="00E504A4">
        <w:rPr>
          <w:rFonts w:eastAsia="Calibri"/>
          <w:lang w:val="pl-PL"/>
        </w:rPr>
        <w:t>.</w:t>
      </w:r>
    </w:p>
    <w:p w14:paraId="74D189BD" w14:textId="3B47D53D" w:rsidR="00FF74AE" w:rsidRPr="00382315" w:rsidRDefault="00FF74AE" w:rsidP="0055317F">
      <w:pPr>
        <w:pStyle w:val="Nagwek3"/>
        <w:ind w:hanging="284"/>
        <w:rPr>
          <w:rFonts w:eastAsia="Calibri"/>
        </w:rPr>
      </w:pPr>
      <w:r w:rsidRPr="00382315">
        <w:rPr>
          <w:rFonts w:eastAsia="Calibri"/>
        </w:rPr>
        <w:t>Zamawiający nie ogranicza liczby częś</w:t>
      </w:r>
      <w:r w:rsidR="00BA7E0B" w:rsidRPr="00382315">
        <w:rPr>
          <w:rFonts w:eastAsia="Calibri"/>
        </w:rPr>
        <w:t>ci, na którą wykonawca może złożyć ofertę, ani nie wskazuje maksymalnej liczby części, na które zamówienie może zostać udzielone temu samemu wykonawcy;</w:t>
      </w:r>
    </w:p>
    <w:p w14:paraId="4DCC4DC4" w14:textId="0C4D8963" w:rsidR="00BA7E0B" w:rsidRPr="00382315" w:rsidRDefault="00BA7E0B" w:rsidP="0055317F">
      <w:pPr>
        <w:pStyle w:val="Nagwek3"/>
        <w:ind w:hanging="284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3FB04035" w14:textId="65CB3C6F" w:rsidR="000518A0" w:rsidRPr="00382315" w:rsidRDefault="00AF7FE4" w:rsidP="0055317F">
      <w:pPr>
        <w:pStyle w:val="Nagwek2"/>
        <w:ind w:left="567" w:hanging="283"/>
      </w:pPr>
      <w:r w:rsidRPr="00382315">
        <w:t>Informacja o zamówieniach na dod</w:t>
      </w:r>
      <w:r w:rsidR="0055317F">
        <w:t>atkowe dostawy w rozumieniu</w:t>
      </w:r>
      <w:r w:rsidRPr="00382315">
        <w:t xml:space="preserve"> art. 214 ust. 1 pkt 8 ustawy Pzp.</w:t>
      </w:r>
    </w:p>
    <w:p w14:paraId="6B36238D" w14:textId="297DF58A" w:rsidR="00AF7FE4" w:rsidRPr="00382315" w:rsidRDefault="00F0343C" w:rsidP="00B376D2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 xml:space="preserve">Zamawiający nie przewiduje udzielenia zamówień na dodatkowe dostawy w rozumieniu przepisu art. 214 ust. 1 pkt 8 ustawy </w:t>
      </w:r>
      <w:proofErr w:type="spellStart"/>
      <w:r w:rsidRPr="00382315">
        <w:rPr>
          <w:szCs w:val="20"/>
          <w:lang w:eastAsia="x-none"/>
        </w:rPr>
        <w:t>Pzp</w:t>
      </w:r>
      <w:proofErr w:type="spellEnd"/>
      <w:r w:rsidRPr="00382315">
        <w:rPr>
          <w:szCs w:val="20"/>
          <w:lang w:eastAsia="x-none"/>
        </w:rPr>
        <w:t>.</w:t>
      </w:r>
    </w:p>
    <w:p w14:paraId="06B9A911" w14:textId="06B7C6E6" w:rsidR="000518A0" w:rsidRPr="00382315" w:rsidRDefault="00F0343C" w:rsidP="0055317F">
      <w:pPr>
        <w:pStyle w:val="Nagwek2"/>
        <w:ind w:left="567" w:hanging="283"/>
      </w:pPr>
      <w:r w:rsidRPr="00382315">
        <w:t>Termin realizacji zamówienia: do 4</w:t>
      </w:r>
      <w:r w:rsidR="00E504A4">
        <w:t>5</w:t>
      </w:r>
      <w:r w:rsidRPr="00382315">
        <w:t xml:space="preserve"> </w:t>
      </w:r>
      <w:r w:rsidR="00E504A4">
        <w:t xml:space="preserve">dni </w:t>
      </w:r>
      <w:r w:rsidRPr="00382315">
        <w:t xml:space="preserve">od daty zawarcia umowy. </w:t>
      </w:r>
    </w:p>
    <w:p w14:paraId="7BEEE217" w14:textId="3DEEA934" w:rsidR="00F85C46" w:rsidRPr="00BF716F" w:rsidRDefault="00F0343C" w:rsidP="00B376D2">
      <w:pPr>
        <w:spacing w:before="40" w:after="40" w:line="324" w:lineRule="auto"/>
        <w:ind w:left="567" w:firstLine="0"/>
        <w:contextualSpacing/>
        <w:rPr>
          <w:rFonts w:cs="Arial"/>
          <w:bCs/>
          <w:szCs w:val="20"/>
          <w:lang w:eastAsia="pl-PL"/>
        </w:rPr>
      </w:pPr>
      <w:r w:rsidRPr="00BF716F">
        <w:rPr>
          <w:rFonts w:cs="Arial"/>
          <w:bCs/>
          <w:szCs w:val="20"/>
          <w:lang w:eastAsia="pl-PL"/>
        </w:rPr>
        <w:t>Wykonawca może skrócić termin realizacji zamówienia w stosunku do</w:t>
      </w:r>
      <w:r w:rsidR="00B61F3A" w:rsidRPr="00BF716F">
        <w:rPr>
          <w:rFonts w:cs="Arial"/>
          <w:bCs/>
          <w:szCs w:val="20"/>
          <w:lang w:eastAsia="pl-PL"/>
        </w:rPr>
        <w:t xml:space="preserve"> wymaganego</w:t>
      </w:r>
      <w:r w:rsidRPr="00BF716F">
        <w:rPr>
          <w:rFonts w:cs="Arial"/>
          <w:bCs/>
          <w:szCs w:val="20"/>
          <w:lang w:eastAsia="pl-PL"/>
        </w:rPr>
        <w:t xml:space="preserve"> terminu wskazanego powyżej. Oferta przewidująca skrócenie terminu realizacji otrzyma punkty w ramach oceny</w:t>
      </w:r>
      <w:r w:rsidR="00B61F3A" w:rsidRPr="00BF716F">
        <w:rPr>
          <w:rFonts w:cs="Arial"/>
          <w:bCs/>
          <w:szCs w:val="20"/>
          <w:lang w:eastAsia="pl-PL"/>
        </w:rPr>
        <w:t xml:space="preserve"> ofert z zastosowaniem kryterium</w:t>
      </w:r>
      <w:r w:rsidRPr="00BF716F">
        <w:rPr>
          <w:rFonts w:cs="Arial"/>
          <w:bCs/>
          <w:szCs w:val="20"/>
          <w:lang w:eastAsia="pl-PL"/>
        </w:rPr>
        <w:t xml:space="preserve"> wyboru oferty najkorzystniejszej</w:t>
      </w:r>
      <w:r w:rsidR="00B61F3A" w:rsidRPr="00BF716F">
        <w:rPr>
          <w:rFonts w:cs="Arial"/>
          <w:bCs/>
          <w:szCs w:val="20"/>
          <w:lang w:eastAsia="pl-PL"/>
        </w:rPr>
        <w:t>.</w:t>
      </w:r>
    </w:p>
    <w:p w14:paraId="21F074F7" w14:textId="74A32776" w:rsidR="00F0343C" w:rsidRPr="00382315" w:rsidRDefault="00B61F3A" w:rsidP="0055317F">
      <w:pPr>
        <w:pStyle w:val="Nagwek2"/>
        <w:ind w:left="567" w:hanging="283"/>
      </w:pPr>
      <w:r w:rsidRPr="00382315">
        <w:t xml:space="preserve">Warunki realizacji zamówienia, termin gwarancji, warunki płatności. </w:t>
      </w:r>
    </w:p>
    <w:p w14:paraId="14C0D6D7" w14:textId="6D8DD4D9" w:rsidR="00F85C46" w:rsidRPr="00382315" w:rsidRDefault="00F85C46" w:rsidP="006A13ED">
      <w:pPr>
        <w:pStyle w:val="Nagwek3"/>
        <w:numPr>
          <w:ilvl w:val="0"/>
          <w:numId w:val="13"/>
        </w:numPr>
        <w:ind w:left="851" w:hanging="284"/>
      </w:pPr>
      <w:r w:rsidRPr="00382315">
        <w:t xml:space="preserve">Adres dostawy: </w:t>
      </w:r>
    </w:p>
    <w:p w14:paraId="5CF31BAC" w14:textId="444752FD" w:rsidR="00687243" w:rsidRPr="00BF716F" w:rsidRDefault="00F85C46" w:rsidP="001E1505">
      <w:pPr>
        <w:spacing w:line="324" w:lineRule="auto"/>
        <w:ind w:firstLine="0"/>
        <w:contextualSpacing/>
        <w:rPr>
          <w:rFonts w:eastAsia="Calibri" w:cs="Arial"/>
          <w:szCs w:val="20"/>
          <w:lang w:eastAsia="pl-PL"/>
        </w:rPr>
      </w:pPr>
      <w:r w:rsidRPr="00BF716F">
        <w:rPr>
          <w:rFonts w:eastAsia="Calibri" w:cs="Arial"/>
          <w:szCs w:val="20"/>
          <w:lang w:eastAsia="pl-PL"/>
        </w:rPr>
        <w:t>Uniwersytet Śląski w Katowicach</w:t>
      </w:r>
      <w:r w:rsidR="001E1505">
        <w:rPr>
          <w:rFonts w:eastAsia="Calibri" w:cs="Arial"/>
          <w:szCs w:val="20"/>
          <w:lang w:eastAsia="pl-PL"/>
        </w:rPr>
        <w:t xml:space="preserve">, </w:t>
      </w:r>
      <w:r w:rsidRPr="00BF716F">
        <w:rPr>
          <w:rFonts w:eastAsia="Calibri" w:cs="Arial"/>
          <w:szCs w:val="20"/>
          <w:lang w:eastAsia="pl-PL"/>
        </w:rPr>
        <w:t xml:space="preserve">Dział </w:t>
      </w:r>
      <w:r w:rsidR="00E504A4">
        <w:rPr>
          <w:rFonts w:eastAsia="Calibri" w:cs="Arial"/>
          <w:szCs w:val="20"/>
          <w:lang w:eastAsia="pl-PL"/>
        </w:rPr>
        <w:t>Logistyki</w:t>
      </w:r>
      <w:r w:rsidRPr="00BF716F">
        <w:rPr>
          <w:rFonts w:eastAsia="Calibri" w:cs="Arial"/>
          <w:szCs w:val="20"/>
          <w:lang w:eastAsia="pl-PL"/>
        </w:rPr>
        <w:t xml:space="preserve">, </w:t>
      </w:r>
    </w:p>
    <w:p w14:paraId="66402648" w14:textId="12C7F204" w:rsidR="00F85C46" w:rsidRPr="00BF716F" w:rsidRDefault="00F85C46" w:rsidP="0055317F">
      <w:pPr>
        <w:spacing w:before="40" w:after="40" w:line="324" w:lineRule="auto"/>
        <w:ind w:firstLine="0"/>
        <w:contextualSpacing/>
        <w:rPr>
          <w:rFonts w:eastAsia="Calibri" w:cs="Arial"/>
          <w:szCs w:val="20"/>
          <w:lang w:eastAsia="pl-PL"/>
        </w:rPr>
      </w:pPr>
      <w:r w:rsidRPr="00BF716F">
        <w:rPr>
          <w:rFonts w:eastAsia="Calibri" w:cs="Arial"/>
          <w:szCs w:val="20"/>
          <w:lang w:eastAsia="pl-PL"/>
        </w:rPr>
        <w:t>ul. Bankowa 12, 40-0</w:t>
      </w:r>
      <w:r w:rsidR="00687243" w:rsidRPr="00BF716F">
        <w:rPr>
          <w:rFonts w:eastAsia="Calibri" w:cs="Arial"/>
          <w:szCs w:val="20"/>
          <w:lang w:eastAsia="pl-PL"/>
        </w:rPr>
        <w:t>0</w:t>
      </w:r>
      <w:r w:rsidRPr="00BF716F">
        <w:rPr>
          <w:rFonts w:eastAsia="Calibri" w:cs="Arial"/>
          <w:szCs w:val="20"/>
          <w:lang w:eastAsia="pl-PL"/>
        </w:rPr>
        <w:t>7 Katowice.</w:t>
      </w:r>
    </w:p>
    <w:p w14:paraId="4A94475B" w14:textId="77777777" w:rsidR="001E1505" w:rsidRDefault="00687243" w:rsidP="0055317F">
      <w:pPr>
        <w:pStyle w:val="Nagwek3"/>
        <w:ind w:hanging="284"/>
      </w:pPr>
      <w:r w:rsidRPr="00382315">
        <w:t>Wymagany minimalny termin gwarancji</w:t>
      </w:r>
      <w:r w:rsidR="003B3416">
        <w:t xml:space="preserve"> na oferowan</w:t>
      </w:r>
      <w:r w:rsidR="001E1505">
        <w:t xml:space="preserve">y sprzęt </w:t>
      </w:r>
      <w:r w:rsidR="003B3416">
        <w:t xml:space="preserve"> wynosi</w:t>
      </w:r>
      <w:r w:rsidR="001E1505">
        <w:t>:</w:t>
      </w:r>
    </w:p>
    <w:p w14:paraId="46098361" w14:textId="3E0685A7" w:rsidR="00F85C46" w:rsidRDefault="001E1505" w:rsidP="006A13ED">
      <w:pPr>
        <w:pStyle w:val="Nagwek4"/>
        <w:numPr>
          <w:ilvl w:val="1"/>
          <w:numId w:val="10"/>
        </w:numPr>
        <w:tabs>
          <w:tab w:val="left" w:pos="993"/>
          <w:tab w:val="left" w:pos="1134"/>
        </w:tabs>
        <w:spacing w:before="0" w:after="0" w:line="324" w:lineRule="auto"/>
        <w:rPr>
          <w:rFonts w:eastAsia="Calibri"/>
          <w:lang w:val="pl-PL"/>
        </w:rPr>
      </w:pPr>
      <w:r w:rsidRPr="001E1505">
        <w:rPr>
          <w:rFonts w:eastAsia="Calibri"/>
          <w:lang w:val="pl-PL"/>
        </w:rPr>
        <w:t>Część A,D-</w:t>
      </w:r>
      <w:r w:rsidR="003B3416" w:rsidRPr="001E1505">
        <w:rPr>
          <w:rFonts w:eastAsia="Calibri"/>
          <w:lang w:val="pl-PL"/>
        </w:rPr>
        <w:t xml:space="preserve"> </w:t>
      </w:r>
      <w:r w:rsidR="00877825" w:rsidRPr="001E1505">
        <w:rPr>
          <w:rFonts w:eastAsia="Calibri"/>
          <w:lang w:val="pl-PL"/>
        </w:rPr>
        <w:t>12 miesięcy</w:t>
      </w:r>
      <w:r w:rsidRPr="001E1505">
        <w:rPr>
          <w:rFonts w:eastAsia="Calibri"/>
          <w:lang w:val="pl-PL"/>
        </w:rPr>
        <w:t>;</w:t>
      </w:r>
    </w:p>
    <w:p w14:paraId="62188687" w14:textId="7B6C8BC5" w:rsidR="001E1505" w:rsidRDefault="001E1505" w:rsidP="006A13ED">
      <w:pPr>
        <w:pStyle w:val="Nagwek4"/>
        <w:numPr>
          <w:ilvl w:val="1"/>
          <w:numId w:val="10"/>
        </w:numPr>
        <w:tabs>
          <w:tab w:val="left" w:pos="993"/>
          <w:tab w:val="left" w:pos="1134"/>
        </w:tabs>
        <w:spacing w:before="0" w:after="0" w:line="324" w:lineRule="auto"/>
        <w:rPr>
          <w:rFonts w:eastAsia="Calibri"/>
          <w:lang w:val="pl-PL"/>
        </w:rPr>
      </w:pPr>
      <w:r w:rsidRPr="001E1505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B</w:t>
      </w:r>
      <w:r w:rsidRPr="001E1505">
        <w:rPr>
          <w:rFonts w:eastAsia="Calibri"/>
          <w:lang w:val="pl-PL"/>
        </w:rPr>
        <w:t>,</w:t>
      </w:r>
      <w:r>
        <w:rPr>
          <w:rFonts w:eastAsia="Calibri"/>
          <w:lang w:val="pl-PL"/>
        </w:rPr>
        <w:t>C</w:t>
      </w:r>
      <w:r w:rsidRPr="001E1505">
        <w:rPr>
          <w:rFonts w:eastAsia="Calibri"/>
          <w:lang w:val="pl-PL"/>
        </w:rPr>
        <w:t xml:space="preserve">- </w:t>
      </w:r>
      <w:r>
        <w:rPr>
          <w:rFonts w:eastAsia="Calibri"/>
          <w:lang w:val="pl-PL"/>
        </w:rPr>
        <w:t>24</w:t>
      </w:r>
      <w:r w:rsidRPr="001E1505">
        <w:rPr>
          <w:rFonts w:eastAsia="Calibri"/>
          <w:lang w:val="pl-PL"/>
        </w:rPr>
        <w:t xml:space="preserve"> miesi</w:t>
      </w:r>
      <w:r>
        <w:rPr>
          <w:rFonts w:eastAsia="Calibri"/>
          <w:lang w:val="pl-PL"/>
        </w:rPr>
        <w:t>ą</w:t>
      </w:r>
      <w:r w:rsidRPr="001E1505">
        <w:rPr>
          <w:rFonts w:eastAsia="Calibri"/>
          <w:lang w:val="pl-PL"/>
        </w:rPr>
        <w:t>c</w:t>
      </w:r>
      <w:r>
        <w:rPr>
          <w:rFonts w:eastAsia="Calibri"/>
          <w:lang w:val="pl-PL"/>
        </w:rPr>
        <w:t>e.</w:t>
      </w:r>
    </w:p>
    <w:p w14:paraId="67011B0B" w14:textId="77777777" w:rsidR="001E1505" w:rsidRPr="001E1505" w:rsidRDefault="001E1505" w:rsidP="001E1505">
      <w:pPr>
        <w:rPr>
          <w:lang w:eastAsia="x-none"/>
        </w:rPr>
      </w:pPr>
    </w:p>
    <w:p w14:paraId="440E065C" w14:textId="250B2502" w:rsidR="00F85C46" w:rsidRPr="00382315" w:rsidRDefault="00F85C46" w:rsidP="0055317F">
      <w:pPr>
        <w:pStyle w:val="Nagwek3"/>
        <w:ind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="000A2883"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43EEA720" w14:textId="41419DBE" w:rsidR="00CF6A08" w:rsidRDefault="00CF6A08" w:rsidP="00CF6A0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lastRenderedPageBreak/>
        <w:t>Dodatkowe wymagania związane z realizacją zamówienia.</w:t>
      </w:r>
    </w:p>
    <w:p w14:paraId="22E0F8E8" w14:textId="7C9561C6" w:rsidR="00586657" w:rsidRDefault="003B3416" w:rsidP="006A13ED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586657">
        <w:rPr>
          <w:rFonts w:eastAsia="Calibri"/>
        </w:rPr>
        <w:t xml:space="preserve"> dotyczących aspektów społecznych, gospodarczych, środowiskowych, związanych z innowacyjnością, zatrudnieniem lub zachowaniem </w:t>
      </w:r>
      <w:r w:rsidR="00586657" w:rsidRPr="00586657">
        <w:rPr>
          <w:rFonts w:eastAsia="Calibri"/>
        </w:rPr>
        <w:t>poufnego charakteru informacji przekazanych wykonawcy w toku realizacji zamówienia</w:t>
      </w:r>
      <w:r w:rsidR="00586657">
        <w:rPr>
          <w:rFonts w:eastAsia="Calibri"/>
        </w:rPr>
        <w:t>;</w:t>
      </w:r>
    </w:p>
    <w:p w14:paraId="7B75B19A" w14:textId="77777777" w:rsidR="00586657" w:rsidRDefault="00586657" w:rsidP="006A13ED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klauzuli zastrzeżonej w rozumieniu</w:t>
      </w:r>
      <w:r w:rsidR="00794699">
        <w:rPr>
          <w:rFonts w:eastAsia="Calibri"/>
        </w:rPr>
        <w:t xml:space="preserve"> art. 94 ustawy </w:t>
      </w:r>
      <w:proofErr w:type="spellStart"/>
      <w:r w:rsidR="00794699">
        <w:rPr>
          <w:rFonts w:eastAsia="Calibri"/>
        </w:rPr>
        <w:t>Pzp</w:t>
      </w:r>
      <w:proofErr w:type="spellEnd"/>
      <w:r>
        <w:rPr>
          <w:rFonts w:eastAsia="Calibri"/>
        </w:rPr>
        <w:t>;</w:t>
      </w:r>
    </w:p>
    <w:p w14:paraId="68B058F6" w14:textId="38FD76F6" w:rsidR="00CF6A08" w:rsidRDefault="00586657" w:rsidP="006A13ED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794699">
        <w:rPr>
          <w:rFonts w:eastAsia="Calibri"/>
        </w:rPr>
        <w:t xml:space="preserve"> obowiązku zatrudnienia na umowę o</w:t>
      </w:r>
      <w:r>
        <w:rPr>
          <w:rFonts w:eastAsia="Calibri"/>
        </w:rPr>
        <w:t> </w:t>
      </w:r>
      <w:r w:rsidR="00794699">
        <w:rPr>
          <w:rFonts w:eastAsia="Calibri"/>
        </w:rPr>
        <w:t xml:space="preserve">pracę, o którym mowa w art. 95 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5F0CE571" w:rsidR="00AF756E" w:rsidRDefault="00AF756E" w:rsidP="00AF756E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848AC1C" w:rsidR="00AF756E" w:rsidRPr="00AF756E" w:rsidRDefault="00AF756E" w:rsidP="00AF756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, ani związanych z udziałem podmiotów udostępniających zasoby w rozumieniu art. 121 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7663A507" w14:textId="451D8F34" w:rsidR="00473D30" w:rsidRDefault="00473D30" w:rsidP="00E1454C">
      <w:pPr>
        <w:pStyle w:val="Nagwek1"/>
      </w:pPr>
      <w:bookmarkStart w:id="9" w:name="_Toc62396889"/>
      <w:r>
        <w:t>Przedmiotowe środki dowodowe.</w:t>
      </w:r>
      <w:bookmarkEnd w:id="9"/>
    </w:p>
    <w:p w14:paraId="5A92E1C0" w14:textId="6D515A4A" w:rsidR="00F65A36" w:rsidRDefault="00F65A36" w:rsidP="006A13ED">
      <w:pPr>
        <w:pStyle w:val="Nagwek2"/>
        <w:numPr>
          <w:ilvl w:val="0"/>
          <w:numId w:val="21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4F458260" w:rsidR="00473D30" w:rsidRDefault="00B3055B" w:rsidP="00C325E2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4133"/>
        <w:gridCol w:w="4961"/>
      </w:tblGrid>
      <w:tr w:rsidR="00985869" w:rsidRPr="004516FA" w14:paraId="0605B3A3" w14:textId="77777777" w:rsidTr="00794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3" w:type="dxa"/>
            <w:shd w:val="clear" w:color="auto" w:fill="323E4F" w:themeFill="text2" w:themeFillShade="BF"/>
            <w:vAlign w:val="center"/>
          </w:tcPr>
          <w:p w14:paraId="081AEFCF" w14:textId="363D1F3C" w:rsidR="00985869" w:rsidRPr="00791BE2" w:rsidRDefault="00985869" w:rsidP="00794699">
            <w:pPr>
              <w:keepNext/>
              <w:ind w:left="0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R</w:t>
            </w:r>
            <w:r w:rsidR="00B376D2" w:rsidRPr="00791BE2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961" w:type="dxa"/>
            <w:shd w:val="clear" w:color="auto" w:fill="323E4F" w:themeFill="text2" w:themeFillShade="BF"/>
            <w:vAlign w:val="center"/>
          </w:tcPr>
          <w:p w14:paraId="0C6E7EDE" w14:textId="2BC2B03D" w:rsidR="00985869" w:rsidRPr="00791BE2" w:rsidRDefault="00B376D2" w:rsidP="00794699">
            <w:pPr>
              <w:keepNext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791BE2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14:paraId="0E8D9F2B" w14:textId="77777777" w:rsidTr="00C32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3" w:type="dxa"/>
            <w:shd w:val="clear" w:color="auto" w:fill="F2F2F2" w:themeFill="background1" w:themeFillShade="F2"/>
            <w:vAlign w:val="center"/>
          </w:tcPr>
          <w:p w14:paraId="79128B4E" w14:textId="22DEB1AB" w:rsidR="00985869" w:rsidRPr="00A953DB" w:rsidRDefault="00985869" w:rsidP="00C325E2">
            <w:pPr>
              <w:keepNext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Op</w:t>
            </w:r>
            <w:r w:rsidR="00C25340" w:rsidRPr="00A953DB">
              <w:rPr>
                <w:b w:val="0"/>
                <w:sz w:val="18"/>
                <w:szCs w:val="18"/>
              </w:rPr>
              <w:t>is techniczny</w:t>
            </w:r>
            <w:r w:rsidR="001E1505">
              <w:rPr>
                <w:b w:val="0"/>
                <w:sz w:val="18"/>
                <w:szCs w:val="18"/>
              </w:rPr>
              <w:t xml:space="preserve"> </w:t>
            </w:r>
            <w:r w:rsidRPr="00A953DB">
              <w:rPr>
                <w:b w:val="0"/>
                <w:sz w:val="18"/>
                <w:szCs w:val="18"/>
              </w:rPr>
              <w:t xml:space="preserve"> ze wskazaniem wszystkich parametrów technicznych, </w:t>
            </w:r>
            <w:r w:rsidR="00C25340" w:rsidRPr="00A953DB">
              <w:rPr>
                <w:b w:val="0"/>
                <w:sz w:val="18"/>
                <w:szCs w:val="18"/>
              </w:rPr>
              <w:t>w celu potwierdzenia zgodności oferowan</w:t>
            </w:r>
            <w:r w:rsidR="001E1505">
              <w:rPr>
                <w:b w:val="0"/>
                <w:sz w:val="18"/>
                <w:szCs w:val="18"/>
              </w:rPr>
              <w:t>ego sprzętu</w:t>
            </w:r>
            <w:r w:rsidR="00C25340" w:rsidRPr="00A953DB">
              <w:rPr>
                <w:b w:val="0"/>
                <w:sz w:val="18"/>
                <w:szCs w:val="18"/>
              </w:rPr>
              <w:t xml:space="preserve"> z wymaganiami określonymi w opisie przedmiotu zamówienia</w:t>
            </w:r>
            <w:r w:rsidR="0000124E">
              <w:rPr>
                <w:b w:val="0"/>
                <w:sz w:val="18"/>
                <w:szCs w:val="18"/>
              </w:rPr>
              <w:t xml:space="preserve"> załącznik nr 2 (A-D) do SWZ</w:t>
            </w:r>
            <w:r w:rsidR="001E1505">
              <w:rPr>
                <w:b w:val="0"/>
                <w:sz w:val="18"/>
                <w:szCs w:val="18"/>
              </w:rPr>
              <w:t xml:space="preserve"> </w:t>
            </w:r>
            <w:r w:rsidR="00C25340" w:rsidRPr="00A953DB">
              <w:rPr>
                <w:b w:val="0"/>
                <w:sz w:val="18"/>
                <w:szCs w:val="18"/>
              </w:rPr>
              <w:t xml:space="preserve">. </w:t>
            </w:r>
            <w:r w:rsidRPr="00A953DB">
              <w:rPr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577715D6" w14:textId="3BF583E2" w:rsidR="00985869" w:rsidRPr="00A953DB" w:rsidRDefault="00985869" w:rsidP="00C325E2">
            <w:pPr>
              <w:keepNext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 w:rsidR="00430D9E"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 w:rsidR="00430D9E">
              <w:rPr>
                <w:sz w:val="18"/>
                <w:szCs w:val="18"/>
              </w:rPr>
              <w:t>ormie elektronicznej</w:t>
            </w:r>
            <w:r w:rsidRPr="00A953DB">
              <w:rPr>
                <w:sz w:val="18"/>
                <w:szCs w:val="18"/>
              </w:rPr>
              <w:t xml:space="preserve"> lub kopia w</w:t>
            </w:r>
            <w:r w:rsidR="008278FB" w:rsidRPr="00A953DB">
              <w:rPr>
                <w:sz w:val="18"/>
                <w:szCs w:val="18"/>
              </w:rPr>
              <w:t> </w:t>
            </w:r>
            <w:r w:rsidRPr="00A953DB">
              <w:rPr>
                <w:sz w:val="18"/>
                <w:szCs w:val="18"/>
              </w:rPr>
              <w:t>postaci cyfrowego odwzorowania dokumentu  papierowego, której zgodność z oryginałem poświadczy wykonawca lub notariusz podpisem kwalifikowanym.</w:t>
            </w:r>
            <w:r w:rsidR="00430D9E">
              <w:rPr>
                <w:sz w:val="18"/>
                <w:szCs w:val="18"/>
              </w:rPr>
              <w:t xml:space="preserve"> Dokument składany wraz z ofertą.</w:t>
            </w:r>
          </w:p>
        </w:tc>
      </w:tr>
    </w:tbl>
    <w:p w14:paraId="597931CF" w14:textId="29D4C4C0" w:rsidR="00F65A36" w:rsidRDefault="00C25340" w:rsidP="00C325E2">
      <w:pPr>
        <w:pStyle w:val="Nagwek2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034262FB" w:rsidR="00C25340" w:rsidRPr="00C25340" w:rsidRDefault="00C325E2" w:rsidP="00B376D2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>, jeżeli wykonawca nie złoży wraz z ofertą przedmiotowych środków dowodowych</w:t>
      </w:r>
      <w:r w:rsidR="00A953DB">
        <w:rPr>
          <w:lang w:eastAsia="x-none"/>
        </w:rPr>
        <w:t xml:space="preserve"> lub złożone przedmiotowe środki dowodowe będą </w:t>
      </w:r>
      <w:r w:rsidR="00A953DB">
        <w:rPr>
          <w:lang w:eastAsia="x-none"/>
        </w:rPr>
        <w:lastRenderedPageBreak/>
        <w:t>niekompletne, Zamawiający wezwie wykonawcę do ich złożenia lub uzupełnienia w wyznaczonym terminie.</w:t>
      </w:r>
    </w:p>
    <w:p w14:paraId="4B4B5760" w14:textId="121B349F" w:rsidR="00F85C46" w:rsidRPr="00E054BA" w:rsidRDefault="00F85C46" w:rsidP="00E1454C">
      <w:pPr>
        <w:pStyle w:val="Nagwek1"/>
      </w:pPr>
      <w:bookmarkStart w:id="10" w:name="_Toc375581634"/>
      <w:bookmarkStart w:id="11" w:name="_Toc375581816"/>
      <w:bookmarkStart w:id="12" w:name="_Toc375582133"/>
      <w:bookmarkStart w:id="13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0"/>
      <w:bookmarkEnd w:id="11"/>
      <w:bookmarkEnd w:id="12"/>
      <w:bookmarkEnd w:id="13"/>
      <w:r w:rsidRPr="00E054BA">
        <w:t xml:space="preserve"> </w:t>
      </w:r>
    </w:p>
    <w:p w14:paraId="55FBF8D8" w14:textId="71704F0F" w:rsidR="00A867B7" w:rsidRPr="00ED6871" w:rsidRDefault="00A62353" w:rsidP="006A13ED">
      <w:pPr>
        <w:pStyle w:val="Nagwek2"/>
        <w:numPr>
          <w:ilvl w:val="0"/>
          <w:numId w:val="14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EFEBF30" w:rsidR="00A867B7" w:rsidRDefault="006A1250" w:rsidP="007D67F0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 xml:space="preserve">ust. 1 ustawy </w:t>
      </w:r>
      <w:proofErr w:type="spellStart"/>
      <w:r w:rsidR="002A3574">
        <w:t>Pzp</w:t>
      </w:r>
      <w:proofErr w:type="spellEnd"/>
      <w:r w:rsidR="002A3574">
        <w:t xml:space="preserve"> (obligatoryjne podstawy wykluczenia</w:t>
      </w:r>
      <w:r w:rsidR="00DB261B">
        <w:t>). Zgodnie z ww. przepisem z</w:t>
      </w:r>
      <w:r w:rsidR="00876189">
        <w:t> </w:t>
      </w:r>
      <w:r w:rsidR="00DB261B">
        <w:t>postępowania wyklucza się wykonawcę:</w:t>
      </w:r>
    </w:p>
    <w:p w14:paraId="15B857FE" w14:textId="1EB91295" w:rsidR="00876189" w:rsidRDefault="00876189" w:rsidP="006A13ED">
      <w:pPr>
        <w:pStyle w:val="Nagwek3"/>
        <w:numPr>
          <w:ilvl w:val="0"/>
          <w:numId w:val="15"/>
        </w:numPr>
        <w:ind w:left="851" w:hanging="284"/>
      </w:pPr>
      <w:r w:rsidRPr="00876189">
        <w:t>będącego osobą fizyczną, którego prawomocnie skazano za przestępstwo:</w:t>
      </w:r>
    </w:p>
    <w:p w14:paraId="3D0A9ECB" w14:textId="09B33251" w:rsidR="00876189" w:rsidRDefault="00876189" w:rsidP="006A13ED">
      <w:pPr>
        <w:pStyle w:val="Nagwek4"/>
        <w:numPr>
          <w:ilvl w:val="0"/>
          <w:numId w:val="16"/>
        </w:numPr>
        <w:ind w:left="1134" w:hanging="283"/>
      </w:pPr>
      <w:r w:rsidRPr="00876189">
        <w:t>udziału w zorganizowanej grupie przestępczej albo związku mającym na celu popełn</w:t>
      </w:r>
      <w:r>
        <w:t>ienie prze</w:t>
      </w:r>
      <w:r w:rsidRPr="00876189">
        <w:t>stępstwa lub przestępstwa skarbowego, o którym mowa w art. 258 Kodeksu karnego,</w:t>
      </w:r>
    </w:p>
    <w:p w14:paraId="3A9E09EF" w14:textId="51144AE0" w:rsidR="00876189" w:rsidRDefault="00876189" w:rsidP="004A2BDB">
      <w:pPr>
        <w:pStyle w:val="Nagwek4"/>
        <w:ind w:left="1134" w:hanging="283"/>
      </w:pPr>
      <w:r w:rsidRPr="00876189">
        <w:t>handlu ludźmi, o którym mowa w art. 189a Kodeksu karnego,</w:t>
      </w:r>
    </w:p>
    <w:p w14:paraId="12895C5A" w14:textId="2E9A52C3" w:rsidR="00876189" w:rsidRDefault="00876189" w:rsidP="004A2BDB">
      <w:pPr>
        <w:pStyle w:val="Nagwek4"/>
        <w:ind w:left="1134" w:hanging="283"/>
      </w:pPr>
      <w:r w:rsidRPr="00876189">
        <w:t>o którym mowa w art. 228–230a, art. 250a Kodeksu karnego lub w art. 46 lub art. 48 ustawy z</w:t>
      </w:r>
      <w:r>
        <w:rPr>
          <w:lang w:val="pl-PL"/>
        </w:rPr>
        <w:t> </w:t>
      </w:r>
      <w:r w:rsidRPr="00876189">
        <w:t>dnia 25 czerwca 2010 r. o sporcie,</w:t>
      </w:r>
    </w:p>
    <w:p w14:paraId="7165BEC8" w14:textId="7C5F8C67" w:rsidR="00876189" w:rsidRDefault="00876189" w:rsidP="004A2BDB">
      <w:pPr>
        <w:pStyle w:val="Nagwek4"/>
        <w:ind w:left="1134" w:hanging="283"/>
      </w:pPr>
      <w:r w:rsidRPr="00876189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89A3A3C" w14:textId="08EA0BA7" w:rsidR="00876189" w:rsidRDefault="00876189" w:rsidP="004A2BDB">
      <w:pPr>
        <w:pStyle w:val="Nagwek4"/>
        <w:ind w:left="1134" w:hanging="283"/>
      </w:pPr>
      <w:r w:rsidRPr="00876189">
        <w:t>o charakterze terrorystycznym, o którym mowa w art. 115 § 20 Kodeksu karnego, lub mające na celu popełnienie tego przestępstwa,</w:t>
      </w:r>
    </w:p>
    <w:p w14:paraId="57A68689" w14:textId="089B5D53" w:rsidR="00DB261B" w:rsidRDefault="00781509" w:rsidP="004A2BDB">
      <w:pPr>
        <w:pStyle w:val="Nagwek4"/>
        <w:ind w:left="1134" w:hanging="283"/>
      </w:pPr>
      <w:r w:rsidRPr="00781509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4B57FBCC" w14:textId="49F9FA2C" w:rsidR="00781509" w:rsidRDefault="00781509" w:rsidP="004A2BDB">
      <w:pPr>
        <w:pStyle w:val="Nagwek4"/>
        <w:ind w:left="1134" w:hanging="283"/>
      </w:pPr>
      <w:r w:rsidRPr="00781509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F350009" w14:textId="1CEC0F69" w:rsidR="00781509" w:rsidRDefault="00781509" w:rsidP="004A2BDB">
      <w:pPr>
        <w:pStyle w:val="Nagwek4"/>
        <w:ind w:left="1134" w:hanging="283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586657">
        <w:rPr>
          <w:lang w:val="pl-PL"/>
        </w:rPr>
        <w:t>,</w:t>
      </w:r>
    </w:p>
    <w:p w14:paraId="15FF4B2B" w14:textId="5F4F4EE8" w:rsidR="00781509" w:rsidRPr="00781509" w:rsidRDefault="00781509" w:rsidP="00781509">
      <w:pPr>
        <w:pStyle w:val="Nagwek4"/>
        <w:numPr>
          <w:ilvl w:val="0"/>
          <w:numId w:val="0"/>
        </w:numPr>
        <w:ind w:left="1068"/>
      </w:pPr>
      <w:r>
        <w:t>– lub za odpowiedni czyn zabroniony określony w przepisach prawa obcego;</w:t>
      </w:r>
    </w:p>
    <w:p w14:paraId="16DB96B2" w14:textId="65EE425E" w:rsidR="00781509" w:rsidRDefault="00781509" w:rsidP="007736C6">
      <w:pPr>
        <w:pStyle w:val="Nagwek3"/>
        <w:ind w:hanging="284"/>
      </w:pPr>
      <w:r w:rsidRPr="00781509">
        <w:lastRenderedPageBreak/>
        <w:t>jeżeli urzędującego członka jego organu zarządzającego lub nadzorczego, wspólnika spółki w</w:t>
      </w:r>
      <w:r>
        <w:t> </w:t>
      </w:r>
      <w:r w:rsidRPr="00781509">
        <w:t>spółce jawnej lub partnerskiej albo komplementariusza w spółce komandytowej lub komandytowo-akcyjnej lub prokurenta prawomocnie skazano za przestępstwo, o którym mowa w</w:t>
      </w:r>
      <w:r>
        <w:t> </w:t>
      </w:r>
      <w:r w:rsidRPr="00781509">
        <w:t>pkt 1;</w:t>
      </w:r>
    </w:p>
    <w:p w14:paraId="0075027E" w14:textId="0EB42D47" w:rsidR="002B6782" w:rsidRDefault="002B6782" w:rsidP="007736C6">
      <w:pPr>
        <w:pStyle w:val="Nagwek3"/>
        <w:ind w:hanging="284"/>
      </w:pPr>
      <w:r w:rsidRPr="002B6782">
        <w:t>wobec którego wydano prawomocny wyrok sądu lub ostateczną decyzję administracyjną o</w:t>
      </w:r>
      <w:r>
        <w:t> </w:t>
      </w:r>
      <w:r w:rsidRPr="002B6782">
        <w:t>zaleganiu z</w:t>
      </w:r>
      <w:r w:rsidR="00DA74F9">
        <w:t> </w:t>
      </w:r>
      <w:r w:rsidRPr="002B6782">
        <w:t>uiszczeniem podatków, opłat lub składek na ubezpieczenie społeczne lub zdrowotne, chyba że wykonawca odpowiednio przed upływem terminu do składania wniosków o</w:t>
      </w:r>
      <w:r>
        <w:t> </w:t>
      </w:r>
      <w:r w:rsidRPr="002B6782">
        <w:t>dopuszczenie do udziału w</w:t>
      </w:r>
      <w:r w:rsidR="00DA74F9">
        <w:t> </w:t>
      </w:r>
      <w:r w:rsidRPr="002B6782"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FC50EB7" w14:textId="2323B984" w:rsidR="002B6782" w:rsidRDefault="002B6782" w:rsidP="007736C6">
      <w:pPr>
        <w:pStyle w:val="Nagwek3"/>
        <w:ind w:hanging="284"/>
      </w:pPr>
      <w:r w:rsidRPr="002B6782">
        <w:t>wobec którego prawomocnie orzeczono zakaz ubiegania się o zamówienia publiczne;</w:t>
      </w:r>
    </w:p>
    <w:p w14:paraId="2C90CD81" w14:textId="47A49D1C" w:rsidR="002B6782" w:rsidRDefault="002B6782" w:rsidP="007736C6">
      <w:pPr>
        <w:pStyle w:val="Nagwek3"/>
        <w:ind w:hanging="284"/>
      </w:pPr>
      <w:r w:rsidRPr="002B6782">
        <w:t>jeżeli zamawiający może stwierdzić, na podstawie wiarygodnych przesłanek, że wykonawca zawarł z</w:t>
      </w:r>
      <w:r w:rsidR="00DA74F9">
        <w:t> </w:t>
      </w:r>
      <w:r w:rsidRPr="002B6782">
        <w:t>innymi wykonawcami porozumienie mające na celu zakłócenie konkurencji, w</w:t>
      </w:r>
      <w:r>
        <w:t> </w:t>
      </w:r>
      <w:r w:rsidRPr="002B6782">
        <w:t>szczególności jeżeli należąc do tej samej grupy kapitałowej w rozumieniu ustawy z dnia 16 lutego 2007 r. o ochronie</w:t>
      </w:r>
      <w:r>
        <w:t xml:space="preserve"> </w:t>
      </w:r>
      <w:r w:rsidRPr="002B6782">
        <w:t>konkurencji i konsumentów, złożyli odrębne oferty, oferty częściowe lub wnioski o dopuszczenie do udziału w postępowaniu, chyba że wykażą, że przygotowali te oferty lub wnioski niezależnie od siebie;</w:t>
      </w:r>
    </w:p>
    <w:p w14:paraId="7A92C5F3" w14:textId="5FC3A118" w:rsidR="002B6782" w:rsidRPr="002B6782" w:rsidRDefault="002B6782" w:rsidP="007736C6">
      <w:pPr>
        <w:pStyle w:val="Nagwek3"/>
        <w:ind w:hanging="284"/>
      </w:pPr>
      <w:r w:rsidRPr="002B6782">
        <w:t>jeżeli, w przypadkach, o których mowa w art. 85 ust. 1</w:t>
      </w:r>
      <w:r w:rsidR="00586657">
        <w:t xml:space="preserve"> ustawy </w:t>
      </w:r>
      <w:proofErr w:type="spellStart"/>
      <w:r w:rsidR="00586657">
        <w:t>Pzp</w:t>
      </w:r>
      <w:proofErr w:type="spellEnd"/>
      <w:r w:rsidRPr="002B6782">
        <w:t>, doszło do zakłócenia konkurencji wynikającego z</w:t>
      </w:r>
      <w:r w:rsidR="00DA74F9">
        <w:t> </w:t>
      </w:r>
      <w:r w:rsidRPr="002B6782">
        <w:t>wcześniejszego zaangażowania tego wykonawcy lub podmiotu, który należy z</w:t>
      </w:r>
      <w:r>
        <w:t> </w:t>
      </w:r>
      <w:r w:rsidRPr="002B6782">
        <w:t>wykonawcą do tej samej grupy kapitałowej w rozumieniu ustawy z dnia 16 lutego 2007 r. o</w:t>
      </w:r>
      <w:r>
        <w:t> </w:t>
      </w:r>
      <w:r w:rsidRPr="002B6782">
        <w:t>ochronie konkurencji i</w:t>
      </w:r>
      <w:r w:rsidR="00DA74F9">
        <w:t> </w:t>
      </w:r>
      <w:r w:rsidRPr="002B6782">
        <w:t>konsumentów, chyba że spowodowane tym zakłócenie konkurencji może być wyeliminowane w inny sposób niż przez wykluczenie wykonawcy z udziału w postępowaniu o</w:t>
      </w:r>
      <w:r>
        <w:t> </w:t>
      </w:r>
      <w:r w:rsidRPr="002B6782">
        <w:t>udzielenie zamówienia.</w:t>
      </w:r>
    </w:p>
    <w:p w14:paraId="12FCED1B" w14:textId="7B4F7EC8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1CD864F8" w14:textId="7DB3AFA0" w:rsidR="00F85C46" w:rsidRDefault="00A62353" w:rsidP="007D67F0">
      <w:pPr>
        <w:ind w:left="567" w:firstLine="0"/>
      </w:pPr>
      <w:r>
        <w:t xml:space="preserve">W oparciu o przepis art. 109 ust. 1 ustawy </w:t>
      </w:r>
      <w:proofErr w:type="spellStart"/>
      <w:r>
        <w:t>Pzp</w:t>
      </w:r>
      <w:proofErr w:type="spellEnd"/>
      <w:r>
        <w:t xml:space="preserve">, </w:t>
      </w:r>
      <w:r w:rsidR="00F85C46" w:rsidRPr="00E054BA">
        <w:t>Zamawiający w</w:t>
      </w:r>
      <w:r>
        <w:t>ykluczy z postępowania w</w:t>
      </w:r>
      <w:r w:rsidR="00F85C46" w:rsidRPr="00E054BA">
        <w:t>ykonawcę</w:t>
      </w:r>
      <w:r>
        <w:t xml:space="preserve"> w zwią</w:t>
      </w:r>
      <w:r w:rsidR="00DA74F9">
        <w:t>zku z wystąpieniem którejkolwiek z poniższych</w:t>
      </w:r>
      <w:r>
        <w:t xml:space="preserve"> okoliczności</w:t>
      </w:r>
      <w:r w:rsidR="00F85C46" w:rsidRPr="00E054BA">
        <w:t>:</w:t>
      </w:r>
    </w:p>
    <w:p w14:paraId="625F1D58" w14:textId="675F09BE" w:rsidR="002F56CF" w:rsidRPr="00ED6871" w:rsidRDefault="00A62DD6" w:rsidP="006A13ED">
      <w:pPr>
        <w:pStyle w:val="Nagwek3"/>
        <w:numPr>
          <w:ilvl w:val="0"/>
          <w:numId w:val="26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05B349" w14:textId="095A4F9B" w:rsidR="00A62DD6" w:rsidRPr="00A62DD6" w:rsidRDefault="00A62DD6" w:rsidP="006A13ED">
      <w:pPr>
        <w:pStyle w:val="Nagwek3"/>
        <w:numPr>
          <w:ilvl w:val="0"/>
          <w:numId w:val="26"/>
        </w:numPr>
        <w:ind w:left="851" w:hanging="284"/>
        <w:rPr>
          <w:rFonts w:eastAsia="Calibri"/>
        </w:rPr>
      </w:pPr>
      <w:r w:rsidRPr="00A62DD6">
        <w:rPr>
          <w:rFonts w:eastAsia="Calibri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</w:t>
      </w:r>
      <w:r w:rsidRPr="00A62DD6">
        <w:rPr>
          <w:rFonts w:eastAsia="Calibri"/>
        </w:rPr>
        <w:lastRenderedPageBreak/>
        <w:t>do wypowiedzenia lub</w:t>
      </w:r>
      <w:r>
        <w:rPr>
          <w:rFonts w:eastAsia="Calibri"/>
        </w:rPr>
        <w:t xml:space="preserve"> </w:t>
      </w:r>
      <w:r w:rsidRPr="00A62DD6">
        <w:rPr>
          <w:rFonts w:eastAsia="Calibri"/>
        </w:rPr>
        <w:t>odstąpienia od umowy, odszkodowania, wykonania zastępczego lub realizacji uprawnień z tytułu rękojmi za wady;</w:t>
      </w:r>
    </w:p>
    <w:p w14:paraId="3B6BA986" w14:textId="708C2E51" w:rsidR="008267E1" w:rsidRDefault="007E1600" w:rsidP="004A2BDB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 xml:space="preserve">Self – cleaning. </w:t>
      </w:r>
    </w:p>
    <w:p w14:paraId="1A2ABBA5" w14:textId="0678EA4B" w:rsidR="007E1600" w:rsidRPr="00ED6871" w:rsidRDefault="00DA74F9" w:rsidP="006A13ED">
      <w:pPr>
        <w:pStyle w:val="Nagwek3"/>
        <w:numPr>
          <w:ilvl w:val="0"/>
          <w:numId w:val="17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 w zakresie przesłanek obligatoryjnych z pkt 1, 2 i 5 lub przes</w:t>
      </w:r>
      <w:r w:rsidR="00BF716F" w:rsidRPr="00ED6871">
        <w:rPr>
          <w:rFonts w:eastAsia="Calibri"/>
        </w:rPr>
        <w:t>łanek fakultatywnych z pkt 1 i 2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7E1600" w:rsidRPr="00ED6871">
        <w:rPr>
          <w:rFonts w:eastAsia="Calibri"/>
        </w:rPr>
        <w:t>cznie nast</w:t>
      </w:r>
      <w:r w:rsidR="007E1600" w:rsidRPr="00ED6871">
        <w:rPr>
          <w:rFonts w:eastAsia="Calibri" w:cs="Bahnschrift"/>
        </w:rPr>
        <w:t>ę</w:t>
      </w:r>
      <w:r w:rsidR="007E1600" w:rsidRPr="00ED6871">
        <w:rPr>
          <w:rFonts w:eastAsia="Calibri"/>
        </w:rPr>
        <w:t>puj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>ce przes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anki:</w:t>
      </w:r>
    </w:p>
    <w:p w14:paraId="746D663B" w14:textId="22B06AD2" w:rsidR="007E1600" w:rsidRPr="007E1600" w:rsidRDefault="007E1600" w:rsidP="006A13ED">
      <w:pPr>
        <w:pStyle w:val="Nagwek4"/>
        <w:numPr>
          <w:ilvl w:val="0"/>
          <w:numId w:val="18"/>
        </w:numPr>
        <w:ind w:left="1134" w:hanging="283"/>
        <w:rPr>
          <w:rFonts w:eastAsia="Calibri"/>
        </w:rPr>
      </w:pPr>
      <w:r w:rsidRPr="007E1600"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2B6BBDC6" w14:textId="0A76B38D" w:rsidR="007E1600" w:rsidRDefault="007E1600" w:rsidP="0082259F">
      <w:pPr>
        <w:pStyle w:val="Nagwek4"/>
        <w:ind w:left="1134" w:hanging="283"/>
        <w:rPr>
          <w:rFonts w:eastAsia="Calibri"/>
        </w:rPr>
      </w:pPr>
      <w:r w:rsidRPr="007E1600">
        <w:rPr>
          <w:rFonts w:eastAsia="Calibri"/>
        </w:rPr>
        <w:t>wyczerpująco wyjaśnił fakty i okoliczności związane z przestępstwem, wykroczeniem lub swoim nieprawidłowym postępowaniem oraz</w:t>
      </w:r>
      <w:r w:rsidR="00A62353">
        <w:rPr>
          <w:rFonts w:eastAsia="Calibri"/>
          <w:lang w:val="pl-PL"/>
        </w:rPr>
        <w:t xml:space="preserve"> </w:t>
      </w:r>
      <w:r w:rsidR="00A62353" w:rsidRPr="00A62353">
        <w:rPr>
          <w:rFonts w:eastAsia="Calibri"/>
          <w:lang w:val="pl-PL"/>
        </w:rPr>
        <w:t>spowodowanymi przez nie szkodami, aktywnie współpracując odpowiednio z właściwymi organami, w tym organami ścigania, lub zamawiającym;</w:t>
      </w:r>
    </w:p>
    <w:p w14:paraId="64CB6E67" w14:textId="2FB3518A" w:rsidR="00A62353" w:rsidRPr="00642C54" w:rsidRDefault="00A62353" w:rsidP="007736C6">
      <w:pPr>
        <w:pStyle w:val="Nagwek3"/>
        <w:ind w:hanging="284"/>
        <w:rPr>
          <w:rFonts w:eastAsia="Calibri"/>
        </w:rPr>
      </w:pPr>
      <w:r w:rsidRPr="00642C54">
        <w:rPr>
          <w:rFonts w:eastAsia="Calibri"/>
        </w:rPr>
        <w:t>podjął konkretne środki techniczne, organizacyjne i kadrowe, odpowiednie dla zapobiegania dalszym przestępstwom, wykroczeniom lub nieprawidłowemu postępowaniu, w</w:t>
      </w:r>
      <w:r w:rsidR="00642C54" w:rsidRPr="00642C54">
        <w:rPr>
          <w:rFonts w:eastAsia="Calibri"/>
        </w:rPr>
        <w:t> </w:t>
      </w:r>
      <w:r w:rsidRPr="00642C54">
        <w:rPr>
          <w:rFonts w:eastAsia="Calibri"/>
        </w:rPr>
        <w:t>szczególności:</w:t>
      </w:r>
    </w:p>
    <w:p w14:paraId="6B5744E0" w14:textId="56902966" w:rsidR="00A62353" w:rsidRPr="00642C54" w:rsidRDefault="00A62353" w:rsidP="006A13ED">
      <w:pPr>
        <w:pStyle w:val="Nagwek4"/>
        <w:numPr>
          <w:ilvl w:val="0"/>
          <w:numId w:val="19"/>
        </w:numPr>
        <w:tabs>
          <w:tab w:val="left" w:pos="1134"/>
        </w:tabs>
        <w:ind w:left="1134" w:hanging="283"/>
        <w:rPr>
          <w:rFonts w:eastAsia="Calibri"/>
        </w:rPr>
      </w:pPr>
      <w:r w:rsidRPr="00642C54">
        <w:rPr>
          <w:rFonts w:eastAsia="Calibri"/>
        </w:rPr>
        <w:t>zerwał wszelkie powiązania z osobami lub podmiotami odpowiedzialnymi za nieprawidłowe postępowanie wykonawcy,</w:t>
      </w:r>
    </w:p>
    <w:p w14:paraId="0DFA2EF4" w14:textId="38FE9BB8" w:rsidR="00A62353" w:rsidRPr="00A62353" w:rsidRDefault="00A62353" w:rsidP="0082259F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zreorganizował personel,</w:t>
      </w:r>
    </w:p>
    <w:p w14:paraId="51E7F791" w14:textId="0CEC91A6" w:rsidR="00A62353" w:rsidRPr="00A62353" w:rsidRDefault="00A62353" w:rsidP="0082259F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wdrożył system sprawozdawczości i kontroli,</w:t>
      </w:r>
    </w:p>
    <w:p w14:paraId="4B1166F8" w14:textId="6DD93F3B" w:rsidR="00A62353" w:rsidRPr="00A62353" w:rsidRDefault="00A62353" w:rsidP="0082259F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utworzył struktury audytu wewnętrznego do monitorowania przestrzegania przepisów, wewnętrznych regulacji lub standardów,</w:t>
      </w:r>
    </w:p>
    <w:p w14:paraId="72C91AC9" w14:textId="75BBBF06" w:rsidR="00A62353" w:rsidRPr="00A62353" w:rsidRDefault="00A62353" w:rsidP="0082259F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wprowadził wewnętrzne regulacje dotyczące odpowiedzialności i odszkodowań za nieprzestrzeganie przepisów, wewnętrznych regulacji lub standardów.</w:t>
      </w:r>
    </w:p>
    <w:p w14:paraId="334A1216" w14:textId="5BBD6384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6A13ED">
      <w:pPr>
        <w:pStyle w:val="Nagwek3"/>
        <w:numPr>
          <w:ilvl w:val="0"/>
          <w:numId w:val="20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609B3AEF" w14:textId="69C44363" w:rsidR="009E4BCB" w:rsidRDefault="009E4BCB" w:rsidP="007736C6">
      <w:pPr>
        <w:pStyle w:val="Nagwek3"/>
        <w:ind w:hanging="284"/>
        <w:rPr>
          <w:rFonts w:eastAsia="Calibri"/>
        </w:rPr>
      </w:pPr>
      <w:r>
        <w:rPr>
          <w:rFonts w:eastAsia="Calibri"/>
        </w:rPr>
        <w:t>w</w:t>
      </w:r>
      <w:r w:rsidRPr="009E4BCB">
        <w:rPr>
          <w:rFonts w:eastAsia="Calibri"/>
        </w:rPr>
        <w:t xml:space="preserve"> przy</w:t>
      </w:r>
      <w:r>
        <w:rPr>
          <w:rFonts w:eastAsia="Calibri"/>
        </w:rPr>
        <w:t>padkach, o których mowa w ust. 2, Zamawiający może nie wykluczy</w:t>
      </w:r>
      <w:r w:rsidRPr="009E4BCB">
        <w:rPr>
          <w:rFonts w:eastAsia="Calibri"/>
        </w:rPr>
        <w:t>ć wykonawcy, jeżeli wykluczenie byłoby w sposób oczy</w:t>
      </w:r>
      <w:r w:rsidR="0082259F">
        <w:rPr>
          <w:rFonts w:eastAsia="Calibri"/>
        </w:rPr>
        <w:t>wisty nieproporcjonalne</w:t>
      </w:r>
      <w:r>
        <w:rPr>
          <w:rFonts w:eastAsia="Calibri"/>
        </w:rPr>
        <w:t>;</w:t>
      </w:r>
    </w:p>
    <w:p w14:paraId="022A2BF6" w14:textId="232F2656" w:rsidR="009E4BCB" w:rsidRPr="009E4BCB" w:rsidRDefault="009E4BCB" w:rsidP="007736C6">
      <w:pPr>
        <w:pStyle w:val="Nagwek3"/>
        <w:ind w:hanging="284"/>
        <w:rPr>
          <w:rFonts w:eastAsia="Calibri"/>
        </w:rPr>
      </w:pPr>
      <w:r>
        <w:rPr>
          <w:rFonts w:eastAsia="Calibri"/>
        </w:rPr>
        <w:lastRenderedPageBreak/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wykazane przez każdy z tych podmiotów;</w:t>
      </w:r>
    </w:p>
    <w:p w14:paraId="0EE89DC3" w14:textId="58F888E7" w:rsidR="00D83EC3" w:rsidRPr="00D83EC3" w:rsidRDefault="00D83EC3" w:rsidP="007736C6">
      <w:pPr>
        <w:pStyle w:val="Nagwek3"/>
        <w:ind w:hanging="284"/>
        <w:rPr>
          <w:rFonts w:eastAsia="Calibri"/>
        </w:rPr>
      </w:pP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</w:t>
      </w:r>
      <w:r w:rsidRPr="00D83EC3">
        <w:rPr>
          <w:rFonts w:eastAsia="Calibri"/>
        </w:rPr>
        <w:t>na p</w:t>
      </w:r>
      <w:r>
        <w:rPr>
          <w:rFonts w:eastAsia="Calibri"/>
        </w:rPr>
        <w:t>odstawie podmiotowych środków dowodowych wyszczególnionych w rozdziale IV SWZ,</w:t>
      </w:r>
      <w:r w:rsidRPr="00D83EC3">
        <w:rPr>
          <w:rFonts w:eastAsia="Calibri"/>
        </w:rPr>
        <w:t xml:space="preserve"> zgodnie z fo</w:t>
      </w:r>
      <w:r>
        <w:rPr>
          <w:rFonts w:eastAsia="Calibri"/>
        </w:rPr>
        <w:t xml:space="preserve">rmułą: spełnia/nie spełnia. </w:t>
      </w:r>
    </w:p>
    <w:p w14:paraId="4F954160" w14:textId="53A110F9" w:rsidR="007E1600" w:rsidRDefault="007F1CC6" w:rsidP="00E1454C">
      <w:pPr>
        <w:pStyle w:val="Nagwek1"/>
      </w:pPr>
      <w:bookmarkStart w:id="14" w:name="_Toc62396891"/>
      <w:r>
        <w:t>Kwalifikacja podmiotowa – warunki udziału w postępowaniu.</w:t>
      </w:r>
      <w:bookmarkEnd w:id="14"/>
    </w:p>
    <w:p w14:paraId="0C7E6B52" w14:textId="5976D207" w:rsidR="00F85C46" w:rsidRDefault="00473D30" w:rsidP="007D67F0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Zgodnie z przepisem art. 112 ust. 1 w zw. z art. 57 pkt 2 ustawy Pzp, Zamawiający nie określa warunków udziału w przedmiotowym postępowaniu.</w:t>
      </w:r>
    </w:p>
    <w:p w14:paraId="3E643AB9" w14:textId="6ED9D130" w:rsidR="00990E43" w:rsidRPr="00E054BA" w:rsidRDefault="0001285D" w:rsidP="00E1454C">
      <w:pPr>
        <w:pStyle w:val="Nagwek1"/>
        <w:rPr>
          <w:noProof/>
        </w:rPr>
      </w:pPr>
      <w:bookmarkStart w:id="15" w:name="_Toc62396892"/>
      <w:r>
        <w:rPr>
          <w:noProof/>
        </w:rPr>
        <w:t>Oświadczenie wstępne, podmiotowe środki dowodowe oraz inne dokumenty.</w:t>
      </w:r>
      <w:bookmarkEnd w:id="15"/>
    </w:p>
    <w:p w14:paraId="22CBC4F0" w14:textId="173F2CBF" w:rsidR="00F85C46" w:rsidRDefault="00B376D2" w:rsidP="006A13ED">
      <w:pPr>
        <w:pStyle w:val="Nagwek2"/>
        <w:numPr>
          <w:ilvl w:val="0"/>
          <w:numId w:val="22"/>
        </w:numPr>
        <w:ind w:left="567" w:hanging="283"/>
      </w:pPr>
      <w:r>
        <w:t>Oświadczenie wstępne, o którym mowa w art. 125 ust. 1 ustawy Pzp (JEDZ).</w:t>
      </w:r>
    </w:p>
    <w:p w14:paraId="704F9D67" w14:textId="66B2890E" w:rsidR="00B376D2" w:rsidRDefault="00C812CA" w:rsidP="006A13ED">
      <w:pPr>
        <w:pStyle w:val="Nagwek3"/>
        <w:numPr>
          <w:ilvl w:val="0"/>
          <w:numId w:val="23"/>
        </w:numPr>
        <w:spacing w:after="120"/>
        <w:ind w:left="851" w:hanging="284"/>
      </w:pPr>
      <w:r>
        <w:t xml:space="preserve">Wykonawca dołączy do oferty oświadczenie wstępne, o którym mowa w art. 125 ust. 1 ustawy </w:t>
      </w:r>
      <w:proofErr w:type="spellStart"/>
      <w:r>
        <w:t>Pzp</w:t>
      </w:r>
      <w:proofErr w:type="spellEnd"/>
      <w:r>
        <w:t xml:space="preserve">, na formularzu jednolitego europejskiego dokumentu zamówienia (JEDZ), sporządzonym zgodnie ze wzorem standardowego formularza określonego w rozporządzeniu wykonawczym Komisji (UE) 2016/7 z dnia 5 stycznia 2016 r. ustanawiającym standardowy formularz jednolitego europejskiego dokumentu zamówienia, jako </w:t>
      </w:r>
      <w:r w:rsidRPr="00C812CA">
        <w:t>dowód tymczas</w:t>
      </w:r>
      <w:r w:rsidR="00221638">
        <w:t>owo zastępujący wymagane przez Z</w:t>
      </w:r>
      <w:r w:rsidRPr="00C812CA">
        <w:t>amawiającego podmiotowe środki dowodowe</w:t>
      </w:r>
      <w:r>
        <w:t xml:space="preserve"> i potwierdzający na dzień skł</w:t>
      </w:r>
      <w:r w:rsidR="00221638">
        <w:t>adania</w:t>
      </w:r>
      <w:r w:rsidR="00436F8D">
        <w:t xml:space="preserve"> ofert</w:t>
      </w:r>
      <w:r w:rsidR="00221638">
        <w:t xml:space="preserve"> elementy kwalifikacji podmiotowej w następującym zakresie:</w:t>
      </w:r>
    </w:p>
    <w:tbl>
      <w:tblPr>
        <w:tblStyle w:val="Tabelasiatki41"/>
        <w:tblW w:w="0" w:type="auto"/>
        <w:tblInd w:w="959" w:type="dxa"/>
        <w:tblLook w:val="04A0" w:firstRow="1" w:lastRow="0" w:firstColumn="1" w:lastColumn="0" w:noHBand="0" w:noVBand="1"/>
      </w:tblPr>
      <w:tblGrid>
        <w:gridCol w:w="4394"/>
        <w:gridCol w:w="4501"/>
      </w:tblGrid>
      <w:tr w:rsidR="00C8603B" w14:paraId="45CD50A3" w14:textId="77777777" w:rsidTr="00B24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516FA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8A4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F2F2F2" w:themeFill="background1" w:themeFillShade="F2"/>
            <w:vAlign w:val="center"/>
          </w:tcPr>
          <w:p w14:paraId="709B5075" w14:textId="4D85A0D6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 xml:space="preserve">świadczenie wstępne, o którym mowa w art. 125 ust. 1 ustawy </w:t>
            </w:r>
            <w:proofErr w:type="spellStart"/>
            <w:r w:rsidR="004D22E3">
              <w:rPr>
                <w:b w:val="0"/>
                <w:sz w:val="18"/>
                <w:szCs w:val="18"/>
              </w:rPr>
              <w:t>Pzp</w:t>
            </w:r>
            <w:proofErr w:type="spellEnd"/>
            <w:r w:rsidR="004D22E3">
              <w:rPr>
                <w:b w:val="0"/>
                <w:sz w:val="18"/>
                <w:szCs w:val="18"/>
              </w:rPr>
              <w:t xml:space="preserve">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 ust. 1 i 2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5503AA95" w:rsidR="00C8603B" w:rsidRPr="00A953DB" w:rsidRDefault="00C8603B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 kwalifikowanym podpisem elektronicznym).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0772857D" w14:textId="18A4C711" w:rsidR="00C243F8" w:rsidRDefault="00C243F8" w:rsidP="008A431F">
      <w:pPr>
        <w:pStyle w:val="Nagwek3"/>
        <w:spacing w:before="240"/>
        <w:ind w:hanging="284"/>
      </w:pPr>
      <w:r>
        <w:t xml:space="preserve">Wykonawca  może sporządzić oświadczenie JEDZ za pośrednictwem narzędzia dostępnego na stronie internetowej:  </w:t>
      </w:r>
      <w:hyperlink r:id="rId11" w:history="1">
        <w:r w:rsidR="00021C6F" w:rsidRPr="00C92F83">
          <w:rPr>
            <w:rStyle w:val="Hipercze"/>
          </w:rPr>
          <w:t>https://espd.uzp.gov.pl/</w:t>
        </w:r>
      </w:hyperlink>
      <w:r w:rsidR="00021C6F">
        <w:t xml:space="preserve"> </w:t>
      </w:r>
      <w:r>
        <w:t xml:space="preserve"> lub za</w:t>
      </w:r>
      <w:r w:rsidR="00021C6F">
        <w:t xml:space="preserve"> pośrednictwem innych</w:t>
      </w:r>
      <w:r>
        <w:t xml:space="preserve"> narzędzi lub oprogramowania, </w:t>
      </w:r>
      <w:r>
        <w:lastRenderedPageBreak/>
        <w:t>które umożliwiają wypełnienie JEDZ i utworze</w:t>
      </w:r>
      <w:r w:rsidR="00021C6F">
        <w:t>nie dokumentu elektronicznego. P</w:t>
      </w:r>
      <w:r>
        <w:t>o stworzeniu lub wygenerowaniu przez wykonawcę dokumentu elektronicznego JEDZ, wykonawca podpisuje ww. dokument kwalifik</w:t>
      </w:r>
      <w:r w:rsidR="00021C6F">
        <w:t>owanym podpisem elektronicznym;</w:t>
      </w:r>
    </w:p>
    <w:p w14:paraId="501DCD56" w14:textId="0FB16785" w:rsidR="00021C6F" w:rsidRPr="00021C6F" w:rsidRDefault="00021C6F" w:rsidP="00BB50C1">
      <w:pPr>
        <w:pStyle w:val="Nagwek3"/>
        <w:ind w:hanging="284"/>
      </w:pPr>
      <w:r w:rsidRPr="00021C6F">
        <w:t>JEDZ powinien zostać dołączony do oferty Wykonawcy razem z innymi plikami stanowiącymi ofertę, skompresowany do jednego pliku archiwum (ZIP).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2" w:history="1">
        <w:r w:rsidR="00080C23" w:rsidRPr="000C1DD9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80C23">
        <w:t xml:space="preserve"> </w:t>
      </w:r>
      <w:r w:rsidRPr="00021C6F">
        <w:t xml:space="preserve"> </w:t>
      </w:r>
    </w:p>
    <w:p w14:paraId="69E0559B" w14:textId="5F573513" w:rsidR="00021C6F" w:rsidRDefault="00197CBB" w:rsidP="008A431F">
      <w:pPr>
        <w:pStyle w:val="Nagwek2"/>
        <w:ind w:left="567" w:hanging="283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5464D6E2" w:rsidR="00B376D2" w:rsidRDefault="00A2561E" w:rsidP="006A13ED">
      <w:pPr>
        <w:pStyle w:val="Nagwek3"/>
        <w:numPr>
          <w:ilvl w:val="0"/>
          <w:numId w:val="24"/>
        </w:numPr>
        <w:spacing w:after="120"/>
        <w:ind w:left="851" w:hanging="284"/>
      </w:pPr>
      <w:r>
        <w:t>Zgodnie z przepisem</w:t>
      </w:r>
      <w:r w:rsidR="000479C6">
        <w:t xml:space="preserve"> art. 126 ust. 1 ustawy </w:t>
      </w:r>
      <w:proofErr w:type="spellStart"/>
      <w:r w:rsidR="000479C6">
        <w:t>Pzp</w:t>
      </w:r>
      <w:proofErr w:type="spellEnd"/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wykonawcę, którego oferta została najwyżej oceniona, do złożenia w wyznaczonym 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51"/>
        <w:gridCol w:w="4076"/>
      </w:tblGrid>
      <w:tr w:rsidR="007F728E" w:rsidRPr="005D7EA1" w14:paraId="207D3E81" w14:textId="77777777" w:rsidTr="00231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2318AB">
            <w:pPr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51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8A431F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76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7F728E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9A1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475AAC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51" w:type="dxa"/>
            <w:shd w:val="clear" w:color="auto" w:fill="F2F2F2" w:themeFill="background1" w:themeFillShade="F2"/>
            <w:vAlign w:val="center"/>
          </w:tcPr>
          <w:p w14:paraId="7FD39F1F" w14:textId="13EBA1E1" w:rsidR="007F728E" w:rsidRPr="00113823" w:rsidRDefault="007F728E" w:rsidP="00475AAC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</w:t>
            </w:r>
            <w:proofErr w:type="spellStart"/>
            <w:r w:rsidR="0098442D" w:rsidRPr="00113823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="0098442D" w:rsidRPr="00113823">
              <w:rPr>
                <w:bCs/>
                <w:sz w:val="18"/>
                <w:szCs w:val="18"/>
                <w:lang w:eastAsia="x-none"/>
              </w:rPr>
              <w:t>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76" w:type="dxa"/>
            <w:shd w:val="clear" w:color="auto" w:fill="F2F2F2" w:themeFill="background1" w:themeFillShade="F2"/>
            <w:vAlign w:val="center"/>
          </w:tcPr>
          <w:p w14:paraId="748C544E" w14:textId="543F4AC6" w:rsidR="007F728E" w:rsidRPr="008F2B8E" w:rsidRDefault="008F2B8E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wykonawca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475AAC">
        <w:trPr>
          <w:trHeight w:val="3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475AAC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51" w:type="dxa"/>
            <w:shd w:val="clear" w:color="auto" w:fill="F2F2F2" w:themeFill="background1" w:themeFillShade="F2"/>
            <w:vAlign w:val="center"/>
          </w:tcPr>
          <w:p w14:paraId="2A6A0541" w14:textId="6D937F73" w:rsidR="002767DF" w:rsidRPr="00113823" w:rsidRDefault="002767DF" w:rsidP="00475AAC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wykonawcy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</w:t>
            </w:r>
            <w:proofErr w:type="spellStart"/>
            <w:r w:rsidRPr="00113823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Pr="00113823">
              <w:rPr>
                <w:bCs/>
                <w:sz w:val="18"/>
                <w:szCs w:val="18"/>
                <w:lang w:eastAsia="x-none"/>
              </w:rPr>
              <w:t>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>ochronie konkurencji i konsumentów, z innym wykonawcą,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wykonawcy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76" w:type="dxa"/>
            <w:shd w:val="clear" w:color="auto" w:fill="F2F2F2" w:themeFill="background1" w:themeFillShade="F2"/>
            <w:vAlign w:val="center"/>
          </w:tcPr>
          <w:p w14:paraId="40585FC3" w14:textId="0D849A98" w:rsidR="002767DF" w:rsidRPr="008F2B8E" w:rsidRDefault="0070662F" w:rsidP="00475AAC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9A1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475AAC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lastRenderedPageBreak/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51" w:type="dxa"/>
            <w:shd w:val="clear" w:color="auto" w:fill="F2F2F2" w:themeFill="background1" w:themeFillShade="F2"/>
            <w:vAlign w:val="center"/>
          </w:tcPr>
          <w:p w14:paraId="28B0CE51" w14:textId="7D1EEF6B" w:rsidR="00410DFD" w:rsidRDefault="00197CBB" w:rsidP="00475AAC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wykonawcy o aktualności informacji zawartych w oświadczeniu, o którym mowa w art. 125 ust. 1 ustawy </w:t>
            </w:r>
            <w:proofErr w:type="spellStart"/>
            <w:r w:rsidRPr="00113823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Pr="00113823">
              <w:rPr>
                <w:bCs/>
                <w:sz w:val="18"/>
                <w:szCs w:val="18"/>
                <w:lang w:eastAsia="x-none"/>
              </w:rPr>
              <w:t xml:space="preserve">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516F1CF0" w:rsidR="00197CBB" w:rsidRPr="00A2561E" w:rsidRDefault="00197CBB" w:rsidP="006A13ED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A2561E">
              <w:rPr>
                <w:bCs/>
                <w:sz w:val="18"/>
                <w:szCs w:val="18"/>
                <w:lang w:eastAsia="x-none"/>
              </w:rPr>
              <w:t xml:space="preserve">art. 108 ust. 1 pkt 3 ustawy </w:t>
            </w:r>
            <w:proofErr w:type="spellStart"/>
            <w:r w:rsidRPr="00A2561E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Pr="00A2561E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1E6EF1E3" w14:textId="750EFC59" w:rsidR="00197CBB" w:rsidRPr="00A2561E" w:rsidRDefault="00A2561E" w:rsidP="006A13ED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 xml:space="preserve">rt. 108 ust. 1 pkt 4 ustawy </w:t>
            </w:r>
            <w:proofErr w:type="spellStart"/>
            <w:r w:rsidR="00197CBB" w:rsidRPr="00A2561E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="00D00D00" w:rsidRPr="00A2561E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616E0FBB" w:rsidR="00197CBB" w:rsidRPr="00197CBB" w:rsidRDefault="00197CBB" w:rsidP="006A13ED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 xml:space="preserve">art. 108 ust. 1 pkt 5 ustawy </w:t>
            </w:r>
            <w:proofErr w:type="spellStart"/>
            <w:r w:rsidRPr="00197CBB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="004F088D">
              <w:rPr>
                <w:bCs/>
                <w:sz w:val="18"/>
                <w:szCs w:val="18"/>
                <w:lang w:eastAsia="x-none"/>
              </w:rPr>
              <w:t>, dotyczącego</w:t>
            </w:r>
            <w:r w:rsidRPr="00197CBB">
              <w:rPr>
                <w:bCs/>
                <w:sz w:val="18"/>
                <w:szCs w:val="18"/>
                <w:lang w:eastAsia="x-none"/>
              </w:rPr>
              <w:t xml:space="preserve"> zawarcia z innymi wykonawcami porozumienia mającego na celu zakłócenie konkurencji,</w:t>
            </w:r>
          </w:p>
          <w:p w14:paraId="5560E0E4" w14:textId="3E7304BE" w:rsidR="00197CBB" w:rsidRPr="00197CBB" w:rsidRDefault="00197CBB" w:rsidP="006A13ED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</w:t>
            </w:r>
            <w:proofErr w:type="spellStart"/>
            <w:r w:rsidR="00D00D00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Pr="00197CBB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0231DDC" w:rsidR="00197CBB" w:rsidRPr="00197CBB" w:rsidRDefault="009161D6" w:rsidP="006A13ED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197CBB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</w:t>
            </w:r>
            <w:proofErr w:type="spellStart"/>
            <w:r w:rsidR="00D00D00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="00197CBB" w:rsidRPr="00197CBB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76" w:type="dxa"/>
            <w:shd w:val="clear" w:color="auto" w:fill="F2F2F2" w:themeFill="background1" w:themeFillShade="F2"/>
            <w:vAlign w:val="center"/>
          </w:tcPr>
          <w:p w14:paraId="2F5BD3E5" w14:textId="58E80201" w:rsidR="00410DFD" w:rsidRPr="00410DFD" w:rsidRDefault="00D00D00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0AAB2132" w14:textId="45F0D2C6" w:rsidR="003C6FE1" w:rsidRDefault="003C6FE1" w:rsidP="00DE720A">
      <w:pPr>
        <w:pStyle w:val="Nagwek3"/>
        <w:ind w:hanging="284"/>
        <w:rPr>
          <w:noProof/>
        </w:rPr>
      </w:pPr>
      <w:r w:rsidRPr="003C6FE1">
        <w:rPr>
          <w:noProof/>
        </w:rPr>
        <w:t>Jeżeli wykonawca ma siedzibę lub miejsce zamieszkania poza granicami Rze</w:t>
      </w:r>
      <w:r w:rsidR="00475AAC">
        <w:rPr>
          <w:noProof/>
        </w:rPr>
        <w:t xml:space="preserve">czypospolitej Polskiej, zamiast </w:t>
      </w:r>
      <w:r w:rsidR="00475AAC" w:rsidRPr="00475AAC">
        <w:rPr>
          <w:noProof/>
        </w:rPr>
        <w:t>informacji z Krajowego Rejestru Karnego, o której mowa w pkt 1 lit. a – składa informację z odpowiedniego rejestru, takiego jak rejestr sądowy, albo, w przypadku braku takiego rejestru, inny równoważny dokument wydany przez właściwy organ sądowy lub administracyjny kraju, w którym wykonawca ma siedzibę lub</w:t>
      </w:r>
      <w:r w:rsidR="00673F0B">
        <w:rPr>
          <w:noProof/>
        </w:rPr>
        <w:t xml:space="preserve"> </w:t>
      </w:r>
      <w:r w:rsidR="00673F0B" w:rsidRPr="00673F0B">
        <w:rPr>
          <w:noProof/>
        </w:rPr>
        <w:t>miejsce zamieszkania, w zakresie, o którym mowa w</w:t>
      </w:r>
      <w:r w:rsidR="00673F0B">
        <w:rPr>
          <w:noProof/>
        </w:rPr>
        <w:t> </w:t>
      </w:r>
      <w:r w:rsidR="00673F0B" w:rsidRPr="00673F0B">
        <w:rPr>
          <w:noProof/>
        </w:rPr>
        <w:t>pkt 1 lit. a (dokument powinien być wystawiony nie wcześniej niż 6 miesięcy przed jego złożeniem);</w:t>
      </w:r>
    </w:p>
    <w:p w14:paraId="6175C548" w14:textId="3EE6DE41" w:rsidR="003C6FE1" w:rsidRDefault="004C0E1D" w:rsidP="00DE720A">
      <w:pPr>
        <w:pStyle w:val="Nagwek3"/>
        <w:ind w:hanging="284"/>
        <w:rPr>
          <w:noProof/>
        </w:rPr>
      </w:pPr>
      <w:r w:rsidRPr="004C0E1D">
        <w:rPr>
          <w:noProof/>
        </w:rPr>
        <w:t>Jeżeli w kraju, w którym wykonawca ma siedzibę lub miejsce zamieszkania, nie wydaje się d</w:t>
      </w:r>
      <w:r>
        <w:rPr>
          <w:noProof/>
        </w:rPr>
        <w:t>okumentów, o których mowa w pkt</w:t>
      </w:r>
      <w:r w:rsidRPr="004C0E1D">
        <w:rPr>
          <w:noProof/>
        </w:rPr>
        <w:t xml:space="preserve"> 1</w:t>
      </w:r>
      <w:r w:rsidR="009A1C4B">
        <w:rPr>
          <w:noProof/>
        </w:rPr>
        <w:t xml:space="preserve"> lit. a</w:t>
      </w:r>
      <w:r w:rsidRPr="004C0E1D">
        <w:rPr>
          <w:noProof/>
        </w:rPr>
        <w:t>, lub gdy dokumenty te nie odnoszą się do wszystkich przypadków, o których mowa w art. 108 ust. 1 pkt</w:t>
      </w:r>
      <w:r w:rsidR="00673F0B">
        <w:rPr>
          <w:noProof/>
        </w:rPr>
        <w:t xml:space="preserve"> 1, 2</w:t>
      </w:r>
      <w:r w:rsidRPr="004C0E1D">
        <w:rPr>
          <w:noProof/>
        </w:rPr>
        <w:t>, zastępuje się je odpowiednio w całości lub w</w:t>
      </w:r>
      <w:r w:rsidR="00673F0B">
        <w:rPr>
          <w:noProof/>
        </w:rPr>
        <w:t> </w:t>
      </w:r>
      <w:r w:rsidRPr="004C0E1D">
        <w:rPr>
          <w:noProof/>
        </w:rPr>
        <w:t xml:space="preserve">części dokumentem zawierającym odpowiednio oświadczenie wykonawcy, ze wskazaniem osoby albo osób </w:t>
      </w:r>
      <w:r>
        <w:rPr>
          <w:noProof/>
        </w:rPr>
        <w:t>uprawnionych do jego reprezenta</w:t>
      </w:r>
      <w:r w:rsidRPr="004C0E1D">
        <w:rPr>
          <w:noProof/>
        </w:rPr>
        <w:t>cji, lub oświadczenie osoby, której dokument miał dotyczyć, złożone pod przysięgą, lub</w:t>
      </w:r>
      <w:r>
        <w:rPr>
          <w:noProof/>
        </w:rPr>
        <w:t>, jeżeli w kraju, w którym wyko</w:t>
      </w:r>
      <w:r w:rsidRPr="004C0E1D">
        <w:rPr>
          <w:noProof/>
        </w:rPr>
        <w:t>nawca ma siedzibę lub miejsce zamieszkania nie ma przepisów o oświadczeniu pod przysięgą, złożone przed organem sądowym lub administracyjnym, notariuszem, organem samorządu zawodowego lub go</w:t>
      </w:r>
      <w:r>
        <w:rPr>
          <w:noProof/>
        </w:rPr>
        <w:t>spodarczego, właściwym ze wzglę</w:t>
      </w:r>
      <w:r w:rsidRPr="004C0E1D">
        <w:rPr>
          <w:noProof/>
        </w:rPr>
        <w:t>du na siedzibę lub miejsce zamieszkania wykona</w:t>
      </w:r>
      <w:r>
        <w:rPr>
          <w:noProof/>
        </w:rPr>
        <w:t>wcy. Przepisy o terminach wystawienia dokumentó</w:t>
      </w:r>
      <w:r w:rsidR="00F23144">
        <w:rPr>
          <w:noProof/>
        </w:rPr>
        <w:t>w z pkt 2</w:t>
      </w:r>
      <w:r>
        <w:rPr>
          <w:noProof/>
        </w:rPr>
        <w:t xml:space="preserve"> stosuje się</w:t>
      </w:r>
      <w:r w:rsidR="00B15A1F">
        <w:rPr>
          <w:noProof/>
        </w:rPr>
        <w:t xml:space="preserve"> odpowiednio;</w:t>
      </w:r>
    </w:p>
    <w:p w14:paraId="069E4CCB" w14:textId="496EC036" w:rsidR="00B15A1F" w:rsidRDefault="00B15A1F" w:rsidP="00DE720A">
      <w:pPr>
        <w:pStyle w:val="Nagwek3"/>
        <w:rPr>
          <w:noProof/>
        </w:rPr>
      </w:pPr>
      <w:r w:rsidRPr="00B15A1F">
        <w:rPr>
          <w:noProof/>
        </w:rPr>
        <w:t>Zamawiaj</w:t>
      </w:r>
      <w:r>
        <w:rPr>
          <w:noProof/>
        </w:rPr>
        <w:t>ący nie wymaga</w:t>
      </w:r>
      <w:r w:rsidRPr="00B15A1F">
        <w:rPr>
          <w:noProof/>
        </w:rPr>
        <w:t xml:space="preserve"> przedstawienia podmiotowych środków d</w:t>
      </w:r>
      <w:r>
        <w:rPr>
          <w:noProof/>
        </w:rPr>
        <w:t>owodowych na potwierdzenie braku podstaw do wykluczenia</w:t>
      </w:r>
      <w:r w:rsidRPr="00B15A1F">
        <w:rPr>
          <w:noProof/>
        </w:rPr>
        <w:t xml:space="preserve"> dotyczących podwykonawców niebędących podmiotami udostępniającymi zasoby na zasadach określonych w art. 118 ustawy</w:t>
      </w:r>
      <w:r w:rsidR="0001285D">
        <w:rPr>
          <w:noProof/>
        </w:rPr>
        <w:t xml:space="preserve"> Pzp</w:t>
      </w:r>
      <w:r w:rsidRPr="00B15A1F">
        <w:rPr>
          <w:noProof/>
        </w:rPr>
        <w:t>, potwierdzających, że nie zachodzą wobec</w:t>
      </w:r>
      <w:r w:rsidR="0001285D">
        <w:rPr>
          <w:noProof/>
        </w:rPr>
        <w:t xml:space="preserve"> tych </w:t>
      </w:r>
      <w:r w:rsidR="0001285D">
        <w:rPr>
          <w:noProof/>
        </w:rPr>
        <w:lastRenderedPageBreak/>
        <w:t>podwykonawców podstawy wy</w:t>
      </w:r>
      <w:r w:rsidRPr="00B15A1F">
        <w:rPr>
          <w:noProof/>
        </w:rPr>
        <w:t>kluczenia z postępowania.</w:t>
      </w:r>
      <w:r w:rsidR="0001285D">
        <w:rPr>
          <w:noProof/>
        </w:rPr>
        <w:t xml:space="preserve"> Z uwagi na brak określenia warunków udziału w postępowaniu, wymóg ten nie dotyczy również samych podmiotów udostępniających zasoby.</w:t>
      </w:r>
    </w:p>
    <w:p w14:paraId="1D45FC72" w14:textId="477ED5B0" w:rsidR="003C6FE1" w:rsidRPr="00C7019D" w:rsidRDefault="0001285D" w:rsidP="002B5872">
      <w:pPr>
        <w:pStyle w:val="Nagwek2"/>
        <w:ind w:left="567" w:hanging="283"/>
      </w:pPr>
      <w:r w:rsidRPr="00C7019D">
        <w:t xml:space="preserve">Pozostałe dokumenty wymagane przez Zamawiającego. </w:t>
      </w:r>
    </w:p>
    <w:p w14:paraId="5483FE64" w14:textId="1EC8412C" w:rsidR="00815FE8" w:rsidRPr="00DE720A" w:rsidRDefault="00815FE8" w:rsidP="006A13ED">
      <w:pPr>
        <w:pStyle w:val="Nagwek3"/>
        <w:numPr>
          <w:ilvl w:val="0"/>
          <w:numId w:val="66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5387"/>
        <w:gridCol w:w="3685"/>
      </w:tblGrid>
      <w:tr w:rsidR="00815FE8" w:rsidRPr="00815FE8" w14:paraId="03503A71" w14:textId="77777777" w:rsidTr="00916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0649CD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3685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916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73DD8671" w14:textId="4DB56B9E" w:rsidR="00815FE8" w:rsidRPr="000649CD" w:rsidRDefault="00C80205" w:rsidP="000649CD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Oryginał w formie elektronicznej lub kopia w postaci cyfrowego odwzorowania dokumentu  papierowego, której zgodność z oryginałem poświadczy wykonawca lub notariusz podpisem kwalifikowanym. Dokument składany wraz ofertą.</w:t>
            </w:r>
          </w:p>
        </w:tc>
      </w:tr>
    </w:tbl>
    <w:p w14:paraId="77B96E63" w14:textId="209DA3B7" w:rsidR="00912E09" w:rsidRPr="00912E09" w:rsidRDefault="00815FE8" w:rsidP="00DE720A">
      <w:pPr>
        <w:pStyle w:val="Nagwek3"/>
        <w:keepNext/>
        <w:spacing w:before="120" w:after="360"/>
        <w:ind w:hanging="284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916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ED6871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673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27823E14" w14:textId="5B0AE112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1D109003" w:rsidR="00F85C46" w:rsidRPr="002B20B0" w:rsidRDefault="00F85C46" w:rsidP="00467882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E1454C">
      <w:pPr>
        <w:pStyle w:val="Nagwek1"/>
      </w:pPr>
      <w:bookmarkStart w:id="16" w:name="_Toc62396893"/>
      <w:r w:rsidRPr="00E054BA">
        <w:lastRenderedPageBreak/>
        <w:t>Wymagania dotyczące wadium.</w:t>
      </w:r>
      <w:bookmarkStart w:id="17" w:name="OLE_LINK1"/>
      <w:bookmarkEnd w:id="16"/>
      <w:r w:rsidRPr="00E054BA">
        <w:t xml:space="preserve"> </w:t>
      </w:r>
    </w:p>
    <w:p w14:paraId="75088625" w14:textId="104EC8D8" w:rsidR="00677E28" w:rsidRPr="005860D1" w:rsidRDefault="00677E28" w:rsidP="005860D1">
      <w:pPr>
        <w:pStyle w:val="Nagwek2"/>
        <w:numPr>
          <w:ilvl w:val="0"/>
          <w:numId w:val="0"/>
        </w:numPr>
        <w:ind w:left="502"/>
        <w:rPr>
          <w:b w:val="0"/>
        </w:rPr>
      </w:pPr>
      <w:r w:rsidRPr="005860D1">
        <w:rPr>
          <w:b w:val="0"/>
        </w:rPr>
        <w:t>Zamawiający nie wymaga wniesienia wadium.</w:t>
      </w:r>
    </w:p>
    <w:p w14:paraId="4043A489" w14:textId="4C2A79E4" w:rsidR="00F85C46" w:rsidRPr="00E054BA" w:rsidRDefault="004B4CE9" w:rsidP="00E1454C">
      <w:pPr>
        <w:pStyle w:val="Nagwek1"/>
      </w:pPr>
      <w:bookmarkStart w:id="18" w:name="_Toc62396894"/>
      <w:bookmarkEnd w:id="17"/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18"/>
    </w:p>
    <w:p w14:paraId="618711CE" w14:textId="7B68746D" w:rsidR="00907E2D" w:rsidRDefault="00907E2D" w:rsidP="006A13ED">
      <w:pPr>
        <w:pStyle w:val="Nagwek2"/>
        <w:numPr>
          <w:ilvl w:val="0"/>
          <w:numId w:val="27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6A13ED">
      <w:pPr>
        <w:pStyle w:val="Nagwek3"/>
        <w:numPr>
          <w:ilvl w:val="0"/>
          <w:numId w:val="59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575030A1" w:rsidR="00D05F0F" w:rsidRPr="00ED6871" w:rsidRDefault="00D05F0F" w:rsidP="006A13ED">
      <w:pPr>
        <w:pStyle w:val="Nagwek3"/>
        <w:numPr>
          <w:ilvl w:val="0"/>
          <w:numId w:val="2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w formie elektronicznej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3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B76598">
      <w:pPr>
        <w:pStyle w:val="Nagwek3"/>
        <w:ind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5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B76598">
      <w:pPr>
        <w:pStyle w:val="Nagwek3"/>
        <w:ind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6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024EBF05" w:rsidR="006727FE" w:rsidRPr="006727FE" w:rsidRDefault="006727FE" w:rsidP="00B76598">
      <w:pPr>
        <w:pStyle w:val="Nagwek3"/>
        <w:ind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niezwłocznie, jednak nie później niż na 6 dni przed upływem terminu składania ofert</w:t>
      </w:r>
      <w:r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warunkiem że wniosek o wyjaśnienie treści SWZ wpłynął do zamawiającego nie późn</w:t>
      </w:r>
      <w:r>
        <w:rPr>
          <w:rFonts w:eastAsia="Calibri"/>
          <w:lang w:val="pl"/>
        </w:rPr>
        <w:t>iej niż na odpowiednio 14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B76598">
      <w:pPr>
        <w:pStyle w:val="Nagwek3"/>
        <w:ind w:hanging="28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>, przedłuża termin składania ofert o czas niezbędny do zapoznania się wszystkich zainteresowanych wykonawców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B76598">
      <w:pPr>
        <w:pStyle w:val="Nagwek3"/>
        <w:ind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lastRenderedPageBreak/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B76598">
      <w:pPr>
        <w:pStyle w:val="Nagwek3"/>
        <w:ind w:hanging="284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B76598">
      <w:pPr>
        <w:pStyle w:val="Nagwek3"/>
        <w:ind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7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3D5BAD43" w:rsidR="00D05F0F" w:rsidRPr="000A5BCB" w:rsidRDefault="00D05F0F" w:rsidP="00CD1C73">
      <w:pPr>
        <w:pStyle w:val="Nagwek3"/>
        <w:ind w:hanging="284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79ABCDAC" w:rsidR="00907E2D" w:rsidRPr="000A5BCB" w:rsidRDefault="006D6009" w:rsidP="00CD1C73">
      <w:pPr>
        <w:pStyle w:val="Nagwek3"/>
        <w:ind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Pr="006D6009">
        <w:rPr>
          <w:b/>
          <w:color w:val="222A35" w:themeColor="text2" w:themeShade="80"/>
          <w:lang w:val="pl"/>
        </w:rPr>
        <w:t xml:space="preserve">mgr </w:t>
      </w:r>
      <w:r w:rsidR="005860D1">
        <w:rPr>
          <w:b/>
          <w:color w:val="222A35" w:themeColor="text2" w:themeShade="80"/>
          <w:lang w:val="pl"/>
        </w:rPr>
        <w:t>Małgorzata Wróblewska</w:t>
      </w:r>
      <w:r w:rsidRPr="006D6009">
        <w:rPr>
          <w:b/>
          <w:color w:val="222A35" w:themeColor="text2" w:themeShade="80"/>
          <w:lang w:val="pl"/>
        </w:rPr>
        <w:t xml:space="preserve">, mgr </w:t>
      </w:r>
      <w:r w:rsidR="005860D1">
        <w:rPr>
          <w:b/>
          <w:color w:val="222A35" w:themeColor="text2" w:themeShade="80"/>
          <w:lang w:val="pl"/>
        </w:rPr>
        <w:t>Damian Ludwikowski</w:t>
      </w:r>
      <w:r w:rsidRPr="006D6009">
        <w:rPr>
          <w:b/>
          <w:color w:val="222A35" w:themeColor="text2" w:themeShade="80"/>
          <w:lang w:val="pl"/>
        </w:rPr>
        <w:t xml:space="preserve">, mgr </w:t>
      </w:r>
      <w:r w:rsidR="00EB1FF2">
        <w:rPr>
          <w:b/>
          <w:color w:val="222A35" w:themeColor="text2" w:themeShade="80"/>
          <w:lang w:val="pl"/>
        </w:rPr>
        <w:t>Kalina Rożek, mgr Justyna Rutkowska-Zawada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8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posługiwać się sygnaturą postępowania.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6A13ED">
      <w:pPr>
        <w:pStyle w:val="Nagwek3"/>
        <w:numPr>
          <w:ilvl w:val="0"/>
          <w:numId w:val="2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9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6A13ED">
      <w:pPr>
        <w:pStyle w:val="Nagwek4"/>
        <w:numPr>
          <w:ilvl w:val="0"/>
          <w:numId w:val="30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lastRenderedPageBreak/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B76598">
      <w:pPr>
        <w:pStyle w:val="Nagwek3"/>
        <w:ind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635175F7" w:rsidR="00D05F0F" w:rsidRPr="00D05F0F" w:rsidRDefault="00D05F0F" w:rsidP="006A13ED">
      <w:pPr>
        <w:pStyle w:val="Nagwek4"/>
        <w:numPr>
          <w:ilvl w:val="0"/>
          <w:numId w:val="31"/>
        </w:numPr>
        <w:ind w:left="1134" w:hanging="283"/>
      </w:pPr>
      <w:r w:rsidRPr="00D05F0F">
        <w:t xml:space="preserve">akceptuje warunki korzystania z </w:t>
      </w:r>
      <w:hyperlink r:id="rId20">
        <w:r w:rsidRPr="009159B0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hyperlink r:id="rId21">
        <w:r w:rsidRPr="009159B0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t xml:space="preserve">  w zakładce „Regul</w:t>
      </w:r>
      <w:r w:rsidR="009159B0">
        <w:t>amin" oraz uznaje go za wiążący,</w:t>
      </w:r>
    </w:p>
    <w:p w14:paraId="55E9A42A" w14:textId="65D7B8D3" w:rsidR="00D05F0F" w:rsidRDefault="00D05F0F" w:rsidP="009159B0">
      <w:pPr>
        <w:pStyle w:val="Nagwek4"/>
        <w:ind w:left="1134" w:hanging="283"/>
        <w:rPr>
          <w:lang w:val="pl"/>
        </w:rPr>
      </w:pPr>
      <w:r w:rsidRPr="00D05F0F">
        <w:rPr>
          <w:lang w:val="pl"/>
        </w:rPr>
        <w:t>zapoznał i stosuje się do Ins</w:t>
      </w:r>
      <w:r w:rsidR="009159B0">
        <w:rPr>
          <w:lang w:val="pl"/>
        </w:rPr>
        <w:t>trukcji składania ofert</w:t>
      </w:r>
      <w:r w:rsidRPr="00D05F0F">
        <w:rPr>
          <w:lang w:val="pl"/>
        </w:rPr>
        <w:t xml:space="preserve"> dostępnej </w:t>
      </w:r>
      <w:hyperlink r:id="rId22">
        <w:r w:rsidRPr="00D05F0F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rPr>
          <w:lang w:val="pl"/>
        </w:rPr>
        <w:t xml:space="preserve">. </w:t>
      </w:r>
    </w:p>
    <w:p w14:paraId="1FDA5B0F" w14:textId="0D7981C2" w:rsidR="009159B0" w:rsidRPr="009159B0" w:rsidRDefault="009159B0" w:rsidP="00B76598">
      <w:pPr>
        <w:pStyle w:val="Nagwek3"/>
        <w:ind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 xml:space="preserve">, z uwagi na brak dotrzymania wymogu braku możliwości zapoznania się z ofertą przed terminem jej złożenia, o którym mowa w art. 221 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B76598">
      <w:pPr>
        <w:pStyle w:val="Nagwek3"/>
        <w:ind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3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7F114C" w:rsidP="00B76598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4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Pr="005A090D" w:rsidRDefault="003439DD" w:rsidP="006A13ED">
      <w:pPr>
        <w:pStyle w:val="Nagwek3"/>
        <w:numPr>
          <w:ilvl w:val="0"/>
          <w:numId w:val="68"/>
        </w:numPr>
        <w:rPr>
          <w:lang w:val="pl"/>
        </w:rPr>
      </w:pPr>
      <w:bookmarkStart w:id="19" w:name="_wp2umuqo1p7z" w:colFirst="0" w:colLast="0"/>
      <w:bookmarkEnd w:id="19"/>
      <w:r w:rsidRPr="005A090D">
        <w:rPr>
          <w:lang w:val="pl"/>
        </w:rPr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</w:t>
      </w:r>
      <w:r w:rsidR="005A19CF" w:rsidRPr="005A090D">
        <w:rPr>
          <w:lang w:val="pl"/>
        </w:rPr>
        <w:t xml:space="preserve"> (</w:t>
      </w:r>
      <w:proofErr w:type="spellStart"/>
      <w:r w:rsidR="005A19CF" w:rsidRPr="005A090D">
        <w:rPr>
          <w:lang w:val="pl"/>
        </w:rPr>
        <w:t>t.j</w:t>
      </w:r>
      <w:proofErr w:type="spellEnd"/>
      <w:r w:rsidR="005A19CF" w:rsidRPr="005A090D">
        <w:rPr>
          <w:lang w:val="pl"/>
        </w:rPr>
        <w:t>. Dz.U. z 2017 r. 2247)</w:t>
      </w:r>
      <w:r w:rsidRPr="005A090D">
        <w:rPr>
          <w:lang w:val="pl"/>
        </w:rPr>
        <w:t>;</w:t>
      </w:r>
    </w:p>
    <w:p w14:paraId="3D510C22" w14:textId="161A87C4" w:rsidR="00D05F0F" w:rsidRPr="00D05F0F" w:rsidRDefault="00D05F0F" w:rsidP="00B76598">
      <w:pPr>
        <w:pStyle w:val="Nagwek3"/>
        <w:ind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B76598">
      <w:pPr>
        <w:pStyle w:val="Nagwek3"/>
        <w:ind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6A13ED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lastRenderedPageBreak/>
        <w:t xml:space="preserve">.zip </w:t>
      </w:r>
    </w:p>
    <w:p w14:paraId="71C693D5" w14:textId="4806EAA0" w:rsidR="00D05F0F" w:rsidRPr="00D05F0F" w:rsidRDefault="00D05F0F" w:rsidP="006A13ED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B76598">
      <w:pPr>
        <w:pStyle w:val="Nagwek3"/>
        <w:ind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7021AB1C" w14:textId="6AC3BA9B" w:rsidR="00D05F0F" w:rsidRPr="004D2D43" w:rsidRDefault="00D05F0F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3D88BF4" w14:textId="1B3AA8A5" w:rsidR="00D05F0F" w:rsidRPr="004D2D43" w:rsidRDefault="00C76434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6E93FEFF" w:rsidR="00D05F0F" w:rsidRPr="004D2D43" w:rsidRDefault="00D05F0F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</w:t>
      </w:r>
    </w:p>
    <w:p w14:paraId="7369EC4C" w14:textId="4B960213" w:rsidR="007206AE" w:rsidRDefault="001C43D0" w:rsidP="00E1454C">
      <w:pPr>
        <w:pStyle w:val="Nagwek1"/>
      </w:pPr>
      <w:bookmarkStart w:id="20" w:name="_Toc62396895"/>
      <w:r>
        <w:t>Opis sposobu przygotowania ofert.</w:t>
      </w:r>
      <w:bookmarkEnd w:id="20"/>
    </w:p>
    <w:p w14:paraId="5F379EB3" w14:textId="44C82CE4" w:rsidR="00C540B8" w:rsidRDefault="00C540B8" w:rsidP="006A13ED">
      <w:pPr>
        <w:pStyle w:val="Nagwek2"/>
        <w:numPr>
          <w:ilvl w:val="0"/>
          <w:numId w:val="32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70109C4F" w:rsidR="00C540B8" w:rsidRPr="00E66608" w:rsidRDefault="00C540B8" w:rsidP="006A13ED">
      <w:pPr>
        <w:pStyle w:val="Nagwek3"/>
        <w:numPr>
          <w:ilvl w:val="0"/>
          <w:numId w:val="69"/>
        </w:numPr>
        <w:rPr>
          <w:rFonts w:eastAsia="Arial Unicode MS"/>
        </w:rPr>
      </w:pPr>
      <w:r w:rsidRPr="00E66608">
        <w:rPr>
          <w:rFonts w:eastAsia="Arial Unicode MS"/>
        </w:rPr>
        <w:t>Wykonawca może złożyć tylko jedną ofertę w zakresie każdej z części niniejszego postępowania;</w:t>
      </w:r>
    </w:p>
    <w:p w14:paraId="4849800E" w14:textId="46ABB667" w:rsidR="008B0002" w:rsidRDefault="008B0002" w:rsidP="00B76598">
      <w:pPr>
        <w:pStyle w:val="Nagwek3"/>
        <w:ind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>erta oraz wszystkie dokumenty składane przez 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>ania oświadczeń woli w imieniu 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5E840C1F" w:rsidR="00A57F79" w:rsidRPr="00A57F79" w:rsidRDefault="00A57F79" w:rsidP="00B76598">
      <w:pPr>
        <w:pStyle w:val="Nagwek3"/>
        <w:ind w:hanging="284"/>
        <w:rPr>
          <w:rFonts w:eastAsia="Arial Unicode MS"/>
        </w:rPr>
      </w:pPr>
      <w:r w:rsidRPr="00A57F79">
        <w:lastRenderedPageBreak/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3960ADC8" w14:textId="21D23521" w:rsidR="00915A9C" w:rsidRDefault="00915A9C" w:rsidP="00B76598">
      <w:pPr>
        <w:pStyle w:val="Nagwek3"/>
        <w:ind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 xml:space="preserve">, oświadczenie wstępne, o którym mowa w art. 125 ust. 1 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, podmiotowe środki dowodowe, w tym oświadczenie, o którym mowa w art. 117 ust. 4 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 którym mowa w art. 118 ust. 3 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 xml:space="preserve">postaci elektronicznej, w formatach danych określonych w przepisach wydanych na podstawie art. 18 ustawy z dnia 17 lutego 2005 r. o 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B76598">
      <w:pPr>
        <w:pStyle w:val="Nagwek3"/>
        <w:ind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5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6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978BB24" w:rsidR="001509D7" w:rsidRDefault="00241D9C" w:rsidP="00B76598">
      <w:pPr>
        <w:pStyle w:val="Nagwek3"/>
        <w:ind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3A10AF50" w:rsidR="00297EB3" w:rsidRPr="00297EB3" w:rsidRDefault="00297EB3" w:rsidP="00B76598">
      <w:pPr>
        <w:pStyle w:val="Nagwek3"/>
        <w:ind w:hanging="284"/>
      </w:pPr>
      <w:r>
        <w:t>Przedmiotowe i p</w:t>
      </w:r>
      <w:r w:rsidRPr="00297EB3">
        <w:t xml:space="preserve">odmiotowe środki dowodowe oraz </w:t>
      </w:r>
      <w:r>
        <w:t>inne dokumenty lub oświadczenia wymagane w postępowaniu</w:t>
      </w:r>
      <w:r w:rsidRPr="00297EB3">
        <w:t>, składa się w formie elektronicznej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B76598">
      <w:pPr>
        <w:pStyle w:val="Nagwek3"/>
        <w:ind w:hanging="284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AE4ADB1" w:rsidR="00297EB3" w:rsidRDefault="00297EB3" w:rsidP="006A13ED">
      <w:pPr>
        <w:pStyle w:val="Nagwek4"/>
        <w:numPr>
          <w:ilvl w:val="0"/>
          <w:numId w:val="33"/>
        </w:numPr>
        <w:ind w:left="1134" w:hanging="283"/>
      </w:pPr>
      <w:r>
        <w:t>podmiotowych środków dowodowych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lastRenderedPageBreak/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5DA63A9B" w:rsidR="00002F1C" w:rsidRDefault="007213C6" w:rsidP="00B76598">
      <w:pPr>
        <w:pStyle w:val="Nagwek3"/>
        <w:ind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B76598">
      <w:pPr>
        <w:pStyle w:val="Nagwek3"/>
        <w:ind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B76598">
      <w:pPr>
        <w:pStyle w:val="Nagwek3"/>
        <w:ind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B76598">
      <w:pPr>
        <w:pStyle w:val="Nagwek3"/>
        <w:ind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B76598">
      <w:pPr>
        <w:pStyle w:val="Nagwek3"/>
        <w:ind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5C38F483" w:rsidR="00EE444D" w:rsidRPr="00EE444D" w:rsidRDefault="00002F1C" w:rsidP="00B76598">
      <w:pPr>
        <w:pStyle w:val="Nagwek3"/>
        <w:ind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 cen jednostkowych netto,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 i okresu gwarancji;</w:t>
      </w:r>
      <w:r w:rsidR="00EE444D" w:rsidRPr="00EE444D">
        <w:t xml:space="preserve">  </w:t>
      </w:r>
    </w:p>
    <w:p w14:paraId="5EF5C307" w14:textId="54D582CE" w:rsidR="00EE444D" w:rsidRPr="00EE444D" w:rsidRDefault="008B0002" w:rsidP="00B76598">
      <w:pPr>
        <w:pStyle w:val="Nagwek3"/>
        <w:ind w:hanging="284"/>
        <w:rPr>
          <w:rFonts w:eastAsia="Arial Unicode MS"/>
        </w:rPr>
      </w:pPr>
      <w:r>
        <w:rPr>
          <w:rFonts w:eastAsia="Arial Unicode MS"/>
        </w:rPr>
        <w:t>Cena, o</w:t>
      </w:r>
      <w:r w:rsidR="00EE444D" w:rsidRPr="00EE444D">
        <w:rPr>
          <w:rFonts w:eastAsia="Arial Unicode MS"/>
        </w:rPr>
        <w:t>kres gwarancji oraz term</w:t>
      </w:r>
      <w:r>
        <w:rPr>
          <w:rFonts w:eastAsia="Arial Unicode MS"/>
        </w:rPr>
        <w:t>in realizacji zamówienia powin</w:t>
      </w:r>
      <w:r w:rsidR="00EE444D" w:rsidRPr="00EE444D">
        <w:rPr>
          <w:rFonts w:eastAsia="Arial Unicode MS"/>
        </w:rPr>
        <w:t>n</w:t>
      </w:r>
      <w:r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1547C04F" w14:textId="08E07E3C" w:rsidR="00EE444D" w:rsidRDefault="00EE444D" w:rsidP="00B76598">
      <w:pPr>
        <w:pStyle w:val="Nagwek3"/>
        <w:ind w:hanging="284"/>
        <w:rPr>
          <w:rFonts w:eastAsia="Arial Unicode MS"/>
        </w:rPr>
      </w:pPr>
      <w:r w:rsidRPr="00EE444D">
        <w:rPr>
          <w:rFonts w:eastAsia="Arial Unicode MS"/>
        </w:rPr>
        <w:lastRenderedPageBreak/>
        <w:t>Wykonawca 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nr katalogowy), jednoznacznie identyfikujących zaoferowan</w:t>
      </w:r>
      <w:r w:rsidR="00AC5368">
        <w:rPr>
          <w:rFonts w:eastAsia="Arial Unicode MS"/>
        </w:rPr>
        <w:t>y sprzęt</w:t>
      </w:r>
      <w:r w:rsidRPr="00EE444D">
        <w:rPr>
          <w:rFonts w:eastAsia="Arial Unicode MS"/>
        </w:rPr>
        <w:t xml:space="preserve">. </w:t>
      </w:r>
    </w:p>
    <w:p w14:paraId="1D73CE36" w14:textId="6E659E80" w:rsidR="00C540B8" w:rsidRDefault="00915A9C" w:rsidP="00B76598">
      <w:pPr>
        <w:pStyle w:val="Nagwek3"/>
        <w:ind w:hanging="284"/>
      </w:pPr>
      <w:r w:rsidRPr="00915A9C">
        <w:t>Podmiotowe środki dowodowe, przedmiotowe środki dowodowe oraz inne dok</w:t>
      </w:r>
      <w:r>
        <w:t>umenty lub oświadczenia, sporzą</w:t>
      </w:r>
      <w:r w:rsidRPr="00915A9C">
        <w:t>dzone w języku obcym przekazuje się wraz</w:t>
      </w:r>
      <w:r>
        <w:t xml:space="preserve"> z tłumaczeniem na język polski;</w:t>
      </w:r>
    </w:p>
    <w:p w14:paraId="4B7E9633" w14:textId="72EAE184" w:rsidR="00CE7E76" w:rsidRPr="00CE7E76" w:rsidRDefault="00CE7E76" w:rsidP="003C461B">
      <w:pPr>
        <w:pStyle w:val="Nagwek3"/>
        <w:ind w:hanging="284"/>
      </w:pPr>
      <w:r>
        <w:t xml:space="preserve">Zamawiający nie przewiduje, ani nie wymaga złożenia oferty po odbyciu wizji lokalnej </w:t>
      </w:r>
      <w:r w:rsidR="00EE6932">
        <w:t xml:space="preserve">lub po sprawdzeniu dokumentów niezbędnych do realizacji zamówienia, o których mowa w art. 131 ust. 2 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7DC0248F" w14:textId="4E98C893" w:rsidR="00EB1FF2" w:rsidRDefault="00A57F79" w:rsidP="006A13ED">
      <w:pPr>
        <w:pStyle w:val="Nagwek3"/>
        <w:numPr>
          <w:ilvl w:val="0"/>
          <w:numId w:val="34"/>
        </w:numPr>
      </w:pPr>
      <w:r>
        <w:t>C</w:t>
      </w:r>
      <w:r w:rsidRPr="00A57F79">
        <w:t>ena podana w ofercie częściowej winna zawierać wszelkie koszty poniesione w celu należytego i pełnego wykonania zamówienia, zgod</w:t>
      </w:r>
      <w:r w:rsidR="00066CCC">
        <w:t>nie z wymaganiami opisanymi w dokumentach zamówienia</w:t>
      </w:r>
      <w:r w:rsidRPr="00A57F79">
        <w:t xml:space="preserve">, w szczególności: </w:t>
      </w:r>
      <w:r w:rsidR="00EB1FF2" w:rsidRPr="00EB1FF2">
        <w:t>: koszt sprzętu wraz z dostawą,  zgodnie z opisem przedmiotu zamówienia, koszt rozładunku i wniesienia w miejsce wskazane przez Zamawiającego,  koszt zapewnienia bezpłatnego serwisu gwarancyjnego w okresie gwarancyjnym, zgodnie z wymaganiami SWZ. Cena powinna również uwzględniać podatki, opłaty i  inne należności płatne przez Wykonawcę (w tym koszt ewentualnego cła) oraz wszelkie elementy ryzyka związane z realizacją zamówienia;</w:t>
      </w:r>
    </w:p>
    <w:p w14:paraId="56538472" w14:textId="77777777" w:rsidR="00EB1FF2" w:rsidRPr="00EB1FF2" w:rsidRDefault="00EB1FF2" w:rsidP="00EB1FF2">
      <w:pPr>
        <w:pStyle w:val="Tekstpodstawowy"/>
        <w:rPr>
          <w:lang w:val="pl-PL" w:eastAsia="x-none"/>
        </w:rPr>
      </w:pPr>
    </w:p>
    <w:p w14:paraId="50592B54" w14:textId="6D7FC04D" w:rsidR="00A57F79" w:rsidRDefault="00473F6B" w:rsidP="006A13ED">
      <w:pPr>
        <w:pStyle w:val="Nagwek3"/>
        <w:numPr>
          <w:ilvl w:val="0"/>
          <w:numId w:val="34"/>
        </w:numPr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5901418F" w14:textId="77777777" w:rsidR="00EB1FF2" w:rsidRPr="00EB1FF2" w:rsidRDefault="00EB1FF2" w:rsidP="00EB1FF2">
      <w:pPr>
        <w:pStyle w:val="Tekstpodstawowy"/>
        <w:rPr>
          <w:lang w:val="pl-PL" w:eastAsia="x-none"/>
        </w:rPr>
      </w:pPr>
    </w:p>
    <w:p w14:paraId="07E00910" w14:textId="36674D41" w:rsidR="00A57F79" w:rsidRPr="00E054BA" w:rsidRDefault="00473F6B" w:rsidP="00B76598">
      <w:pPr>
        <w:pStyle w:val="Nagwek3"/>
        <w:ind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B76598">
      <w:pPr>
        <w:pStyle w:val="Nagwek3"/>
        <w:ind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B76598">
      <w:pPr>
        <w:pStyle w:val="Nagwek3"/>
        <w:ind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B76598">
      <w:pPr>
        <w:pStyle w:val="Nagwek3"/>
        <w:ind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B76598">
      <w:pPr>
        <w:pStyle w:val="Nagwek3"/>
        <w:ind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B76598">
      <w:pPr>
        <w:pStyle w:val="Nagwek3"/>
        <w:ind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</w:t>
      </w:r>
      <w:r w:rsidR="00A57F79" w:rsidRPr="00E054BA">
        <w:lastRenderedPageBreak/>
        <w:t>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B76598">
      <w:pPr>
        <w:pStyle w:val="Nagwek2"/>
        <w:ind w:left="567" w:hanging="283"/>
      </w:pPr>
      <w:r>
        <w:t>Tajemnica przedsiębiorstwa.</w:t>
      </w:r>
    </w:p>
    <w:p w14:paraId="348E823F" w14:textId="6407580E" w:rsidR="007667C8" w:rsidRDefault="00CF4850" w:rsidP="006A13ED">
      <w:pPr>
        <w:pStyle w:val="Nagwek3"/>
        <w:numPr>
          <w:ilvl w:val="0"/>
          <w:numId w:val="35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>
        <w:t>Pzp</w:t>
      </w:r>
      <w:proofErr w:type="spellEnd"/>
      <w:r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3C461B">
      <w:pPr>
        <w:pStyle w:val="Nagwek3"/>
        <w:ind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A62983">
      <w:pPr>
        <w:pStyle w:val="Nagwek3"/>
        <w:ind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E1454C">
      <w:pPr>
        <w:pStyle w:val="Nagwek1"/>
      </w:pPr>
      <w:bookmarkStart w:id="21" w:name="_Toc62396896"/>
      <w:r>
        <w:lastRenderedPageBreak/>
        <w:t>Sposób oraz termin składania ofert.</w:t>
      </w:r>
      <w:bookmarkEnd w:id="21"/>
    </w:p>
    <w:p w14:paraId="3FE1B093" w14:textId="7502386F" w:rsidR="0031115A" w:rsidRPr="00ED6871" w:rsidRDefault="0031115A" w:rsidP="006A13ED">
      <w:pPr>
        <w:pStyle w:val="Nagwek2"/>
        <w:numPr>
          <w:ilvl w:val="0"/>
          <w:numId w:val="36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12E4ABF8" w:rsidR="0031115A" w:rsidRDefault="0031115A" w:rsidP="00B173C4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7F114C">
        <w:rPr>
          <w:lang w:eastAsia="x-none"/>
        </w:rPr>
        <w:t xml:space="preserve">26.04.2021r. </w:t>
      </w:r>
      <w:r>
        <w:rPr>
          <w:lang w:eastAsia="x-none"/>
        </w:rPr>
        <w:t xml:space="preserve">do godziny </w:t>
      </w:r>
      <w:r w:rsidR="007F114C">
        <w:rPr>
          <w:lang w:eastAsia="x-none"/>
        </w:rPr>
        <w:t>9:30</w:t>
      </w:r>
      <w:r>
        <w:rPr>
          <w:lang w:eastAsia="x-none"/>
        </w:rPr>
        <w:t>.</w:t>
      </w:r>
      <w:r w:rsidR="007F114C">
        <w:rPr>
          <w:lang w:eastAsia="x-none"/>
        </w:rPr>
        <w:t xml:space="preserve"> </w:t>
      </w:r>
      <w:r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6B72825F" w14:textId="00874A8F" w:rsidR="00B173C4" w:rsidRPr="0031115A" w:rsidRDefault="00B173C4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6A13ED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 xml:space="preserve">rt. 68 ustawy </w:t>
      </w:r>
      <w:proofErr w:type="spellStart"/>
      <w:r w:rsidR="00A62983">
        <w:rPr>
          <w:rFonts w:eastAsia="Arial Unicode MS"/>
        </w:rPr>
        <w:t>Pzp</w:t>
      </w:r>
      <w:proofErr w:type="spellEnd"/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B76598">
      <w:pPr>
        <w:pStyle w:val="Nagwek3"/>
        <w:ind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9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B76598">
      <w:pPr>
        <w:pStyle w:val="Nagwek3"/>
        <w:ind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37904B5F" w:rsidR="0031115A" w:rsidRDefault="0031115A" w:rsidP="00B76598">
      <w:pPr>
        <w:pStyle w:val="Nagwek3"/>
        <w:ind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Pr="0031115A">
        <w:rPr>
          <w:rFonts w:eastAsia="Calibri"/>
        </w:rPr>
        <w:t xml:space="preserve">. W procesie składania oferty za pośrednictwem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wykonawca powinien złożyć podpis bezpośrednio na dokumentach przesłanych za pośrednictwem </w:t>
      </w:r>
      <w:hyperlink r:id="rId31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B76598">
      <w:pPr>
        <w:pStyle w:val="Nagwek3"/>
        <w:ind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B76598">
      <w:pPr>
        <w:pStyle w:val="Nagwek3"/>
        <w:ind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2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E054BA" w:rsidRDefault="00F85C46" w:rsidP="00E1454C">
      <w:pPr>
        <w:pStyle w:val="Nagwek1"/>
      </w:pPr>
      <w:bookmarkStart w:id="22" w:name="_Toc62396897"/>
      <w:r w:rsidRPr="00E054BA">
        <w:lastRenderedPageBreak/>
        <w:t>Termin i tryb otwarcia ofert.</w:t>
      </w:r>
      <w:bookmarkEnd w:id="22"/>
    </w:p>
    <w:p w14:paraId="7D3146F9" w14:textId="4946C3EC" w:rsidR="0003593D" w:rsidRPr="00ED6871" w:rsidRDefault="0003593D" w:rsidP="006A13ED">
      <w:pPr>
        <w:pStyle w:val="Nagwek2"/>
        <w:numPr>
          <w:ilvl w:val="0"/>
          <w:numId w:val="3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67C09B0F" w:rsidR="0003593D" w:rsidRPr="007F114C" w:rsidRDefault="0003593D" w:rsidP="007F114C">
      <w:pPr>
        <w:pStyle w:val="Nagwek3"/>
        <w:numPr>
          <w:ilvl w:val="0"/>
          <w:numId w:val="71"/>
        </w:numPr>
      </w:pPr>
      <w:r w:rsidRPr="007F114C">
        <w:t xml:space="preserve">Otwarcie ofert następuje niezwłocznie po upływie terminu składania ofert, nie później niż następnego dnia po dniu, w którym upłynął termin </w:t>
      </w:r>
      <w:r w:rsidR="009A7AB0" w:rsidRPr="007F114C">
        <w:t>składania ofert. Zamawiający dokona otwarcia ofert w dniu</w:t>
      </w:r>
      <w:r w:rsidR="007F114C" w:rsidRPr="007F114C">
        <w:t xml:space="preserve"> 26.04.2021r.</w:t>
      </w:r>
      <w:r w:rsidR="009A7AB0" w:rsidRPr="007F114C">
        <w:t xml:space="preserve"> o godz. 1</w:t>
      </w:r>
      <w:r w:rsidR="007F114C" w:rsidRPr="007F114C">
        <w:t>0</w:t>
      </w:r>
      <w:r w:rsidR="009A7AB0" w:rsidRPr="007F114C">
        <w:t>:</w:t>
      </w:r>
      <w:r w:rsidR="007F114C" w:rsidRPr="007F114C">
        <w:t>00</w:t>
      </w:r>
      <w:r w:rsidR="009A7AB0" w:rsidRPr="007F114C">
        <w:t>;</w:t>
      </w:r>
    </w:p>
    <w:p w14:paraId="31305ACC" w14:textId="6A4122A8" w:rsidR="009A7AB0" w:rsidRPr="009A7AB0" w:rsidRDefault="009A7AB0" w:rsidP="00B76598">
      <w:pPr>
        <w:pStyle w:val="Nagwek3"/>
        <w:ind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B76598">
      <w:pPr>
        <w:pStyle w:val="Nagwek3"/>
        <w:ind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6A13ED">
      <w:pPr>
        <w:pStyle w:val="Nagwek3"/>
        <w:numPr>
          <w:ilvl w:val="0"/>
          <w:numId w:val="40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B76598">
      <w:pPr>
        <w:pStyle w:val="Nagwek3"/>
        <w:ind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3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6A13ED">
      <w:pPr>
        <w:pStyle w:val="Nagwek4"/>
        <w:numPr>
          <w:ilvl w:val="0"/>
          <w:numId w:val="60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A62983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B76598">
      <w:pPr>
        <w:pStyle w:val="Nagwek3"/>
        <w:ind w:hanging="284"/>
        <w:rPr>
          <w:rFonts w:eastAsia="Calibri"/>
        </w:rPr>
      </w:pPr>
      <w:r>
        <w:rPr>
          <w:rFonts w:eastAsia="Calibri"/>
        </w:rPr>
        <w:t xml:space="preserve">Zgodnie z przepisami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E1454C">
      <w:pPr>
        <w:pStyle w:val="Nagwek1"/>
      </w:pPr>
      <w:bookmarkStart w:id="23" w:name="_Toc62396898"/>
      <w:r>
        <w:t>Termin związania ofertą.</w:t>
      </w:r>
      <w:bookmarkEnd w:id="23"/>
      <w:r>
        <w:t xml:space="preserve"> </w:t>
      </w:r>
    </w:p>
    <w:p w14:paraId="2B839405" w14:textId="0FA7F6F1" w:rsidR="00D06776" w:rsidRDefault="00D06776" w:rsidP="006A13ED">
      <w:pPr>
        <w:pStyle w:val="Nagwek2"/>
        <w:numPr>
          <w:ilvl w:val="0"/>
          <w:numId w:val="41"/>
        </w:numPr>
        <w:ind w:left="567" w:hanging="283"/>
      </w:pPr>
      <w:r>
        <w:t>Określenie terminu związania ofertą.</w:t>
      </w:r>
    </w:p>
    <w:p w14:paraId="39B93014" w14:textId="32D13505" w:rsidR="00D06776" w:rsidRDefault="00D06776" w:rsidP="00ED6871">
      <w:pPr>
        <w:pStyle w:val="Nagwek3"/>
        <w:numPr>
          <w:ilvl w:val="0"/>
          <w:numId w:val="0"/>
        </w:numPr>
        <w:ind w:left="567"/>
      </w:pPr>
      <w:r>
        <w:t>Wykonawca będzie związany złożoną przez siebie ofertą od dnia upływu terminu składania ofert przez okres 90 dni</w:t>
      </w:r>
      <w:r w:rsidR="00782008">
        <w:t xml:space="preserve"> tj. do dnia </w:t>
      </w:r>
      <w:r w:rsidR="007F114C">
        <w:t xml:space="preserve"> 24.07.2021r.</w:t>
      </w:r>
      <w:bookmarkStart w:id="24" w:name="_GoBack"/>
      <w:bookmarkEnd w:id="24"/>
    </w:p>
    <w:p w14:paraId="2A2BB542" w14:textId="5D40E593" w:rsidR="00782008" w:rsidRDefault="00782008" w:rsidP="00ED6871">
      <w:pPr>
        <w:pStyle w:val="Nagwek2"/>
      </w:pPr>
      <w:r>
        <w:lastRenderedPageBreak/>
        <w:t>Przedłużenie terminu związania ofertą.</w:t>
      </w:r>
    </w:p>
    <w:p w14:paraId="1DB40FB2" w14:textId="75368EC1" w:rsidR="00782008" w:rsidRDefault="00782008" w:rsidP="006A13ED">
      <w:pPr>
        <w:pStyle w:val="Nagwek3"/>
        <w:numPr>
          <w:ilvl w:val="0"/>
          <w:numId w:val="42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>
        <w:t>o okres, nie dłuższy niż 60 dni;</w:t>
      </w:r>
    </w:p>
    <w:p w14:paraId="490F7727" w14:textId="720D8704" w:rsidR="00782008" w:rsidRDefault="00782008" w:rsidP="003C094D">
      <w:pPr>
        <w:pStyle w:val="Nagwek3"/>
        <w:ind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0C018C75" w14:textId="44320385" w:rsidR="00782008" w:rsidRDefault="00B21686" w:rsidP="003C094D">
      <w:pPr>
        <w:pStyle w:val="Nagwek3"/>
        <w:ind w:hanging="284"/>
      </w:pPr>
      <w:r>
        <w:t>P</w:t>
      </w:r>
      <w:r w:rsidR="00782008" w:rsidRPr="00782008">
        <w:t>rzedłuż</w:t>
      </w:r>
      <w:r>
        <w:t>enie terminu związania ofertą</w:t>
      </w:r>
      <w:r w:rsidR="00782008" w:rsidRPr="00782008">
        <w:t xml:space="preserve"> następuje wraz z przedłużeniem okresu ważności wadium albo, jeżeli nie jest to możliwe, z wniesieniem nowego wadium na prz</w:t>
      </w:r>
      <w:r w:rsidR="003636A2">
        <w:t>edłużony okres związania ofertą;</w:t>
      </w:r>
    </w:p>
    <w:p w14:paraId="4DBDD770" w14:textId="0F40A2E7" w:rsidR="003636A2" w:rsidRPr="003636A2" w:rsidRDefault="003636A2" w:rsidP="003C094D">
      <w:pPr>
        <w:pStyle w:val="Nagwek3"/>
        <w:ind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E1454C">
      <w:pPr>
        <w:pStyle w:val="Nagwek1"/>
      </w:pPr>
      <w:bookmarkStart w:id="25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5"/>
    </w:p>
    <w:p w14:paraId="60A11A2F" w14:textId="1EF2A4B7" w:rsidR="00F85C46" w:rsidRPr="00E054BA" w:rsidRDefault="00D00A2F" w:rsidP="00DE720A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68E92D9E" w:rsidR="00F85C46" w:rsidRPr="00E054BA" w:rsidRDefault="003C094D" w:rsidP="006A13ED">
      <w:pPr>
        <w:pStyle w:val="Nagwek3"/>
        <w:numPr>
          <w:ilvl w:val="0"/>
          <w:numId w:val="46"/>
        </w:numPr>
        <w:ind w:left="851" w:hanging="284"/>
      </w:pPr>
      <w:r>
        <w:t>Z</w:t>
      </w:r>
      <w:r w:rsidR="00F85C46" w:rsidRPr="00E054BA">
        <w:t>a ofertę najkorzystniejszą w danej części postępowania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957C9F" w:rsidRDefault="003C3AC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77777777" w:rsidR="003C3AC5" w:rsidRPr="00957C9F" w:rsidRDefault="003C3AC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 zamówienia (T)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1268BE0D" w:rsidR="003C3AC5" w:rsidRPr="00957C9F" w:rsidRDefault="00EB1FF2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2842DE8B" w:rsidR="003C3AC5" w:rsidRPr="00957C9F" w:rsidRDefault="00EB1FF2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Default="00F85C46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77777777" w:rsidR="00957C9F" w:rsidRPr="00E054BA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1352C66" w14:textId="5770DAC6" w:rsidR="00957C9F" w:rsidRDefault="00957C9F" w:rsidP="00957C9F">
      <w:pPr>
        <w:tabs>
          <w:tab w:val="left" w:pos="284"/>
          <w:tab w:val="left" w:pos="567"/>
        </w:tabs>
        <w:spacing w:before="240"/>
        <w:ind w:left="568" w:firstLine="0"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E054BA" w:rsidRDefault="003C094D" w:rsidP="006A13ED">
      <w:pPr>
        <w:pStyle w:val="Nagwek3"/>
        <w:numPr>
          <w:ilvl w:val="0"/>
          <w:numId w:val="43"/>
        </w:numPr>
        <w:spacing w:before="120"/>
        <w:ind w:left="850" w:hanging="283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6A13ED">
      <w:pPr>
        <w:pStyle w:val="Nagwek4"/>
        <w:numPr>
          <w:ilvl w:val="0"/>
          <w:numId w:val="45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Pr="00CE4834" w:rsidRDefault="00F85C46" w:rsidP="006A13ED">
      <w:pPr>
        <w:pStyle w:val="Akapitzlist"/>
        <w:numPr>
          <w:ilvl w:val="0"/>
          <w:numId w:val="44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6A13ED">
      <w:pPr>
        <w:pStyle w:val="Akapitzlist"/>
        <w:numPr>
          <w:ilvl w:val="0"/>
          <w:numId w:val="44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lastRenderedPageBreak/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6A13ED">
      <w:pPr>
        <w:pStyle w:val="Akapitzlist"/>
        <w:numPr>
          <w:ilvl w:val="0"/>
          <w:numId w:val="44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77777777" w:rsidR="00F85C46" w:rsidRPr="00CE4834" w:rsidRDefault="00F85C46" w:rsidP="0061721E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 (T):</w:t>
      </w:r>
    </w:p>
    <w:p w14:paraId="719B1A3A" w14:textId="5FD6ECD6" w:rsidR="00605C00" w:rsidRPr="00605C00" w:rsidRDefault="00605C00" w:rsidP="00605C00">
      <w:pPr>
        <w:ind w:left="1134" w:firstLine="0"/>
        <w:contextualSpacing/>
        <w:rPr>
          <w:rFonts w:cs="Arial"/>
          <w:color w:val="000000" w:themeColor="text1"/>
          <w:szCs w:val="20"/>
          <w:lang w:eastAsia="pl-PL"/>
        </w:rPr>
      </w:pPr>
      <w:r w:rsidRPr="00605C00">
        <w:rPr>
          <w:rFonts w:cs="Arial"/>
          <w:color w:val="000000" w:themeColor="text1"/>
          <w:szCs w:val="20"/>
          <w:lang w:eastAsia="pl-PL"/>
        </w:rPr>
        <w:t>Zgodnie z warunkami SWZ, maksymalny wymagany termin realizacji zamówienia wynosi: do 4</w:t>
      </w:r>
      <w:r>
        <w:rPr>
          <w:rFonts w:cs="Arial"/>
          <w:color w:val="000000" w:themeColor="text1"/>
          <w:szCs w:val="20"/>
          <w:lang w:eastAsia="pl-PL"/>
        </w:rPr>
        <w:t>5</w:t>
      </w:r>
      <w:r w:rsidRPr="00605C00">
        <w:rPr>
          <w:rFonts w:cs="Arial"/>
          <w:color w:val="000000" w:themeColor="text1"/>
          <w:szCs w:val="20"/>
          <w:lang w:eastAsia="pl-PL"/>
        </w:rPr>
        <w:t xml:space="preserve"> dni od daty zawarcia umowy. </w:t>
      </w:r>
    </w:p>
    <w:p w14:paraId="664A2764" w14:textId="77777777" w:rsidR="00605C00" w:rsidRPr="00605C00" w:rsidRDefault="00605C00" w:rsidP="00605C00">
      <w:pPr>
        <w:ind w:left="1134" w:firstLine="0"/>
        <w:contextualSpacing/>
        <w:rPr>
          <w:rFonts w:cs="Arial"/>
          <w:color w:val="000000" w:themeColor="text1"/>
          <w:szCs w:val="20"/>
          <w:lang w:eastAsia="pl-PL"/>
        </w:rPr>
      </w:pPr>
      <w:r w:rsidRPr="00605C00">
        <w:rPr>
          <w:rFonts w:cs="Arial"/>
          <w:color w:val="000000" w:themeColor="text1"/>
          <w:szCs w:val="20"/>
          <w:lang w:eastAsia="pl-PL"/>
        </w:rPr>
        <w:t>Punkty za kryterium „termin realizacji zamówienia” zostaną przyznane w następujący sposób:</w:t>
      </w:r>
    </w:p>
    <w:p w14:paraId="45D61F23" w14:textId="77777777" w:rsidR="00605C00" w:rsidRPr="00605C00" w:rsidRDefault="00605C00" w:rsidP="00605C00">
      <w:pPr>
        <w:ind w:left="1134" w:firstLine="0"/>
        <w:contextualSpacing/>
        <w:rPr>
          <w:rFonts w:cs="Arial"/>
          <w:color w:val="000000" w:themeColor="text1"/>
          <w:szCs w:val="20"/>
          <w:lang w:eastAsia="pl-PL"/>
        </w:rPr>
      </w:pPr>
      <w:r w:rsidRPr="00605C00">
        <w:rPr>
          <w:rFonts w:cs="Arial"/>
          <w:color w:val="000000" w:themeColor="text1"/>
          <w:szCs w:val="20"/>
          <w:lang w:eastAsia="pl-PL"/>
        </w:rPr>
        <w:t>-</w:t>
      </w:r>
      <w:r w:rsidRPr="00605C00">
        <w:rPr>
          <w:rFonts w:cs="Arial"/>
          <w:color w:val="000000" w:themeColor="text1"/>
          <w:szCs w:val="20"/>
          <w:lang w:eastAsia="pl-PL"/>
        </w:rPr>
        <w:tab/>
        <w:t>ocena dla tego kryterium będzie obliczana na podstawie złożonego przez Wykonawcę oświadczenia  w formularzu oferty (pkt</w:t>
      </w:r>
      <w:r w:rsidRPr="00AC5368">
        <w:rPr>
          <w:rFonts w:cs="Arial"/>
          <w:szCs w:val="20"/>
          <w:lang w:eastAsia="pl-PL"/>
        </w:rPr>
        <w:t xml:space="preserve">. 3 załącznika </w:t>
      </w:r>
      <w:r w:rsidRPr="00605C00">
        <w:rPr>
          <w:rFonts w:cs="Arial"/>
          <w:color w:val="000000" w:themeColor="text1"/>
          <w:szCs w:val="20"/>
          <w:lang w:eastAsia="pl-PL"/>
        </w:rPr>
        <w:t>nr 1A do SIWZ).</w:t>
      </w:r>
    </w:p>
    <w:p w14:paraId="42756C90" w14:textId="232920E3" w:rsidR="00605C00" w:rsidRPr="00605C00" w:rsidRDefault="00605C00" w:rsidP="00605C00">
      <w:pPr>
        <w:ind w:left="1134" w:firstLine="0"/>
        <w:contextualSpacing/>
        <w:rPr>
          <w:rFonts w:cs="Arial"/>
          <w:color w:val="000000" w:themeColor="text1"/>
          <w:szCs w:val="20"/>
          <w:lang w:eastAsia="pl-PL"/>
        </w:rPr>
      </w:pPr>
      <w:r w:rsidRPr="00605C00">
        <w:rPr>
          <w:rFonts w:cs="Arial"/>
          <w:color w:val="000000" w:themeColor="text1"/>
          <w:szCs w:val="20"/>
          <w:lang w:eastAsia="pl-PL"/>
        </w:rPr>
        <w:t>-</w:t>
      </w:r>
      <w:r w:rsidRPr="00605C00">
        <w:rPr>
          <w:rFonts w:cs="Arial"/>
          <w:color w:val="000000" w:themeColor="text1"/>
          <w:szCs w:val="20"/>
          <w:lang w:eastAsia="pl-PL"/>
        </w:rPr>
        <w:tab/>
        <w:t>za każdy dzień poniżej 4</w:t>
      </w:r>
      <w:r>
        <w:rPr>
          <w:rFonts w:cs="Arial"/>
          <w:color w:val="000000" w:themeColor="text1"/>
          <w:szCs w:val="20"/>
          <w:lang w:eastAsia="pl-PL"/>
        </w:rPr>
        <w:t>5</w:t>
      </w:r>
      <w:r w:rsidRPr="00605C00">
        <w:rPr>
          <w:rFonts w:cs="Arial"/>
          <w:color w:val="000000" w:themeColor="text1"/>
          <w:szCs w:val="20"/>
          <w:lang w:eastAsia="pl-PL"/>
        </w:rPr>
        <w:t xml:space="preserve"> dni Zamawiający przyzna </w:t>
      </w:r>
      <w:r>
        <w:rPr>
          <w:rFonts w:cs="Arial"/>
          <w:color w:val="000000" w:themeColor="text1"/>
          <w:szCs w:val="20"/>
          <w:lang w:eastAsia="pl-PL"/>
        </w:rPr>
        <w:t>2</w:t>
      </w:r>
      <w:r w:rsidRPr="00605C00">
        <w:rPr>
          <w:rFonts w:cs="Arial"/>
          <w:color w:val="000000" w:themeColor="text1"/>
          <w:szCs w:val="20"/>
          <w:lang w:eastAsia="pl-PL"/>
        </w:rPr>
        <w:t xml:space="preserve"> pkt, tj.: </w:t>
      </w:r>
    </w:p>
    <w:p w14:paraId="2DD2AAE7" w14:textId="352EE4E6" w:rsidR="00605C00" w:rsidRDefault="00605C00" w:rsidP="00605C00">
      <w:pPr>
        <w:ind w:left="1134" w:firstLine="0"/>
        <w:contextualSpacing/>
        <w:rPr>
          <w:rFonts w:cs="Arial"/>
          <w:color w:val="000000" w:themeColor="text1"/>
          <w:szCs w:val="20"/>
          <w:lang w:eastAsia="pl-PL"/>
        </w:rPr>
      </w:pPr>
      <w:r w:rsidRPr="00605C00">
        <w:rPr>
          <w:rFonts w:cs="Arial"/>
          <w:color w:val="000000" w:themeColor="text1"/>
          <w:szCs w:val="20"/>
          <w:lang w:eastAsia="pl-PL"/>
        </w:rPr>
        <w:tab/>
      </w:r>
      <w:r>
        <w:rPr>
          <w:rFonts w:cs="Arial"/>
          <w:color w:val="000000" w:themeColor="text1"/>
          <w:szCs w:val="20"/>
          <w:lang w:eastAsia="pl-PL"/>
        </w:rPr>
        <w:t>45</w:t>
      </w:r>
      <w:r w:rsidRPr="00605C00">
        <w:rPr>
          <w:rFonts w:cs="Arial"/>
          <w:color w:val="000000" w:themeColor="text1"/>
          <w:szCs w:val="20"/>
          <w:lang w:eastAsia="pl-PL"/>
        </w:rPr>
        <w:t xml:space="preserve"> dni – 0 pkt, (</w:t>
      </w:r>
      <w:r>
        <w:rPr>
          <w:rFonts w:cs="Arial"/>
          <w:color w:val="000000" w:themeColor="text1"/>
          <w:szCs w:val="20"/>
          <w:lang w:eastAsia="pl-PL"/>
        </w:rPr>
        <w:t>44</w:t>
      </w:r>
      <w:r w:rsidRPr="00605C00">
        <w:rPr>
          <w:rFonts w:cs="Arial"/>
          <w:color w:val="000000" w:themeColor="text1"/>
          <w:szCs w:val="20"/>
          <w:lang w:eastAsia="pl-PL"/>
        </w:rPr>
        <w:t xml:space="preserve"> dni – </w:t>
      </w:r>
      <w:r>
        <w:rPr>
          <w:rFonts w:cs="Arial"/>
          <w:color w:val="000000" w:themeColor="text1"/>
          <w:szCs w:val="20"/>
          <w:lang w:eastAsia="pl-PL"/>
        </w:rPr>
        <w:t>2</w:t>
      </w:r>
      <w:r w:rsidRPr="00605C00">
        <w:rPr>
          <w:rFonts w:cs="Arial"/>
          <w:color w:val="000000" w:themeColor="text1"/>
          <w:szCs w:val="20"/>
          <w:lang w:eastAsia="pl-PL"/>
        </w:rPr>
        <w:t xml:space="preserve"> pkt; </w:t>
      </w:r>
      <w:r>
        <w:rPr>
          <w:rFonts w:cs="Arial"/>
          <w:color w:val="000000" w:themeColor="text1"/>
          <w:szCs w:val="20"/>
          <w:lang w:eastAsia="pl-PL"/>
        </w:rPr>
        <w:t>43</w:t>
      </w:r>
      <w:r w:rsidRPr="00605C00">
        <w:rPr>
          <w:rFonts w:cs="Arial"/>
          <w:color w:val="000000" w:themeColor="text1"/>
          <w:szCs w:val="20"/>
          <w:lang w:eastAsia="pl-PL"/>
        </w:rPr>
        <w:t xml:space="preserve"> dni – </w:t>
      </w:r>
      <w:r>
        <w:rPr>
          <w:rFonts w:cs="Arial"/>
          <w:color w:val="000000" w:themeColor="text1"/>
          <w:szCs w:val="20"/>
          <w:lang w:eastAsia="pl-PL"/>
        </w:rPr>
        <w:t>4</w:t>
      </w:r>
      <w:r w:rsidRPr="00605C00">
        <w:rPr>
          <w:rFonts w:cs="Arial"/>
          <w:color w:val="000000" w:themeColor="text1"/>
          <w:szCs w:val="20"/>
          <w:lang w:eastAsia="pl-PL"/>
        </w:rPr>
        <w:t xml:space="preserve">pkt; … ; </w:t>
      </w:r>
      <w:r>
        <w:rPr>
          <w:rFonts w:cs="Arial"/>
          <w:color w:val="000000" w:themeColor="text1"/>
          <w:szCs w:val="20"/>
          <w:lang w:eastAsia="pl-PL"/>
        </w:rPr>
        <w:t>26</w:t>
      </w:r>
      <w:r w:rsidRPr="00605C00">
        <w:rPr>
          <w:rFonts w:cs="Arial"/>
          <w:color w:val="000000" w:themeColor="text1"/>
          <w:szCs w:val="20"/>
          <w:lang w:eastAsia="pl-PL"/>
        </w:rPr>
        <w:t xml:space="preserve"> dni – 3</w:t>
      </w:r>
      <w:r>
        <w:rPr>
          <w:rFonts w:cs="Arial"/>
          <w:color w:val="000000" w:themeColor="text1"/>
          <w:szCs w:val="20"/>
          <w:lang w:eastAsia="pl-PL"/>
        </w:rPr>
        <w:t>8</w:t>
      </w:r>
      <w:r w:rsidRPr="00605C00">
        <w:rPr>
          <w:rFonts w:cs="Arial"/>
          <w:color w:val="000000" w:themeColor="text1"/>
          <w:szCs w:val="20"/>
          <w:lang w:eastAsia="pl-PL"/>
        </w:rPr>
        <w:t xml:space="preserve"> pkt), </w:t>
      </w:r>
      <w:r>
        <w:rPr>
          <w:rFonts w:cs="Arial"/>
          <w:color w:val="000000" w:themeColor="text1"/>
          <w:szCs w:val="20"/>
          <w:lang w:eastAsia="pl-PL"/>
        </w:rPr>
        <w:t>25</w:t>
      </w:r>
      <w:r w:rsidRPr="00605C00">
        <w:rPr>
          <w:rFonts w:cs="Arial"/>
          <w:color w:val="000000" w:themeColor="text1"/>
          <w:szCs w:val="20"/>
          <w:lang w:eastAsia="pl-PL"/>
        </w:rPr>
        <w:t xml:space="preserve"> dni – 40 pkt;</w:t>
      </w:r>
    </w:p>
    <w:p w14:paraId="05F32A8D" w14:textId="07A999B4" w:rsidR="00605C00" w:rsidRDefault="00CD61C8" w:rsidP="00CD61C8">
      <w:pPr>
        <w:ind w:left="1134" w:firstLine="0"/>
        <w:contextualSpacing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- </w:t>
      </w:r>
      <w:r w:rsidR="00605C00" w:rsidRPr="00605C00">
        <w:rPr>
          <w:rFonts w:cs="Arial"/>
          <w:color w:val="000000" w:themeColor="text1"/>
          <w:szCs w:val="20"/>
          <w:lang w:eastAsia="pl-PL"/>
        </w:rPr>
        <w:t xml:space="preserve">zaoferowanie terminu krótszego niż </w:t>
      </w:r>
      <w:r w:rsidR="00605C00">
        <w:rPr>
          <w:rFonts w:cs="Arial"/>
          <w:color w:val="000000" w:themeColor="text1"/>
          <w:szCs w:val="20"/>
          <w:lang w:eastAsia="pl-PL"/>
        </w:rPr>
        <w:t>25</w:t>
      </w:r>
      <w:r w:rsidR="00605C00" w:rsidRPr="00605C00">
        <w:rPr>
          <w:rFonts w:cs="Arial"/>
          <w:color w:val="000000" w:themeColor="text1"/>
          <w:szCs w:val="20"/>
          <w:lang w:eastAsia="pl-PL"/>
        </w:rPr>
        <w:t xml:space="preserve"> dni nie spowoduje otrzymania większej ilości punktów niż 40;</w:t>
      </w:r>
    </w:p>
    <w:p w14:paraId="5CB41366" w14:textId="2CCB1D8F" w:rsidR="00605C00" w:rsidRPr="00605C00" w:rsidRDefault="00CD61C8" w:rsidP="00605C00">
      <w:pPr>
        <w:ind w:left="1134" w:firstLine="0"/>
        <w:contextualSpacing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-</w:t>
      </w:r>
      <w:r w:rsidR="00605C00" w:rsidRPr="00605C00">
        <w:rPr>
          <w:rFonts w:cs="Arial"/>
          <w:color w:val="000000" w:themeColor="text1"/>
          <w:szCs w:val="20"/>
          <w:lang w:eastAsia="pl-PL"/>
        </w:rPr>
        <w:tab/>
        <w:t>brak oświadczenia lub dłuższy termin realizacji (tj. &gt;</w:t>
      </w:r>
      <w:r w:rsidR="00605C00">
        <w:rPr>
          <w:rFonts w:cs="Arial"/>
          <w:color w:val="000000" w:themeColor="text1"/>
          <w:szCs w:val="20"/>
          <w:lang w:eastAsia="pl-PL"/>
        </w:rPr>
        <w:t>45</w:t>
      </w:r>
      <w:r w:rsidR="00605C00" w:rsidRPr="00605C00">
        <w:rPr>
          <w:rFonts w:cs="Arial"/>
          <w:color w:val="000000" w:themeColor="text1"/>
          <w:szCs w:val="20"/>
          <w:lang w:eastAsia="pl-PL"/>
        </w:rPr>
        <w:t xml:space="preserve"> dni) – oferta zostanie odrzucona, jako niezgodna z warunkami zamówienia na podstawie art. 226 ust. 1 pkt 5 ustawy </w:t>
      </w:r>
      <w:proofErr w:type="spellStart"/>
      <w:r w:rsidR="00605C00" w:rsidRPr="00605C00">
        <w:rPr>
          <w:rFonts w:cs="Arial"/>
          <w:color w:val="000000" w:themeColor="text1"/>
          <w:szCs w:val="20"/>
          <w:lang w:eastAsia="pl-PL"/>
        </w:rPr>
        <w:t>Pzp</w:t>
      </w:r>
      <w:proofErr w:type="spellEnd"/>
      <w:r w:rsidR="00605C00" w:rsidRPr="00605C00">
        <w:rPr>
          <w:rFonts w:cs="Arial"/>
          <w:color w:val="000000" w:themeColor="text1"/>
          <w:szCs w:val="20"/>
          <w:lang w:eastAsia="pl-PL"/>
        </w:rPr>
        <w:t>.</w:t>
      </w:r>
    </w:p>
    <w:p w14:paraId="03592865" w14:textId="77777777" w:rsidR="00605C00" w:rsidRPr="00605C00" w:rsidRDefault="00605C00" w:rsidP="00605C00">
      <w:pPr>
        <w:ind w:left="1134" w:firstLine="0"/>
        <w:contextualSpacing/>
        <w:rPr>
          <w:rFonts w:cs="Arial"/>
          <w:color w:val="000000" w:themeColor="text1"/>
          <w:szCs w:val="20"/>
          <w:lang w:eastAsia="pl-PL"/>
        </w:rPr>
      </w:pPr>
      <w:r w:rsidRPr="00605C00">
        <w:rPr>
          <w:rFonts w:cs="Arial"/>
          <w:color w:val="000000" w:themeColor="text1"/>
          <w:szCs w:val="20"/>
          <w:lang w:eastAsia="pl-PL"/>
        </w:rPr>
        <w:t>-</w:t>
      </w:r>
      <w:r w:rsidRPr="00605C00">
        <w:rPr>
          <w:rFonts w:cs="Arial"/>
          <w:color w:val="000000" w:themeColor="text1"/>
          <w:szCs w:val="20"/>
          <w:lang w:eastAsia="pl-PL"/>
        </w:rPr>
        <w:tab/>
        <w:t>termin realizacji należy podać liczbowo i słownie (w przypadku rozbieżności w zakresie terminu realizacji podanego liczbowo i słownie, Zamawiający za obowiązujący uzna termin realizacji podany słownie);</w:t>
      </w:r>
    </w:p>
    <w:p w14:paraId="6750011A" w14:textId="10F25EB2" w:rsidR="00605C00" w:rsidRDefault="00605C00" w:rsidP="00605C00">
      <w:pPr>
        <w:ind w:left="1134" w:firstLine="0"/>
        <w:contextualSpacing/>
        <w:rPr>
          <w:rFonts w:cs="Arial"/>
          <w:color w:val="000000" w:themeColor="text1"/>
          <w:szCs w:val="20"/>
          <w:lang w:eastAsia="pl-PL"/>
        </w:rPr>
      </w:pPr>
      <w:r w:rsidRPr="00605C00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605C00">
        <w:rPr>
          <w:rFonts w:cs="Arial"/>
          <w:b/>
          <w:color w:val="000000" w:themeColor="text1"/>
          <w:szCs w:val="20"/>
          <w:lang w:eastAsia="pl-PL"/>
        </w:rPr>
        <w:t>40 pkt.</w:t>
      </w:r>
    </w:p>
    <w:p w14:paraId="329AAE53" w14:textId="2F7D7D0F" w:rsidR="00F85C46" w:rsidRPr="00E054BA" w:rsidRDefault="00F85C46" w:rsidP="00605C00">
      <w:pPr>
        <w:pStyle w:val="Nagwek3"/>
        <w:ind w:hanging="284"/>
      </w:pPr>
      <w:r w:rsidRPr="00605C00">
        <w:t xml:space="preserve"> </w:t>
      </w:r>
      <w:r w:rsidR="000A37EA">
        <w:t>O</w:t>
      </w:r>
      <w:r w:rsidRPr="00E054BA">
        <w:t>cena końcowa wyliczona zostanie po zsumowaniu punktów uzyskanych za ocenę kryterium: cena brutto + term</w:t>
      </w:r>
      <w:r w:rsidR="000A37EA">
        <w:t>in realizacji;</w:t>
      </w:r>
    </w:p>
    <w:p w14:paraId="731E762C" w14:textId="6064B48C" w:rsidR="00F85C46" w:rsidRPr="00E054BA" w:rsidRDefault="000A37EA" w:rsidP="002B5872">
      <w:pPr>
        <w:pStyle w:val="Nagwek3"/>
        <w:ind w:hanging="284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19C49136" w:rsidR="00F85C46" w:rsidRPr="000A37EA" w:rsidRDefault="000A37EA" w:rsidP="002B5872">
      <w:pPr>
        <w:pStyle w:val="Nagwek3"/>
        <w:ind w:hanging="284"/>
      </w:pPr>
      <w:r w:rsidRPr="000A37EA">
        <w:t>Z</w:t>
      </w:r>
      <w:r w:rsidR="00F85C46" w:rsidRPr="000A37EA">
        <w:t>a ofertę najkorzystniejszą w danej części 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2B5872">
      <w:pPr>
        <w:pStyle w:val="Nagwek3"/>
        <w:ind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2B5872">
      <w:pPr>
        <w:pStyle w:val="Nagwek3"/>
        <w:ind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2B5872">
      <w:pPr>
        <w:pStyle w:val="Nagwek3"/>
        <w:ind w:hanging="284"/>
      </w:pPr>
      <w:r>
        <w:lastRenderedPageBreak/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6A13ED">
      <w:pPr>
        <w:pStyle w:val="Nagwek2"/>
        <w:numPr>
          <w:ilvl w:val="0"/>
          <w:numId w:val="47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6A13ED">
      <w:pPr>
        <w:pStyle w:val="Nagwek3"/>
        <w:numPr>
          <w:ilvl w:val="0"/>
          <w:numId w:val="48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6A13ED">
      <w:pPr>
        <w:pStyle w:val="Nagwek4"/>
        <w:numPr>
          <w:ilvl w:val="0"/>
          <w:numId w:val="61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052289">
      <w:pPr>
        <w:pStyle w:val="Nagwek3"/>
        <w:ind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E1454C">
      <w:pPr>
        <w:pStyle w:val="Nagwek1"/>
      </w:pPr>
      <w:bookmarkStart w:id="26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6"/>
      <w:r w:rsidRPr="00E054BA">
        <w:t xml:space="preserve"> </w:t>
      </w:r>
    </w:p>
    <w:p w14:paraId="694895E2" w14:textId="3A5A6690" w:rsidR="00ED6871" w:rsidRDefault="00ED6871" w:rsidP="006A13ED">
      <w:pPr>
        <w:pStyle w:val="Nagwek2"/>
        <w:numPr>
          <w:ilvl w:val="0"/>
          <w:numId w:val="49"/>
        </w:numPr>
        <w:ind w:left="567" w:hanging="283"/>
      </w:pPr>
      <w:r>
        <w:t>Formalności niezbędne przed zawarciem umowy.</w:t>
      </w:r>
    </w:p>
    <w:p w14:paraId="2365E6A8" w14:textId="4004BEFD" w:rsidR="00F85C46" w:rsidRPr="00ED6871" w:rsidRDefault="00ED6871" w:rsidP="006A13ED">
      <w:pPr>
        <w:pStyle w:val="Nagwek3"/>
        <w:numPr>
          <w:ilvl w:val="0"/>
          <w:numId w:val="50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7868811B" w:rsidR="00F85C46" w:rsidRPr="00B76598" w:rsidRDefault="00F85C46" w:rsidP="006A13ED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B76598" w:rsidRPr="00B76598">
        <w:rPr>
          <w:rFonts w:cs="Arial"/>
        </w:rPr>
        <w:t xml:space="preserve"> art. 264 ust. 1 i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B76598">
      <w:pPr>
        <w:pStyle w:val="Nagwek3"/>
        <w:ind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38D6A83F" w:rsidR="00F85C46" w:rsidRDefault="00F85C46" w:rsidP="002B5872">
      <w:pPr>
        <w:pStyle w:val="Nagwek3"/>
        <w:ind w:hanging="284"/>
        <w:rPr>
          <w:rFonts w:cs="Arial"/>
        </w:rPr>
      </w:pPr>
      <w:r w:rsidRPr="00ED6871">
        <w:rPr>
          <w:rFonts w:cs="Arial"/>
        </w:rPr>
        <w:lastRenderedPageBreak/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>, Zamawiający przed zawarciem umowy może zażądać złożenia 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3925AC">
      <w:pPr>
        <w:pStyle w:val="Nagwek3"/>
        <w:ind w:hanging="284"/>
      </w:pPr>
      <w:r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2B5872">
      <w:pPr>
        <w:pStyle w:val="Nagwek3"/>
        <w:ind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E1454C">
      <w:pPr>
        <w:pStyle w:val="Nagwek1"/>
      </w:pPr>
      <w:bookmarkStart w:id="27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27"/>
    </w:p>
    <w:p w14:paraId="3BC5A71B" w14:textId="6B0D4612" w:rsidR="003E05AE" w:rsidRDefault="003E05AE" w:rsidP="006A13ED">
      <w:pPr>
        <w:pStyle w:val="Nagwek2"/>
        <w:numPr>
          <w:ilvl w:val="0"/>
          <w:numId w:val="51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6A13ED">
      <w:pPr>
        <w:pStyle w:val="Nagwek3"/>
        <w:numPr>
          <w:ilvl w:val="0"/>
          <w:numId w:val="52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416D5A">
      <w:pPr>
        <w:pStyle w:val="Nagwek3"/>
        <w:ind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EE14B3">
      <w:pPr>
        <w:pStyle w:val="Nagwek2"/>
        <w:ind w:left="567" w:hanging="283"/>
      </w:pPr>
      <w:r>
        <w:t>Odwołanie.</w:t>
      </w:r>
    </w:p>
    <w:p w14:paraId="25ED8D92" w14:textId="53F4FF8B" w:rsidR="00EE14B3" w:rsidRPr="00EE14B3" w:rsidRDefault="00EE14B3" w:rsidP="006A13ED">
      <w:pPr>
        <w:pStyle w:val="Nagwek3"/>
        <w:numPr>
          <w:ilvl w:val="0"/>
          <w:numId w:val="53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6A13ED">
      <w:pPr>
        <w:pStyle w:val="Nagwek4"/>
        <w:numPr>
          <w:ilvl w:val="0"/>
          <w:numId w:val="62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52289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4E0BD8">
      <w:pPr>
        <w:pStyle w:val="Nagwek3"/>
        <w:ind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EE14B3">
      <w:pPr>
        <w:pStyle w:val="Nagwek3"/>
        <w:ind w:hanging="284"/>
      </w:pPr>
      <w:r w:rsidRPr="00EE14B3">
        <w:lastRenderedPageBreak/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66172A">
      <w:pPr>
        <w:pStyle w:val="Nagwek3"/>
        <w:ind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4D5F471E" w:rsidR="00EE14B3" w:rsidRDefault="00EE14B3" w:rsidP="006A13ED">
      <w:pPr>
        <w:pStyle w:val="Nagwek4"/>
        <w:numPr>
          <w:ilvl w:val="0"/>
          <w:numId w:val="63"/>
        </w:numPr>
        <w:ind w:left="1134" w:hanging="283"/>
      </w:pPr>
      <w:r w:rsidRPr="00EE14B3">
        <w:t>10 dni od dnia przekazania informacji o czynnoś</w:t>
      </w:r>
      <w:r w:rsidR="005968E9">
        <w:t>ci Z</w:t>
      </w:r>
      <w:r w:rsidRPr="00EE14B3">
        <w:t>amawiającego stanowiącej podstawę jego wniesienia, jeż</w:t>
      </w:r>
      <w:r w:rsidR="0066172A">
        <w:t>eli informację przekazano</w:t>
      </w:r>
      <w:r w:rsidRPr="00EE14B3">
        <w:t xml:space="preserve"> przy użyciu środków komunikacji elektronicznej,</w:t>
      </w:r>
    </w:p>
    <w:p w14:paraId="284C7999" w14:textId="7BDC7D4D" w:rsidR="00BF753A" w:rsidRPr="00BF753A" w:rsidRDefault="005968E9" w:rsidP="00052289">
      <w:pPr>
        <w:pStyle w:val="Nagwek4"/>
        <w:ind w:left="1134" w:hanging="283"/>
        <w:rPr>
          <w:szCs w:val="26"/>
        </w:rPr>
      </w:pPr>
      <w:r w:rsidRPr="005968E9">
        <w:rPr>
          <w:szCs w:val="26"/>
        </w:rPr>
        <w:t>10 dni od dn</w:t>
      </w:r>
      <w:r w:rsidR="00052289">
        <w:rPr>
          <w:szCs w:val="26"/>
        </w:rPr>
        <w:t>ia publikacji ogłoszenia w D</w:t>
      </w:r>
      <w:r w:rsidR="00052289">
        <w:rPr>
          <w:szCs w:val="26"/>
          <w:lang w:val="pl-PL"/>
        </w:rPr>
        <w:t>UUE</w:t>
      </w:r>
      <w:r w:rsidRPr="005968E9">
        <w:rPr>
          <w:szCs w:val="26"/>
        </w:rPr>
        <w:t xml:space="preserve"> lub zamieszczenia dokumentów zam</w:t>
      </w:r>
      <w:r w:rsidR="00BF753A">
        <w:rPr>
          <w:szCs w:val="26"/>
        </w:rPr>
        <w:t xml:space="preserve">ówienia na stronie internetowej, jeżeli chodzi o odwołanie </w:t>
      </w:r>
      <w:r w:rsidRPr="005968E9">
        <w:t>wobec treści ogłoszenia wszczynającego postępowanie o ud</w:t>
      </w:r>
      <w:r>
        <w:t xml:space="preserve">zielenie zamówienia </w:t>
      </w:r>
      <w:r w:rsidRPr="005968E9">
        <w:t>lub wobec treści dokumentów zamówi</w:t>
      </w:r>
      <w:r>
        <w:t>enia</w:t>
      </w:r>
      <w:r w:rsidR="00BF753A">
        <w:t>,</w:t>
      </w:r>
    </w:p>
    <w:p w14:paraId="1F27B656" w14:textId="6BC1DFE6" w:rsidR="00BF753A" w:rsidRPr="00BF753A" w:rsidRDefault="00BF753A" w:rsidP="00052289">
      <w:pPr>
        <w:pStyle w:val="Nagwek4"/>
        <w:ind w:left="1134" w:hanging="283"/>
        <w:rPr>
          <w:szCs w:val="26"/>
        </w:rPr>
      </w:pPr>
      <w:r w:rsidRPr="00BF753A">
        <w:t>10 dni od dnia, w którym powzięto lub przy zachowaniu należytej staranności można było powziąć wiadomość o okolicznościach stanowiących podstawę jego wniesienia</w:t>
      </w:r>
      <w:r>
        <w:t>, w przypadku odwołania w innych okolicznościach niż wymienione w lit. a i b;</w:t>
      </w:r>
    </w:p>
    <w:p w14:paraId="2734C930" w14:textId="44BBDA7A" w:rsidR="00EE14B3" w:rsidRDefault="00BF753A" w:rsidP="00BF753A">
      <w:pPr>
        <w:pStyle w:val="Nagwek2"/>
        <w:ind w:left="567" w:hanging="283"/>
      </w:pPr>
      <w:r>
        <w:t xml:space="preserve">Skarga. </w:t>
      </w:r>
    </w:p>
    <w:p w14:paraId="6E3F5B06" w14:textId="62D5019F" w:rsidR="00EE14B3" w:rsidRDefault="00BF753A" w:rsidP="006A13ED">
      <w:pPr>
        <w:pStyle w:val="Nagwek3"/>
        <w:numPr>
          <w:ilvl w:val="0"/>
          <w:numId w:val="54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BF753A">
      <w:pPr>
        <w:pStyle w:val="Nagwek3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E1454C">
      <w:pPr>
        <w:pStyle w:val="Nagwek1"/>
      </w:pPr>
      <w:bookmarkStart w:id="28" w:name="_Toc62396902"/>
      <w:r w:rsidRPr="00E054BA">
        <w:t>Informacje dodatkowe.</w:t>
      </w:r>
      <w:bookmarkEnd w:id="28"/>
    </w:p>
    <w:p w14:paraId="5B19376B" w14:textId="59623ABD" w:rsidR="00F85C46" w:rsidRPr="00743CB0" w:rsidRDefault="00FE10A7" w:rsidP="006A13ED">
      <w:pPr>
        <w:pStyle w:val="Nagwek2"/>
        <w:numPr>
          <w:ilvl w:val="0"/>
          <w:numId w:val="55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743CB0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7777777" w:rsidR="00743CB0" w:rsidRDefault="00F85C46" w:rsidP="00743CB0">
      <w:pPr>
        <w:pStyle w:val="Nagwek2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BD1DFF">
      <w:pPr>
        <w:pStyle w:val="Nagwek2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BD1DFF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BD1DFF">
      <w:pPr>
        <w:pStyle w:val="Nagwek2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6A13ED">
      <w:pPr>
        <w:pStyle w:val="Nagwek3"/>
        <w:numPr>
          <w:ilvl w:val="0"/>
          <w:numId w:val="64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FE2B3F">
      <w:pPr>
        <w:pStyle w:val="Nagwek3"/>
        <w:ind w:hanging="284"/>
      </w:pPr>
      <w:r w:rsidRPr="00D052E5">
        <w:lastRenderedPageBreak/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4E0BD8">
      <w:pPr>
        <w:pStyle w:val="Nagwek2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6A13ED">
      <w:pPr>
        <w:pStyle w:val="Nagwek3"/>
        <w:numPr>
          <w:ilvl w:val="0"/>
          <w:numId w:val="56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5C68147D" w14:textId="0A3C0715" w:rsidR="00B7219D" w:rsidRPr="00B7219D" w:rsidRDefault="00B7219D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u w:val="single"/>
          <w:lang w:eastAsia="ar-SA"/>
        </w:rPr>
      </w:pPr>
      <w:r w:rsidRPr="00B7219D">
        <w:rPr>
          <w:rFonts w:cs="Arial"/>
          <w:szCs w:val="20"/>
          <w:u w:val="single"/>
          <w:lang w:eastAsia="ar-SA"/>
        </w:rPr>
        <w:t>Dla części A,C,D</w:t>
      </w:r>
    </w:p>
    <w:p w14:paraId="7366B729" w14:textId="77777777" w:rsidR="00F85C46" w:rsidRPr="00D052E5" w:rsidRDefault="00F85C46" w:rsidP="006A13ED">
      <w:pPr>
        <w:pStyle w:val="Nagwek4"/>
        <w:numPr>
          <w:ilvl w:val="0"/>
          <w:numId w:val="65"/>
        </w:numPr>
        <w:ind w:left="1134" w:hanging="283"/>
      </w:pPr>
      <w:bookmarkStart w:id="29" w:name="_Hlk64883277"/>
      <w:r w:rsidRPr="00FE2B3F">
        <w:rPr>
          <w:b/>
        </w:rPr>
        <w:t>Administrator danych osobowych</w:t>
      </w:r>
      <w:r w:rsidRPr="00D052E5">
        <w:t xml:space="preserve">. </w:t>
      </w:r>
      <w:bookmarkEnd w:id="29"/>
      <w:r w:rsidRPr="00D052E5">
        <w:t xml:space="preserve">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6A13ED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6A13ED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FE2B3F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6A13ED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6A13ED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36A8143D" w:rsidR="00F85C46" w:rsidRPr="00BA4B90" w:rsidRDefault="00F85C46" w:rsidP="00FE2B3F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DZP.381.00</w:t>
      </w:r>
      <w:r w:rsidR="00277E8D">
        <w:rPr>
          <w:b/>
          <w:lang w:val="pl-PL"/>
        </w:rPr>
        <w:t>3</w:t>
      </w:r>
      <w:r w:rsidRPr="00BA4B90">
        <w:rPr>
          <w:b/>
        </w:rPr>
        <w:t>.202</w:t>
      </w:r>
      <w:r w:rsidR="00BA4B90" w:rsidRPr="00BA4B90">
        <w:rPr>
          <w:b/>
        </w:rPr>
        <w:t>1</w:t>
      </w:r>
      <w:r w:rsidRPr="00BA4B90">
        <w:rPr>
          <w:b/>
        </w:rPr>
        <w:t>.DW</w:t>
      </w:r>
      <w:r w:rsidR="00277E8D">
        <w:rPr>
          <w:b/>
          <w:lang w:val="pl-PL"/>
        </w:rPr>
        <w:t>U</w:t>
      </w:r>
      <w:r w:rsidRPr="00BA4B90">
        <w:rPr>
          <w:b/>
        </w:rPr>
        <w:t>,</w:t>
      </w:r>
      <w:r w:rsidRPr="00BA4B90">
        <w:t xml:space="preserve"> o nazwie </w:t>
      </w:r>
      <w:r w:rsidRPr="00BA4B90">
        <w:rPr>
          <w:b/>
        </w:rPr>
        <w:t>Dostawa</w:t>
      </w:r>
      <w:r w:rsidR="00BA4B90" w:rsidRPr="00BA4B90">
        <w:rPr>
          <w:b/>
        </w:rPr>
        <w:t xml:space="preserve"> </w:t>
      </w:r>
      <w:r w:rsidR="00277E8D">
        <w:rPr>
          <w:b/>
          <w:lang w:val="pl-PL"/>
        </w:rPr>
        <w:t xml:space="preserve"> sprzętu RTV</w:t>
      </w:r>
      <w:r w:rsidRPr="00BA4B90">
        <w:rPr>
          <w:b/>
        </w:rPr>
        <w:t xml:space="preserve"> </w:t>
      </w:r>
      <w:r w:rsidRPr="00BA4B90">
        <w:t>prowadzonym w tr</w:t>
      </w:r>
      <w:r w:rsidR="00BA4B90">
        <w:t>ybie przetargu nieograniczonego;</w:t>
      </w:r>
    </w:p>
    <w:p w14:paraId="15669FC6" w14:textId="4C6C31BB" w:rsidR="00F85C46" w:rsidRPr="00BA4B90" w:rsidRDefault="00F85C46" w:rsidP="00FE2B3F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523C541F" w:rsidR="00F85C46" w:rsidRPr="007F153F" w:rsidRDefault="00F85C46" w:rsidP="00FE2B3F">
      <w:pPr>
        <w:pStyle w:val="Nagwek4"/>
        <w:ind w:left="1134" w:hanging="283"/>
      </w:pPr>
      <w:r w:rsidRPr="007F153F">
        <w:rPr>
          <w:b/>
        </w:rPr>
        <w:lastRenderedPageBreak/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(Dz. U. z</w:t>
      </w:r>
      <w:r w:rsidR="007F153F">
        <w:t> </w:t>
      </w:r>
      <w:r w:rsidR="0061008C" w:rsidRPr="007F153F">
        <w:t>2019 r. poz. 2019</w:t>
      </w:r>
      <w:r w:rsidRPr="007F153F">
        <w:t xml:space="preserve"> z</w:t>
      </w:r>
      <w:r w:rsidR="0061008C" w:rsidRPr="007F153F">
        <w:t> </w:t>
      </w:r>
      <w:proofErr w:type="spellStart"/>
      <w:r w:rsidRPr="007F153F">
        <w:t>późn</w:t>
      </w:r>
      <w:proofErr w:type="spellEnd"/>
      <w:r w:rsidRPr="007F153F">
        <w:t>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2020 r. poz. 2176)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FE2B3F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FE2B3F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6A13ED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 xml:space="preserve">, spowoduje ograniczenie przetwarzania danych osobowych zawartych w protokole postępowania </w:t>
      </w:r>
      <w:r w:rsidR="003144B0" w:rsidRPr="003144B0">
        <w:rPr>
          <w:rFonts w:cs="Arial"/>
          <w:szCs w:val="20"/>
          <w:lang w:eastAsia="ar-SA"/>
        </w:rPr>
        <w:lastRenderedPageBreak/>
        <w:t>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6A13ED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5DFBE9FA" w14:textId="3297B20F" w:rsidR="00B7219D" w:rsidRPr="00B7219D" w:rsidRDefault="00B7219D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u w:val="single"/>
          <w:lang w:eastAsia="ar-SA"/>
        </w:rPr>
      </w:pPr>
      <w:r w:rsidRPr="00B7219D">
        <w:rPr>
          <w:rFonts w:cs="Arial"/>
          <w:szCs w:val="20"/>
          <w:u w:val="single"/>
          <w:lang w:eastAsia="ar-SA"/>
        </w:rPr>
        <w:t>Dla części B</w:t>
      </w:r>
    </w:p>
    <w:p w14:paraId="4878ABF1" w14:textId="2EDAA7FE" w:rsidR="00B7219D" w:rsidRPr="00B7219D" w:rsidRDefault="00B7219D" w:rsidP="00B7219D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B7219D">
        <w:rPr>
          <w:rFonts w:cs="Arial"/>
          <w:szCs w:val="20"/>
          <w:lang w:eastAsia="ar-SA"/>
        </w:rPr>
        <w:t>a)</w:t>
      </w:r>
      <w:r w:rsidRPr="00B7219D">
        <w:rPr>
          <w:rFonts w:cs="Arial"/>
          <w:szCs w:val="20"/>
          <w:lang w:eastAsia="ar-SA"/>
        </w:rPr>
        <w:tab/>
      </w:r>
      <w:r w:rsidR="00924F26" w:rsidRPr="00FE2B3F">
        <w:rPr>
          <w:b/>
        </w:rPr>
        <w:t>Administrator danych osobowych</w:t>
      </w:r>
      <w:r w:rsidR="00924F26" w:rsidRPr="00D052E5">
        <w:t xml:space="preserve">. </w:t>
      </w:r>
      <w:r w:rsidRPr="00B7219D">
        <w:rPr>
          <w:rFonts w:cs="Arial"/>
          <w:szCs w:val="20"/>
          <w:lang w:eastAsia="ar-SA"/>
        </w:rPr>
        <w:t>Administratorem Pani/Pana danych osobowych jest minister właściwy do spraw rozwoju regionalnego pełniący funkcję Instytucji Zarządzającej dla Programu Operacyjnego Wiedza Edukacja Rozwój 2014-2020, z siedziba w Warszawie, przy ul. Wspólnej 2/4, 00-926 Warszawa. Z Administratorem danych można się skontaktować poprzez adres e-mailowy: kancelaria@miir.gov.pl  lub pisemnie przekazując korespondencję na adres siedziby Administratora.</w:t>
      </w:r>
    </w:p>
    <w:p w14:paraId="58691078" w14:textId="6684AA71" w:rsidR="00B7219D" w:rsidRPr="00B7219D" w:rsidRDefault="00B7219D" w:rsidP="00B7219D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B7219D">
        <w:rPr>
          <w:rFonts w:cs="Arial"/>
          <w:szCs w:val="20"/>
          <w:lang w:eastAsia="ar-SA"/>
        </w:rPr>
        <w:t>b)</w:t>
      </w:r>
      <w:r w:rsidRPr="00B7219D">
        <w:rPr>
          <w:rFonts w:cs="Arial"/>
          <w:szCs w:val="20"/>
          <w:lang w:eastAsia="ar-SA"/>
        </w:rPr>
        <w:tab/>
        <w:t xml:space="preserve">Administrator wyznaczył inspektora ochrony danych, z którym może się Pani/Pan skontaktować poprzez e-mail: iod@miir.gov.pl  lub pisemnie przekazując korespondencje na adres siedziby Administratora. Z inspektorem ochrony danych można się kontaktować we wszystkich sprawach dotyczących przetwarzania danych osobowych oraz korzystania z praw związanych z przetwarzaniem danych.  Administrator powierzył przetwarzanie Pani/Pana danych osobowych, na podstawie zawartej umowy o dofinansowanie projektu pt.: „Zintegrowany Program Rozwoju Uniwersytetu Śląskiego w Katowicach”, (zwanym dalej „projektem”). Projekt,  a tym samym przedmiot zamówienia jest współfinansowany ze środków Unii Europejskiej  w ramach środków Europejskiego Funduszu Społecznego, Program Operacyjny Wiedza Edukacja Rozwój,  Oś Priorytetowa III Szkolnictwo wyższe dla gospodarki i rozwoju, </w:t>
      </w:r>
      <w:r w:rsidRPr="00B7219D">
        <w:rPr>
          <w:rFonts w:cs="Arial"/>
          <w:szCs w:val="20"/>
          <w:lang w:eastAsia="ar-SA"/>
        </w:rPr>
        <w:lastRenderedPageBreak/>
        <w:t>Działanie 3.1. Kompetencje w szkolnictwie wyższym, nr wniosku POWR.03.05.00-00-z117/17-00. Może się Pani/Pan również skontaktować                                     z inspektorem ochrony danych,  podmiotu który realizuje projekt nr POWR.03.05.00-00-z117/17-00, poprzez email: iod@us.edu.pl.</w:t>
      </w:r>
    </w:p>
    <w:p w14:paraId="51A9B637" w14:textId="1253C97C" w:rsidR="00B7219D" w:rsidRPr="00B7219D" w:rsidRDefault="00864AAA" w:rsidP="00B7219D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  </w:t>
      </w:r>
      <w:r w:rsidR="00B7219D" w:rsidRPr="00B7219D">
        <w:rPr>
          <w:rFonts w:cs="Arial"/>
          <w:szCs w:val="20"/>
          <w:lang w:eastAsia="ar-SA"/>
        </w:rPr>
        <w:t xml:space="preserve">Przetwarzanie Pani/Pana danych osobowych w ramach Programu Operacyjnego Wiedza Edukacja  i Rozwój odbywa się na podstawie art. 6 ust. 1 lit. c oraz art. 9 ust. 2 lit. g RODO: </w:t>
      </w:r>
    </w:p>
    <w:p w14:paraId="76C04806" w14:textId="47C62C8D" w:rsidR="00B7219D" w:rsidRPr="00B7219D" w:rsidRDefault="00924F26" w:rsidP="00B7219D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</w:t>
      </w:r>
      <w:r w:rsidR="00864AAA">
        <w:rPr>
          <w:rFonts w:cs="Arial"/>
          <w:szCs w:val="20"/>
          <w:lang w:eastAsia="ar-SA"/>
        </w:rPr>
        <w:t xml:space="preserve">-  </w:t>
      </w:r>
      <w:r>
        <w:rPr>
          <w:rFonts w:cs="Arial"/>
          <w:szCs w:val="20"/>
          <w:lang w:eastAsia="ar-SA"/>
        </w:rPr>
        <w:t xml:space="preserve"> </w:t>
      </w:r>
      <w:r w:rsidR="00B7219D" w:rsidRPr="00B7219D">
        <w:rPr>
          <w:rFonts w:cs="Arial"/>
          <w:szCs w:val="20"/>
          <w:lang w:eastAsia="ar-SA"/>
        </w:rPr>
        <w:t xml:space="preserve">rozporządzenia Parlamentu Europejskiego i Rady (UE) nr 1303/2013 z dnia 17 grudnia 2013r.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                        i Rybackiego oraz uchylającego rozporządzenie Rady (WE) nr 1083/2006 (Dz. Urz. UE.L.2013.347.320  z </w:t>
      </w:r>
      <w:proofErr w:type="spellStart"/>
      <w:r w:rsidR="00B7219D" w:rsidRPr="00B7219D">
        <w:rPr>
          <w:rFonts w:cs="Arial"/>
          <w:szCs w:val="20"/>
          <w:lang w:eastAsia="ar-SA"/>
        </w:rPr>
        <w:t>późn</w:t>
      </w:r>
      <w:proofErr w:type="spellEnd"/>
      <w:r w:rsidR="00B7219D" w:rsidRPr="00B7219D">
        <w:rPr>
          <w:rFonts w:cs="Arial"/>
          <w:szCs w:val="20"/>
          <w:lang w:eastAsia="ar-SA"/>
        </w:rPr>
        <w:t>. zm.),</w:t>
      </w:r>
    </w:p>
    <w:p w14:paraId="49980B89" w14:textId="18A7EF46" w:rsidR="00B7219D" w:rsidRPr="00B7219D" w:rsidRDefault="00924F26" w:rsidP="00B7219D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</w:t>
      </w:r>
      <w:r w:rsidR="00864AAA">
        <w:rPr>
          <w:rFonts w:cs="Arial"/>
          <w:szCs w:val="20"/>
          <w:lang w:eastAsia="ar-SA"/>
        </w:rPr>
        <w:t>-</w:t>
      </w:r>
      <w:r>
        <w:rPr>
          <w:rFonts w:cs="Arial"/>
          <w:szCs w:val="20"/>
          <w:lang w:eastAsia="ar-SA"/>
        </w:rPr>
        <w:t xml:space="preserve">  </w:t>
      </w:r>
      <w:r w:rsidR="00B7219D" w:rsidRPr="00B7219D">
        <w:rPr>
          <w:rFonts w:cs="Arial"/>
          <w:szCs w:val="20"/>
          <w:lang w:eastAsia="ar-SA"/>
        </w:rPr>
        <w:t xml:space="preserve">rozporządzenia Parlamentu Europejskiego i Rady (UE) nr 1304/2013 z dnia 17 grudnia 2013 r.  w sprawie Europejskiego Funduszu Społecznego i uchylającego rozporządzenie Rady (WE) nr 1081/2006 (Dz. Urz. UE.L.2013.347. 470), oraz załącznika I </w:t>
      </w:r>
      <w:proofErr w:type="spellStart"/>
      <w:r w:rsidR="00B7219D" w:rsidRPr="00B7219D">
        <w:rPr>
          <w:rFonts w:cs="Arial"/>
          <w:szCs w:val="20"/>
          <w:lang w:eastAsia="ar-SA"/>
        </w:rPr>
        <w:t>i</w:t>
      </w:r>
      <w:proofErr w:type="spellEnd"/>
      <w:r w:rsidR="00B7219D" w:rsidRPr="00B7219D">
        <w:rPr>
          <w:rFonts w:cs="Arial"/>
          <w:szCs w:val="20"/>
          <w:lang w:eastAsia="ar-SA"/>
        </w:rPr>
        <w:t xml:space="preserve"> II do tego rozporządzenia;</w:t>
      </w:r>
    </w:p>
    <w:p w14:paraId="68FF5C43" w14:textId="7D92FFEE" w:rsidR="00B7219D" w:rsidRPr="00B7219D" w:rsidRDefault="00924F26" w:rsidP="00B7219D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</w:t>
      </w:r>
      <w:r w:rsidR="00864AAA">
        <w:rPr>
          <w:rFonts w:cs="Arial"/>
          <w:szCs w:val="20"/>
          <w:lang w:eastAsia="ar-SA"/>
        </w:rPr>
        <w:t>-</w:t>
      </w:r>
      <w:r>
        <w:rPr>
          <w:rFonts w:cs="Arial"/>
          <w:szCs w:val="20"/>
          <w:lang w:eastAsia="ar-SA"/>
        </w:rPr>
        <w:t xml:space="preserve">  </w:t>
      </w:r>
      <w:r w:rsidR="00B7219D" w:rsidRPr="00B7219D">
        <w:rPr>
          <w:rFonts w:cs="Arial"/>
          <w:szCs w:val="20"/>
          <w:lang w:eastAsia="ar-SA"/>
        </w:rPr>
        <w:t>rozporządzenia Wykonawczego Komisji (UE) nr 1011/2014 z dnia 22 września 2014r.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30.09.2014).</w:t>
      </w:r>
    </w:p>
    <w:p w14:paraId="278359D9" w14:textId="0B7153D0" w:rsidR="00B7219D" w:rsidRPr="00B7219D" w:rsidRDefault="00924F26" w:rsidP="00B7219D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</w:t>
      </w:r>
      <w:r w:rsidR="00864AAA">
        <w:rPr>
          <w:rFonts w:cs="Arial"/>
          <w:szCs w:val="20"/>
          <w:lang w:eastAsia="ar-SA"/>
        </w:rPr>
        <w:t>-</w:t>
      </w:r>
      <w:r>
        <w:rPr>
          <w:rFonts w:cs="Arial"/>
          <w:szCs w:val="20"/>
          <w:lang w:eastAsia="ar-SA"/>
        </w:rPr>
        <w:t xml:space="preserve">  </w:t>
      </w:r>
      <w:r w:rsidR="00B7219D" w:rsidRPr="00B7219D">
        <w:rPr>
          <w:rFonts w:cs="Arial"/>
          <w:szCs w:val="20"/>
          <w:lang w:eastAsia="ar-SA"/>
        </w:rPr>
        <w:t>ustawy z dnia 11 lipca 2014 r. o zasadach realizacji programów w zakresie polityki spójności finansowanych w perspektywie finansowej 2014–2020.</w:t>
      </w:r>
    </w:p>
    <w:p w14:paraId="751A95B2" w14:textId="038D32AB" w:rsidR="00B7219D" w:rsidRPr="00B7219D" w:rsidRDefault="00864AAA" w:rsidP="00B7219D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c</w:t>
      </w:r>
      <w:r w:rsidR="00B7219D" w:rsidRPr="00B7219D">
        <w:rPr>
          <w:rFonts w:cs="Arial"/>
          <w:szCs w:val="20"/>
          <w:lang w:eastAsia="ar-SA"/>
        </w:rPr>
        <w:t>)</w:t>
      </w:r>
      <w:r w:rsidR="00B7219D" w:rsidRPr="00B7219D">
        <w:rPr>
          <w:rFonts w:cs="Arial"/>
          <w:szCs w:val="20"/>
          <w:lang w:eastAsia="ar-SA"/>
        </w:rPr>
        <w:tab/>
        <w:t xml:space="preserve">Pani/Pana dane osobowe będą przetwarzane wyłącznie w </w:t>
      </w:r>
      <w:r w:rsidR="00B7219D" w:rsidRPr="00864AAA">
        <w:rPr>
          <w:rFonts w:cs="Arial"/>
          <w:b/>
          <w:szCs w:val="20"/>
          <w:lang w:eastAsia="ar-SA"/>
        </w:rPr>
        <w:t>celu</w:t>
      </w:r>
      <w:r w:rsidR="00B7219D" w:rsidRPr="00B7219D">
        <w:rPr>
          <w:rFonts w:cs="Arial"/>
          <w:szCs w:val="20"/>
          <w:lang w:eastAsia="ar-SA"/>
        </w:rPr>
        <w:t xml:space="preserve"> realizacji Projektu, w szczególności potwierdzenia kwalifikowalności wydatków, udzielenia wsparcia, monitoringu, ewaluacji, kontroli, audytu i sprawozdawczości oraz działań informacyjno-promocyjnych w ramach Programu Operacyjnego Wiedza Edukacja i Rozwój 2014-2020.</w:t>
      </w:r>
    </w:p>
    <w:p w14:paraId="17EDD2E4" w14:textId="4137B787" w:rsidR="00B7219D" w:rsidRPr="00B7219D" w:rsidRDefault="00864AAA" w:rsidP="00B7219D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lastRenderedPageBreak/>
        <w:t xml:space="preserve">-  </w:t>
      </w:r>
      <w:r w:rsidR="00B7219D" w:rsidRPr="00B7219D">
        <w:rPr>
          <w:rFonts w:cs="Arial"/>
          <w:szCs w:val="20"/>
          <w:lang w:eastAsia="ar-SA"/>
        </w:rPr>
        <w:t xml:space="preserve">Podanie danych jest wymogiem niezbędnym do realizacji ww. celu, o którym mowa w pkt. </w:t>
      </w:r>
      <w:r>
        <w:rPr>
          <w:rFonts w:cs="Arial"/>
          <w:szCs w:val="20"/>
          <w:lang w:eastAsia="ar-SA"/>
        </w:rPr>
        <w:t>c</w:t>
      </w:r>
      <w:r w:rsidR="00B7219D" w:rsidRPr="00B7219D">
        <w:rPr>
          <w:rFonts w:cs="Arial"/>
          <w:szCs w:val="20"/>
          <w:lang w:eastAsia="ar-SA"/>
        </w:rPr>
        <w:t>. Konsekwencje niepodania danych osobowych wynikają z przepisów prawa, w tym uniemożliwiają udział w projekcie realizowanym w ramach Programu Operacyjnego Wiedza Edukacja i Rozwój 2014-2020.</w:t>
      </w:r>
    </w:p>
    <w:p w14:paraId="19C026CF" w14:textId="15DFAE8B" w:rsidR="00B7219D" w:rsidRPr="00B7219D" w:rsidRDefault="00864AAA" w:rsidP="00B7219D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 </w:t>
      </w:r>
      <w:r w:rsidR="00B7219D" w:rsidRPr="00B7219D">
        <w:rPr>
          <w:rFonts w:cs="Arial"/>
          <w:szCs w:val="20"/>
          <w:lang w:eastAsia="ar-SA"/>
        </w:rPr>
        <w:t>Pani/Pana dane osobowe zostały powierzone Instytucji Pośredniczącej - Narodowe Centrum Badań  i Rozwoju, ul. Nowogrodzka 47a, 00-695 Warszawa, beneficjentowi realizującemu Projekt  - Uniwersytet Śląski w Katowicach, ul. Bankowa 12, 40-007 Katowice oraz podmiotom, które na zlecenie beneficjenta będą uczestniczyć w realizacji Projektu w ramach Programu Operacyjnego Wiedza Edukacja i Rozwój (PO WER). Pani/Pana dane osobowe mogą zostać również powierzone specjalistycznym firmom, realizującym na zlecenie Instytucji Zarządzającej, Instytucji Pośredniczącej oraz beneficjenta ewaluacje, kontrole i audyt</w:t>
      </w:r>
      <w:r w:rsidR="00B7219D">
        <w:rPr>
          <w:rFonts w:cs="Arial"/>
          <w:szCs w:val="20"/>
          <w:lang w:eastAsia="ar-SA"/>
        </w:rPr>
        <w:t xml:space="preserve"> </w:t>
      </w:r>
      <w:r w:rsidR="00B7219D" w:rsidRPr="00B7219D">
        <w:rPr>
          <w:rFonts w:cs="Arial"/>
          <w:szCs w:val="20"/>
          <w:lang w:eastAsia="ar-SA"/>
        </w:rPr>
        <w:t>w ramach Programu Operacyjnego Wiedza Edukacja i Rozwój 2014-2020.</w:t>
      </w:r>
    </w:p>
    <w:p w14:paraId="7B9D8C97" w14:textId="335D3692" w:rsidR="00B7219D" w:rsidRPr="00B7219D" w:rsidRDefault="00864AAA" w:rsidP="00B7219D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 </w:t>
      </w:r>
      <w:r w:rsidR="00B7219D" w:rsidRPr="00B7219D">
        <w:rPr>
          <w:rFonts w:cs="Arial"/>
          <w:szCs w:val="20"/>
          <w:lang w:eastAsia="ar-SA"/>
        </w:rPr>
        <w:t>Pani/Pana dane osobowe mogą zostać udostępnione organom upoważnionym zgodnie z obowiązującym prawem.</w:t>
      </w:r>
    </w:p>
    <w:p w14:paraId="6627824D" w14:textId="256BAA70" w:rsidR="00B7219D" w:rsidRPr="00B7219D" w:rsidRDefault="00864AAA" w:rsidP="00B7219D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 </w:t>
      </w:r>
      <w:r w:rsidR="00B7219D" w:rsidRPr="00B7219D">
        <w:rPr>
          <w:rFonts w:cs="Arial"/>
          <w:szCs w:val="20"/>
          <w:lang w:eastAsia="ar-SA"/>
        </w:rPr>
        <w:t>Dane będą przechowywane przez okres niezbędny do realizacji celu, o którym mowa w pkt 4, do momentu wygaśnięcia obowiązku przechowywania danych wynikającego z przepisów prawa.</w:t>
      </w:r>
    </w:p>
    <w:p w14:paraId="14BEB125" w14:textId="5312EEBC" w:rsidR="00B7219D" w:rsidRPr="00B7219D" w:rsidRDefault="00864AAA" w:rsidP="00B7219D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 </w:t>
      </w:r>
      <w:r w:rsidR="00B7219D" w:rsidRPr="00B7219D">
        <w:rPr>
          <w:rFonts w:cs="Arial"/>
          <w:szCs w:val="20"/>
          <w:lang w:eastAsia="ar-SA"/>
        </w:rPr>
        <w:t>W związku z przetwarzaniem Pani/Pana danych osobowych przysługują Pani/Panu następujące uprawnienia: prawo dostępu do swoich danych osobowych, prawo żądania ich sprostowania, usunięcia lub ograniczenia ich przetwarzania.</w:t>
      </w:r>
    </w:p>
    <w:p w14:paraId="729EA4DE" w14:textId="5D96E5A4" w:rsidR="00B7219D" w:rsidRPr="00B7219D" w:rsidRDefault="00864AAA" w:rsidP="00B7219D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 </w:t>
      </w:r>
      <w:r w:rsidR="00B7219D" w:rsidRPr="00B7219D">
        <w:rPr>
          <w:rFonts w:cs="Arial"/>
          <w:szCs w:val="20"/>
          <w:lang w:eastAsia="ar-SA"/>
        </w:rPr>
        <w:t>W przypadku powzięcia informacji o niezgodnym z prawem przetwarzaniu danych, przysługuje Pani/Panu również prawo wniesienia skargi do organu nadzorczego, zajmującego się ochroną danych osobowych, którym jest  Prezes Urzędu Ochrony Danych Osobowych.</w:t>
      </w:r>
    </w:p>
    <w:p w14:paraId="4B27BCFA" w14:textId="275BAF5C" w:rsidR="00B7219D" w:rsidRPr="00B7219D" w:rsidRDefault="00864AAA" w:rsidP="00B7219D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 </w:t>
      </w:r>
      <w:r w:rsidR="00B7219D" w:rsidRPr="00B7219D">
        <w:rPr>
          <w:rFonts w:cs="Arial"/>
          <w:szCs w:val="20"/>
          <w:lang w:eastAsia="ar-SA"/>
        </w:rPr>
        <w:t>Pani/Pana dane nie będą podlegały zautomatyzowanemu podejmowaniu decyzji i nie będą profilowane.</w:t>
      </w:r>
    </w:p>
    <w:p w14:paraId="0096BDF9" w14:textId="678FAB16" w:rsidR="00B7219D" w:rsidRPr="0061008C" w:rsidRDefault="00864AAA" w:rsidP="00B7219D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 </w:t>
      </w:r>
      <w:r w:rsidR="00B7219D" w:rsidRPr="00B7219D">
        <w:rPr>
          <w:rFonts w:cs="Arial"/>
          <w:szCs w:val="20"/>
          <w:lang w:eastAsia="ar-SA"/>
        </w:rPr>
        <w:t>Pani/Pana dane osobowe nie będą przekazywane do państwa trzeciego.</w:t>
      </w:r>
    </w:p>
    <w:p w14:paraId="12BFCE1E" w14:textId="715CEBF1" w:rsidR="00F85C46" w:rsidRPr="00FE10A7" w:rsidRDefault="00FE10A7" w:rsidP="006A13ED">
      <w:pPr>
        <w:pStyle w:val="Nagwek3"/>
        <w:numPr>
          <w:ilvl w:val="0"/>
          <w:numId w:val="56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 xml:space="preserve">ykonawca bezpośrednio pozyskał (będą to </w:t>
      </w:r>
      <w:r w:rsidRPr="0061008C">
        <w:rPr>
          <w:rFonts w:cs="Arial"/>
          <w:szCs w:val="20"/>
          <w:lang w:eastAsia="ar-SA"/>
        </w:rPr>
        <w:lastRenderedPageBreak/>
        <w:t>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E1641F">
      <w:headerReference w:type="default" r:id="rId36"/>
      <w:footerReference w:type="default" r:id="rId37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A9513" w14:textId="77777777" w:rsidR="005A090D" w:rsidRDefault="005A090D" w:rsidP="005D63CD">
      <w:pPr>
        <w:spacing w:line="240" w:lineRule="auto"/>
      </w:pPr>
      <w:r>
        <w:separator/>
      </w:r>
    </w:p>
  </w:endnote>
  <w:endnote w:type="continuationSeparator" w:id="0">
    <w:p w14:paraId="03C0D5B7" w14:textId="77777777" w:rsidR="005A090D" w:rsidRDefault="005A090D" w:rsidP="005D63CD">
      <w:pPr>
        <w:spacing w:line="240" w:lineRule="auto"/>
      </w:pPr>
      <w:r>
        <w:continuationSeparator/>
      </w:r>
    </w:p>
  </w:endnote>
  <w:endnote w:type="continuationNotice" w:id="1">
    <w:p w14:paraId="3101FCC4" w14:textId="77777777" w:rsidR="005A090D" w:rsidRDefault="005A090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3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5A090D" w:rsidRPr="009179B1" w14:paraId="1CF58101" w14:textId="77777777" w:rsidTr="005A090D"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1A559ABC" w14:textId="77777777" w:rsidR="005A090D" w:rsidRPr="009179B1" w:rsidRDefault="005A090D" w:rsidP="003F0BF9">
          <w:pPr>
            <w:tabs>
              <w:tab w:val="center" w:pos="4536"/>
              <w:tab w:val="right" w:pos="9072"/>
            </w:tabs>
            <w:rPr>
              <w:rFonts w:cstheme="minorHAnsi"/>
              <w:color w:val="404040" w:themeColor="text1" w:themeTint="BF"/>
              <w:sz w:val="18"/>
              <w:szCs w:val="18"/>
            </w:rPr>
          </w:pPr>
          <w:r w:rsidRPr="009179B1">
            <w:rPr>
              <w:rFonts w:cstheme="minorHAnsi"/>
              <w:color w:val="404040" w:themeColor="text1" w:themeTint="BF"/>
              <w:sz w:val="18"/>
              <w:szCs w:val="18"/>
            </w:rPr>
            <w:t>BIURO PROJEKTU</w:t>
          </w:r>
        </w:p>
        <w:p w14:paraId="611DDF8F" w14:textId="77777777" w:rsidR="005A090D" w:rsidRPr="009179B1" w:rsidRDefault="005A090D" w:rsidP="003F0BF9">
          <w:pPr>
            <w:tabs>
              <w:tab w:val="center" w:pos="4536"/>
              <w:tab w:val="right" w:pos="9072"/>
            </w:tabs>
            <w:rPr>
              <w:color w:val="404040" w:themeColor="text1" w:themeTint="BF"/>
              <w:sz w:val="18"/>
              <w:szCs w:val="18"/>
            </w:rPr>
          </w:pPr>
          <w:r w:rsidRPr="009179B1">
            <w:rPr>
              <w:rFonts w:cstheme="minorHAnsi"/>
              <w:color w:val="404040" w:themeColor="text1" w:themeTint="BF"/>
              <w:sz w:val="18"/>
              <w:szCs w:val="18"/>
            </w:rPr>
            <w:t>Uniwersytet Śląski w Katowicach</w:t>
          </w:r>
          <w:r w:rsidRPr="009179B1">
            <w:rPr>
              <w:rFonts w:cstheme="minorHAnsi"/>
              <w:color w:val="404040" w:themeColor="text1" w:themeTint="BF"/>
              <w:sz w:val="18"/>
              <w:szCs w:val="18"/>
            </w:rPr>
            <w:br/>
            <w:t>40–007 Katowice, ul. Bankowa 12, p. 156</w:t>
          </w:r>
        </w:p>
      </w:tc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521652CE" w14:textId="77777777" w:rsidR="005A090D" w:rsidRPr="009179B1" w:rsidRDefault="005A090D" w:rsidP="003F0BF9">
          <w:pPr>
            <w:tabs>
              <w:tab w:val="center" w:pos="4536"/>
              <w:tab w:val="right" w:pos="9072"/>
            </w:tabs>
            <w:rPr>
              <w:rFonts w:cstheme="minorHAnsi"/>
              <w:color w:val="404040" w:themeColor="text1" w:themeTint="BF"/>
              <w:sz w:val="18"/>
              <w:szCs w:val="18"/>
            </w:rPr>
          </w:pPr>
          <w:r w:rsidRPr="009179B1">
            <w:rPr>
              <w:noProof/>
              <w:color w:val="404040" w:themeColor="text1" w:themeTint="BF"/>
              <w:sz w:val="18"/>
              <w:szCs w:val="18"/>
              <w:lang w:eastAsia="pl-PL"/>
            </w:rPr>
            <w:drawing>
              <wp:inline distT="0" distB="0" distL="0" distR="0" wp14:anchorId="1162C681" wp14:editId="1565ECC0">
                <wp:extent cx="1721104" cy="340995"/>
                <wp:effectExtent l="0" t="0" r="0" b="190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US_kolo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055" cy="362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D738B38" w14:textId="77777777" w:rsidR="005A090D" w:rsidRPr="009179B1" w:rsidRDefault="005A090D" w:rsidP="003F0BF9">
          <w:pPr>
            <w:tabs>
              <w:tab w:val="center" w:pos="4536"/>
              <w:tab w:val="right" w:pos="9072"/>
            </w:tabs>
            <w:rPr>
              <w:rFonts w:cstheme="minorHAnsi"/>
              <w:color w:val="404040" w:themeColor="text1" w:themeTint="BF"/>
              <w:sz w:val="18"/>
              <w:szCs w:val="18"/>
            </w:rPr>
          </w:pPr>
        </w:p>
        <w:p w14:paraId="14B0A9C8" w14:textId="77777777" w:rsidR="005A090D" w:rsidRPr="009179B1" w:rsidRDefault="005A090D" w:rsidP="003F0BF9">
          <w:pPr>
            <w:tabs>
              <w:tab w:val="center" w:pos="4536"/>
              <w:tab w:val="right" w:pos="9072"/>
            </w:tabs>
            <w:rPr>
              <w:color w:val="404040" w:themeColor="text1" w:themeTint="BF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586E073E" w14:textId="77777777" w:rsidR="005A090D" w:rsidRPr="009179B1" w:rsidRDefault="005A090D" w:rsidP="003F0BF9">
          <w:pPr>
            <w:tabs>
              <w:tab w:val="center" w:pos="4536"/>
              <w:tab w:val="right" w:pos="9072"/>
            </w:tabs>
            <w:ind w:left="317" w:right="34" w:hanging="317"/>
            <w:rPr>
              <w:rFonts w:cstheme="minorHAnsi"/>
              <w:color w:val="7F7F7F" w:themeColor="text1" w:themeTint="80"/>
              <w:sz w:val="18"/>
              <w:szCs w:val="18"/>
            </w:rPr>
          </w:pPr>
          <w:r w:rsidRPr="009179B1">
            <w:rPr>
              <w:rFonts w:cstheme="minorHAnsi"/>
              <w:color w:val="404040" w:themeColor="text1" w:themeTint="BF"/>
              <w:sz w:val="18"/>
              <w:szCs w:val="18"/>
            </w:rPr>
            <w:t>www.zintegrowane.us.edu.pl</w:t>
          </w:r>
        </w:p>
        <w:p w14:paraId="1018A819" w14:textId="77777777" w:rsidR="005A090D" w:rsidRPr="009179B1" w:rsidRDefault="005A090D" w:rsidP="003F0BF9">
          <w:pPr>
            <w:tabs>
              <w:tab w:val="center" w:pos="4536"/>
              <w:tab w:val="right" w:pos="9072"/>
            </w:tabs>
            <w:ind w:left="317" w:right="34" w:hanging="317"/>
            <w:rPr>
              <w:color w:val="404040" w:themeColor="text1" w:themeTint="BF"/>
              <w:sz w:val="18"/>
              <w:szCs w:val="18"/>
            </w:rPr>
          </w:pPr>
          <w:r w:rsidRPr="009179B1">
            <w:rPr>
              <w:rFonts w:cstheme="minorHAnsi"/>
              <w:color w:val="404040" w:themeColor="text1" w:themeTint="BF"/>
              <w:sz w:val="18"/>
              <w:szCs w:val="18"/>
            </w:rPr>
            <w:sym w:font="Wingdings" w:char="F028"/>
          </w:r>
          <w:r w:rsidRPr="009179B1">
            <w:rPr>
              <w:rFonts w:cstheme="minorHAnsi"/>
              <w:color w:val="404040" w:themeColor="text1" w:themeTint="BF"/>
              <w:sz w:val="18"/>
              <w:szCs w:val="18"/>
            </w:rPr>
            <w:t xml:space="preserve"> 32 359 21 73</w:t>
          </w:r>
        </w:p>
      </w:tc>
    </w:tr>
  </w:tbl>
  <w:p w14:paraId="4BABFABF" w14:textId="400ADCE9" w:rsidR="005A090D" w:rsidRDefault="005A090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3FCEA258" w14:textId="0A9F9BCC" w:rsidR="005A090D" w:rsidRDefault="005A090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4FC8CE27" w14:textId="2F3D6672" w:rsidR="005A090D" w:rsidRPr="00F84EF3" w:rsidRDefault="005A090D" w:rsidP="00614D90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311AB37A" w14:textId="77777777" w:rsidR="005A090D" w:rsidRDefault="005A090D" w:rsidP="00614D90">
    <w:pPr>
      <w:pStyle w:val="Stopka"/>
      <w:spacing w:line="276" w:lineRule="auto"/>
      <w:ind w:left="284"/>
      <w:jc w:val="left"/>
      <w:rPr>
        <w:color w:val="002D59"/>
        <w:sz w:val="16"/>
        <w:szCs w:val="16"/>
      </w:rPr>
    </w:pPr>
  </w:p>
  <w:p w14:paraId="64C8645C" w14:textId="77777777" w:rsidR="005A090D" w:rsidRDefault="005A090D" w:rsidP="00614D90">
    <w:pPr>
      <w:pStyle w:val="Stopka"/>
      <w:spacing w:line="276" w:lineRule="auto"/>
      <w:ind w:left="284"/>
      <w:jc w:val="left"/>
      <w:rPr>
        <w:color w:val="002D59"/>
        <w:sz w:val="16"/>
        <w:szCs w:val="16"/>
      </w:rPr>
    </w:pPr>
  </w:p>
  <w:p w14:paraId="18CFC39E" w14:textId="77777777" w:rsidR="005A090D" w:rsidRDefault="005A090D" w:rsidP="00614D90">
    <w:pPr>
      <w:pStyle w:val="Stopka"/>
      <w:spacing w:line="276" w:lineRule="auto"/>
      <w:ind w:left="284"/>
      <w:jc w:val="left"/>
      <w:rPr>
        <w:color w:val="002D59"/>
        <w:sz w:val="16"/>
        <w:szCs w:val="16"/>
      </w:rPr>
    </w:pPr>
  </w:p>
  <w:p w14:paraId="40B1B551" w14:textId="34B47A63" w:rsidR="005A090D" w:rsidRPr="00602A59" w:rsidRDefault="005A090D" w:rsidP="00E1641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567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p w14:paraId="14736680" w14:textId="77777777" w:rsidR="005A090D" w:rsidRPr="006B318B" w:rsidRDefault="005A090D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E457A" w14:textId="77777777" w:rsidR="005A090D" w:rsidRDefault="005A090D" w:rsidP="005D63CD">
      <w:pPr>
        <w:spacing w:line="240" w:lineRule="auto"/>
      </w:pPr>
      <w:r>
        <w:separator/>
      </w:r>
    </w:p>
  </w:footnote>
  <w:footnote w:type="continuationSeparator" w:id="0">
    <w:p w14:paraId="63AD0FDC" w14:textId="77777777" w:rsidR="005A090D" w:rsidRDefault="005A090D" w:rsidP="005D63CD">
      <w:pPr>
        <w:spacing w:line="240" w:lineRule="auto"/>
      </w:pPr>
      <w:r>
        <w:continuationSeparator/>
      </w:r>
    </w:p>
  </w:footnote>
  <w:footnote w:type="continuationNotice" w:id="1">
    <w:p w14:paraId="08012E97" w14:textId="77777777" w:rsidR="005A090D" w:rsidRDefault="005A090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DCD2" w14:textId="77777777" w:rsidR="005A090D" w:rsidRDefault="005A090D" w:rsidP="00795567">
    <w:pPr>
      <w:pStyle w:val="Nagwek"/>
    </w:pPr>
    <w:r>
      <w:rPr>
        <w:noProof/>
        <w:lang w:eastAsia="pl-PL"/>
      </w:rPr>
      <w:drawing>
        <wp:inline distT="0" distB="0" distL="0" distR="0" wp14:anchorId="17131006" wp14:editId="515A78A4">
          <wp:extent cx="5619750" cy="725729"/>
          <wp:effectExtent l="0" t="0" r="0" b="0"/>
          <wp:docPr id="3" name="Obraz 3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7257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414372" w14:textId="77777777" w:rsidR="005A090D" w:rsidRDefault="005A090D" w:rsidP="00795567">
    <w:pPr>
      <w:pStyle w:val="Nagwek"/>
      <w:jc w:val="center"/>
      <w:rPr>
        <w:i/>
        <w:szCs w:val="20"/>
      </w:rPr>
    </w:pPr>
    <w:r w:rsidRPr="00FC504B">
      <w:rPr>
        <w:szCs w:val="20"/>
      </w:rPr>
      <w:t>Projekt:</w:t>
    </w:r>
    <w:r>
      <w:rPr>
        <w:i/>
        <w:szCs w:val="20"/>
      </w:rPr>
      <w:t xml:space="preserve"> „</w:t>
    </w:r>
    <w:r w:rsidRPr="007C7AC3">
      <w:rPr>
        <w:i/>
        <w:szCs w:val="20"/>
      </w:rPr>
      <w:t>Jeden Uniwersytet – Wiele Możliwości. Program Zintegrowany”</w:t>
    </w:r>
  </w:p>
  <w:p w14:paraId="221291A8" w14:textId="2B6BF17E" w:rsidR="005A090D" w:rsidRDefault="007F114C" w:rsidP="000729DF">
    <w:pPr>
      <w:pStyle w:val="Nagwek"/>
      <w:tabs>
        <w:tab w:val="clear" w:pos="4536"/>
        <w:tab w:val="clear" w:pos="9072"/>
        <w:tab w:val="left" w:pos="1650"/>
      </w:tabs>
    </w:pPr>
    <w:r>
      <w:rPr>
        <w:i/>
      </w:rPr>
      <w:pict w14:anchorId="58E6F13F"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5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2CE6144"/>
    <w:multiLevelType w:val="hybridMultilevel"/>
    <w:tmpl w:val="709214E6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7"/>
  </w:num>
  <w:num w:numId="6">
    <w:abstractNumId w:val="12"/>
  </w:num>
  <w:num w:numId="7">
    <w:abstractNumId w:val="2"/>
  </w:num>
  <w:num w:numId="8">
    <w:abstractNumId w:val="2"/>
    <w:lvlOverride w:ilvl="0">
      <w:startOverride w:val="1"/>
    </w:lvlOverride>
  </w:num>
  <w:num w:numId="9">
    <w:abstractNumId w:val="1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10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1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9"/>
  </w:num>
  <w:num w:numId="26">
    <w:abstractNumId w:val="0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0"/>
    <w:lvlOverride w:ilvl="0">
      <w:startOverride w:val="2"/>
    </w:lvlOverride>
  </w:num>
  <w:num w:numId="29">
    <w:abstractNumId w:val="0"/>
    <w:lvlOverride w:ilvl="0">
      <w:startOverride w:val="1"/>
    </w:lvlOverride>
  </w:num>
  <w:num w:numId="30">
    <w:abstractNumId w:val="10"/>
    <w:lvlOverride w:ilvl="0">
      <w:startOverride w:val="1"/>
    </w:lvlOverride>
  </w:num>
  <w:num w:numId="31">
    <w:abstractNumId w:val="10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0"/>
    <w:lvlOverride w:ilvl="0">
      <w:startOverride w:val="1"/>
    </w:lvlOverride>
  </w:num>
  <w:num w:numId="35">
    <w:abstractNumId w:val="0"/>
    <w:lvlOverride w:ilvl="0">
      <w:startOverride w:val="1"/>
    </w:lvlOverride>
  </w:num>
  <w:num w:numId="36">
    <w:abstractNumId w:val="2"/>
    <w:lvlOverride w:ilvl="0">
      <w:startOverride w:val="1"/>
    </w:lvlOverride>
  </w:num>
  <w:num w:numId="37">
    <w:abstractNumId w:val="0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0"/>
    <w:lvlOverride w:ilvl="0">
      <w:startOverride w:val="1"/>
    </w:lvlOverride>
  </w:num>
  <w:num w:numId="40">
    <w:abstractNumId w:val="0"/>
    <w:lvlOverride w:ilvl="0">
      <w:startOverride w:val="1"/>
    </w:lvlOverride>
  </w:num>
  <w:num w:numId="41">
    <w:abstractNumId w:val="2"/>
    <w:lvlOverride w:ilvl="0">
      <w:startOverride w:val="1"/>
    </w:lvlOverride>
  </w:num>
  <w:num w:numId="42">
    <w:abstractNumId w:val="0"/>
    <w:lvlOverride w:ilvl="0">
      <w:startOverride w:val="1"/>
    </w:lvlOverride>
  </w:num>
  <w:num w:numId="43">
    <w:abstractNumId w:val="0"/>
    <w:lvlOverride w:ilvl="0">
      <w:startOverride w:val="2"/>
    </w:lvlOverride>
  </w:num>
  <w:num w:numId="44">
    <w:abstractNumId w:val="1"/>
  </w:num>
  <w:num w:numId="45">
    <w:abstractNumId w:val="10"/>
    <w:lvlOverride w:ilvl="0">
      <w:startOverride w:val="1"/>
    </w:lvlOverride>
  </w:num>
  <w:num w:numId="46">
    <w:abstractNumId w:val="0"/>
    <w:lvlOverride w:ilvl="0">
      <w:startOverride w:val="1"/>
    </w:lvlOverride>
  </w:num>
  <w:num w:numId="47">
    <w:abstractNumId w:val="2"/>
    <w:lvlOverride w:ilvl="0">
      <w:startOverride w:val="2"/>
    </w:lvlOverride>
  </w:num>
  <w:num w:numId="48">
    <w:abstractNumId w:val="0"/>
    <w:lvlOverride w:ilvl="0">
      <w:startOverride w:val="1"/>
    </w:lvlOverride>
  </w:num>
  <w:num w:numId="49">
    <w:abstractNumId w:val="2"/>
    <w:lvlOverride w:ilvl="0">
      <w:startOverride w:val="1"/>
    </w:lvlOverride>
  </w:num>
  <w:num w:numId="50">
    <w:abstractNumId w:val="0"/>
    <w:lvlOverride w:ilvl="0">
      <w:startOverride w:val="1"/>
    </w:lvlOverride>
  </w:num>
  <w:num w:numId="51">
    <w:abstractNumId w:val="2"/>
    <w:lvlOverride w:ilvl="0">
      <w:startOverride w:val="1"/>
    </w:lvlOverride>
  </w:num>
  <w:num w:numId="52">
    <w:abstractNumId w:val="0"/>
    <w:lvlOverride w:ilvl="0">
      <w:startOverride w:val="1"/>
    </w:lvlOverride>
  </w:num>
  <w:num w:numId="53">
    <w:abstractNumId w:val="0"/>
    <w:lvlOverride w:ilvl="0">
      <w:startOverride w:val="1"/>
    </w:lvlOverride>
  </w:num>
  <w:num w:numId="54">
    <w:abstractNumId w:val="0"/>
    <w:lvlOverride w:ilvl="0">
      <w:startOverride w:val="1"/>
    </w:lvlOverride>
  </w:num>
  <w:num w:numId="55">
    <w:abstractNumId w:val="2"/>
    <w:lvlOverride w:ilvl="0">
      <w:startOverride w:val="1"/>
    </w:lvlOverride>
  </w:num>
  <w:num w:numId="56">
    <w:abstractNumId w:val="0"/>
    <w:lvlOverride w:ilvl="0">
      <w:startOverride w:val="1"/>
    </w:lvlOverride>
  </w:num>
  <w:num w:numId="57">
    <w:abstractNumId w:val="0"/>
    <w:lvlOverride w:ilvl="0">
      <w:startOverride w:val="1"/>
    </w:lvlOverride>
  </w:num>
  <w:num w:numId="58">
    <w:abstractNumId w:val="6"/>
  </w:num>
  <w:num w:numId="59">
    <w:abstractNumId w:val="0"/>
    <w:lvlOverride w:ilvl="0">
      <w:startOverride w:val="1"/>
    </w:lvlOverride>
  </w:num>
  <w:num w:numId="60">
    <w:abstractNumId w:val="10"/>
    <w:lvlOverride w:ilvl="0">
      <w:startOverride w:val="1"/>
    </w:lvlOverride>
  </w:num>
  <w:num w:numId="61">
    <w:abstractNumId w:val="10"/>
    <w:lvlOverride w:ilvl="0">
      <w:startOverride w:val="1"/>
    </w:lvlOverride>
  </w:num>
  <w:num w:numId="62">
    <w:abstractNumId w:val="10"/>
    <w:lvlOverride w:ilvl="0">
      <w:startOverride w:val="1"/>
    </w:lvlOverride>
  </w:num>
  <w:num w:numId="63">
    <w:abstractNumId w:val="10"/>
    <w:lvlOverride w:ilvl="0">
      <w:startOverride w:val="1"/>
    </w:lvlOverride>
  </w:num>
  <w:num w:numId="64">
    <w:abstractNumId w:val="0"/>
    <w:lvlOverride w:ilvl="0">
      <w:startOverride w:val="1"/>
    </w:lvlOverride>
  </w:num>
  <w:num w:numId="65">
    <w:abstractNumId w:val="10"/>
    <w:lvlOverride w:ilvl="0">
      <w:startOverride w:val="1"/>
    </w:lvlOverride>
  </w:num>
  <w:num w:numId="66">
    <w:abstractNumId w:val="0"/>
    <w:lvlOverride w:ilvl="0">
      <w:startOverride w:val="1"/>
    </w:lvlOverride>
  </w:num>
  <w:num w:numId="67">
    <w:abstractNumId w:val="0"/>
    <w:lvlOverride w:ilvl="0">
      <w:startOverride w:val="1"/>
    </w:lvlOverride>
  </w:num>
  <w:num w:numId="68">
    <w:abstractNumId w:val="0"/>
    <w:lvlOverride w:ilvl="0">
      <w:startOverride w:val="1"/>
    </w:lvlOverride>
  </w:num>
  <w:num w:numId="69">
    <w:abstractNumId w:val="0"/>
    <w:lvlOverride w:ilvl="0">
      <w:startOverride w:val="1"/>
    </w:lvlOverride>
  </w:num>
  <w:num w:numId="70">
    <w:abstractNumId w:val="0"/>
  </w:num>
  <w:num w:numId="71">
    <w:abstractNumId w:val="0"/>
    <w:lvlOverride w:ilvl="0">
      <w:startOverride w:val="1"/>
    </w:lvlOverride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9874"/>
  </w:hdrShapeDefaults>
  <w:footnotePr>
    <w:footnote w:id="-1"/>
    <w:footnote w:id="0"/>
    <w:footnote w:id="1"/>
  </w:footnotePr>
  <w:endnotePr>
    <w:endnote w:id="-1"/>
    <w:endnote w:id="0"/>
    <w:endnote w:id="1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4E"/>
    <w:rsid w:val="00002F1C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060"/>
    <w:rsid w:val="000836B7"/>
    <w:rsid w:val="00097C2B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E1505"/>
    <w:rsid w:val="00200A27"/>
    <w:rsid w:val="00221638"/>
    <w:rsid w:val="00226310"/>
    <w:rsid w:val="002318AB"/>
    <w:rsid w:val="00241D9C"/>
    <w:rsid w:val="00272E3F"/>
    <w:rsid w:val="002767DF"/>
    <w:rsid w:val="00277E8D"/>
    <w:rsid w:val="00297EB3"/>
    <w:rsid w:val="002A3574"/>
    <w:rsid w:val="002A50F6"/>
    <w:rsid w:val="002B20B0"/>
    <w:rsid w:val="002B3B39"/>
    <w:rsid w:val="002B5872"/>
    <w:rsid w:val="002B6782"/>
    <w:rsid w:val="002D273D"/>
    <w:rsid w:val="002D2F12"/>
    <w:rsid w:val="002D64F0"/>
    <w:rsid w:val="002E4CF0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82315"/>
    <w:rsid w:val="00384DA3"/>
    <w:rsid w:val="003925AC"/>
    <w:rsid w:val="003B3416"/>
    <w:rsid w:val="003C094D"/>
    <w:rsid w:val="003C3AC5"/>
    <w:rsid w:val="003C461B"/>
    <w:rsid w:val="003C6D2D"/>
    <w:rsid w:val="003C6FE1"/>
    <w:rsid w:val="003E05AE"/>
    <w:rsid w:val="003E3BDD"/>
    <w:rsid w:val="003F0BF9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0D1"/>
    <w:rsid w:val="00586657"/>
    <w:rsid w:val="005968E9"/>
    <w:rsid w:val="005A090D"/>
    <w:rsid w:val="005A19CF"/>
    <w:rsid w:val="005A269D"/>
    <w:rsid w:val="005B34FE"/>
    <w:rsid w:val="005B5871"/>
    <w:rsid w:val="005D2930"/>
    <w:rsid w:val="005D4855"/>
    <w:rsid w:val="005D63CD"/>
    <w:rsid w:val="005D7EA1"/>
    <w:rsid w:val="005E7B56"/>
    <w:rsid w:val="005F0C33"/>
    <w:rsid w:val="005F2A5F"/>
    <w:rsid w:val="00602A59"/>
    <w:rsid w:val="00605C00"/>
    <w:rsid w:val="0061008C"/>
    <w:rsid w:val="00610A45"/>
    <w:rsid w:val="00614792"/>
    <w:rsid w:val="00614D90"/>
    <w:rsid w:val="0061721E"/>
    <w:rsid w:val="006378CF"/>
    <w:rsid w:val="00642C54"/>
    <w:rsid w:val="0066172A"/>
    <w:rsid w:val="00663D66"/>
    <w:rsid w:val="006675AE"/>
    <w:rsid w:val="006727FE"/>
    <w:rsid w:val="00673F0B"/>
    <w:rsid w:val="00677E28"/>
    <w:rsid w:val="00687243"/>
    <w:rsid w:val="00696973"/>
    <w:rsid w:val="006A1250"/>
    <w:rsid w:val="006A13ED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33EB6"/>
    <w:rsid w:val="007347EC"/>
    <w:rsid w:val="00743CB0"/>
    <w:rsid w:val="00747C84"/>
    <w:rsid w:val="00753946"/>
    <w:rsid w:val="00765CD8"/>
    <w:rsid w:val="007667C8"/>
    <w:rsid w:val="007736C6"/>
    <w:rsid w:val="00774987"/>
    <w:rsid w:val="00781509"/>
    <w:rsid w:val="00781B28"/>
    <w:rsid w:val="00782008"/>
    <w:rsid w:val="00791BE2"/>
    <w:rsid w:val="0079207F"/>
    <w:rsid w:val="00794699"/>
    <w:rsid w:val="00794879"/>
    <w:rsid w:val="00795567"/>
    <w:rsid w:val="007A06EE"/>
    <w:rsid w:val="007B1224"/>
    <w:rsid w:val="007B551E"/>
    <w:rsid w:val="007C52C3"/>
    <w:rsid w:val="007C7952"/>
    <w:rsid w:val="007D67F0"/>
    <w:rsid w:val="007E1600"/>
    <w:rsid w:val="007E1EB6"/>
    <w:rsid w:val="007F114C"/>
    <w:rsid w:val="007F153F"/>
    <w:rsid w:val="007F1CC6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64AAA"/>
    <w:rsid w:val="00876189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F26"/>
    <w:rsid w:val="0093436C"/>
    <w:rsid w:val="00953442"/>
    <w:rsid w:val="00956290"/>
    <w:rsid w:val="00957171"/>
    <w:rsid w:val="00957C9F"/>
    <w:rsid w:val="00961D5D"/>
    <w:rsid w:val="00963052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2561E"/>
    <w:rsid w:val="00A57F79"/>
    <w:rsid w:val="00A62353"/>
    <w:rsid w:val="00A62983"/>
    <w:rsid w:val="00A62DD6"/>
    <w:rsid w:val="00A867B7"/>
    <w:rsid w:val="00A953DB"/>
    <w:rsid w:val="00AC5368"/>
    <w:rsid w:val="00AD1DEF"/>
    <w:rsid w:val="00AD7B52"/>
    <w:rsid w:val="00AE0D46"/>
    <w:rsid w:val="00AE0FC0"/>
    <w:rsid w:val="00AF09ED"/>
    <w:rsid w:val="00AF6E83"/>
    <w:rsid w:val="00AF756E"/>
    <w:rsid w:val="00AF7FE4"/>
    <w:rsid w:val="00B01AF8"/>
    <w:rsid w:val="00B1250E"/>
    <w:rsid w:val="00B15A1F"/>
    <w:rsid w:val="00B16EC9"/>
    <w:rsid w:val="00B173C4"/>
    <w:rsid w:val="00B21686"/>
    <w:rsid w:val="00B241D6"/>
    <w:rsid w:val="00B262D1"/>
    <w:rsid w:val="00B3055B"/>
    <w:rsid w:val="00B3356E"/>
    <w:rsid w:val="00B376D2"/>
    <w:rsid w:val="00B61F3A"/>
    <w:rsid w:val="00B66BD4"/>
    <w:rsid w:val="00B7219D"/>
    <w:rsid w:val="00B73B67"/>
    <w:rsid w:val="00B7608D"/>
    <w:rsid w:val="00B76598"/>
    <w:rsid w:val="00B945EF"/>
    <w:rsid w:val="00BA4B90"/>
    <w:rsid w:val="00BA4C2B"/>
    <w:rsid w:val="00BA4FE0"/>
    <w:rsid w:val="00BA7E0B"/>
    <w:rsid w:val="00BB33A4"/>
    <w:rsid w:val="00BB50C1"/>
    <w:rsid w:val="00BB6E76"/>
    <w:rsid w:val="00BD1DFF"/>
    <w:rsid w:val="00BE07E2"/>
    <w:rsid w:val="00BE7EB1"/>
    <w:rsid w:val="00BF120E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40B8"/>
    <w:rsid w:val="00C6398C"/>
    <w:rsid w:val="00C7019D"/>
    <w:rsid w:val="00C72ACD"/>
    <w:rsid w:val="00C76434"/>
    <w:rsid w:val="00C76AB8"/>
    <w:rsid w:val="00C80205"/>
    <w:rsid w:val="00C812CA"/>
    <w:rsid w:val="00C8603B"/>
    <w:rsid w:val="00CA3460"/>
    <w:rsid w:val="00CB2FC2"/>
    <w:rsid w:val="00CC1292"/>
    <w:rsid w:val="00CD1C73"/>
    <w:rsid w:val="00CD61C8"/>
    <w:rsid w:val="00CD6350"/>
    <w:rsid w:val="00CE4834"/>
    <w:rsid w:val="00CE7E76"/>
    <w:rsid w:val="00CF4850"/>
    <w:rsid w:val="00CF6A08"/>
    <w:rsid w:val="00D00A2F"/>
    <w:rsid w:val="00D00D00"/>
    <w:rsid w:val="00D052E5"/>
    <w:rsid w:val="00D05F0F"/>
    <w:rsid w:val="00D06776"/>
    <w:rsid w:val="00D310A4"/>
    <w:rsid w:val="00D31A33"/>
    <w:rsid w:val="00D54C1C"/>
    <w:rsid w:val="00D61394"/>
    <w:rsid w:val="00D65CB7"/>
    <w:rsid w:val="00D749C0"/>
    <w:rsid w:val="00D83EC3"/>
    <w:rsid w:val="00D963CD"/>
    <w:rsid w:val="00DA74F9"/>
    <w:rsid w:val="00DB261B"/>
    <w:rsid w:val="00DB655D"/>
    <w:rsid w:val="00DC622E"/>
    <w:rsid w:val="00DD371A"/>
    <w:rsid w:val="00DE1639"/>
    <w:rsid w:val="00DE720A"/>
    <w:rsid w:val="00E054BA"/>
    <w:rsid w:val="00E1454C"/>
    <w:rsid w:val="00E1641F"/>
    <w:rsid w:val="00E25C1E"/>
    <w:rsid w:val="00E504A4"/>
    <w:rsid w:val="00E50E74"/>
    <w:rsid w:val="00E57DC0"/>
    <w:rsid w:val="00E60D50"/>
    <w:rsid w:val="00E65319"/>
    <w:rsid w:val="00E654E3"/>
    <w:rsid w:val="00E66608"/>
    <w:rsid w:val="00E7441E"/>
    <w:rsid w:val="00E91836"/>
    <w:rsid w:val="00E93D14"/>
    <w:rsid w:val="00EA3288"/>
    <w:rsid w:val="00EB1FF2"/>
    <w:rsid w:val="00ED5508"/>
    <w:rsid w:val="00ED57DE"/>
    <w:rsid w:val="00ED6871"/>
    <w:rsid w:val="00EE14B3"/>
    <w:rsid w:val="00EE380D"/>
    <w:rsid w:val="00EE444D"/>
    <w:rsid w:val="00EE6932"/>
    <w:rsid w:val="00EF1A6F"/>
    <w:rsid w:val="00F0343C"/>
    <w:rsid w:val="00F049B2"/>
    <w:rsid w:val="00F1351F"/>
    <w:rsid w:val="00F16680"/>
    <w:rsid w:val="00F17680"/>
    <w:rsid w:val="00F23144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  <w14:docId w14:val="4A34DC32"/>
  <w15:docId w15:val="{F4B27700-CB07-4B89-8CB1-B0FE7C5C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3F0BF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uzp.gov.pl/baza-wiedzy/prawo-zamowien-publicznych-regulacje/prawo-krajowe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C5684-9833-4E1E-B55A-DA1974EFD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5471</TotalTime>
  <Pages>34</Pages>
  <Words>10342</Words>
  <Characters>62055</Characters>
  <Application>Microsoft Office Word</Application>
  <DocSecurity>0</DocSecurity>
  <Lines>517</Lines>
  <Paragraphs>144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63</cp:revision>
  <cp:lastPrinted>2021-01-25T19:09:00Z</cp:lastPrinted>
  <dcterms:created xsi:type="dcterms:W3CDTF">2020-01-24T10:28:00Z</dcterms:created>
  <dcterms:modified xsi:type="dcterms:W3CDTF">2021-03-24T13:50:00Z</dcterms:modified>
</cp:coreProperties>
</file>