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359248EA" w:rsidR="00FF6EF5" w:rsidRPr="00B217B3" w:rsidRDefault="00FF6EF5" w:rsidP="009A1481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820415">
        <w:rPr>
          <w:rFonts w:ascii="Fira Sans" w:hAnsi="Fira Sans"/>
          <w:noProof/>
          <w:sz w:val="22"/>
          <w:szCs w:val="22"/>
        </w:rPr>
        <w:t>07.12.2023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9A1481">
      <w:pPr>
        <w:widowControl w:val="0"/>
        <w:autoSpaceDE w:val="0"/>
        <w:autoSpaceDN w:val="0"/>
        <w:adjustRightInd w:val="0"/>
        <w:spacing w:line="360" w:lineRule="auto"/>
        <w:rPr>
          <w:rFonts w:ascii="Fira Sans" w:hAnsi="Fira Sans"/>
          <w:b/>
          <w:sz w:val="22"/>
          <w:szCs w:val="22"/>
        </w:rPr>
      </w:pPr>
    </w:p>
    <w:p w14:paraId="526B2C8C" w14:textId="29AF57F9" w:rsidR="007678A3" w:rsidRPr="00B217B3" w:rsidRDefault="00CB226E" w:rsidP="009A1481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publicznego w </w:t>
      </w:r>
      <w:r w:rsidR="00EE4917" w:rsidRPr="00F708AB">
        <w:rPr>
          <w:rFonts w:ascii="Fira Sans" w:hAnsi="Fira Sans"/>
          <w:b/>
          <w:sz w:val="22"/>
          <w:szCs w:val="22"/>
        </w:rPr>
        <w:t>trybie przetargu nieograniczonego, pn</w:t>
      </w:r>
      <w:r w:rsidR="00EE4917" w:rsidRPr="00B217B3">
        <w:rPr>
          <w:rFonts w:ascii="Fira Sans" w:hAnsi="Fira Sans"/>
          <w:b/>
          <w:sz w:val="22"/>
          <w:szCs w:val="22"/>
        </w:rPr>
        <w:t xml:space="preserve">.: </w:t>
      </w:r>
      <w:r w:rsidR="00F708AB">
        <w:rPr>
          <w:rFonts w:ascii="Fira Sans" w:hAnsi="Fira Sans"/>
          <w:b/>
          <w:sz w:val="22"/>
          <w:szCs w:val="22"/>
        </w:rPr>
        <w:t>„</w:t>
      </w:r>
      <w:r w:rsidR="00F708AB" w:rsidRPr="00F708AB">
        <w:rPr>
          <w:rFonts w:ascii="Fira Sans" w:hAnsi="Fira Sans"/>
          <w:b/>
          <w:sz w:val="22"/>
          <w:szCs w:val="22"/>
        </w:rPr>
        <w:t>Dostawa jednorazowego oprzyrządowania i sprzętu dla Pracowni Endoskopowej</w:t>
      </w:r>
      <w:r w:rsidR="00F708AB">
        <w:rPr>
          <w:rFonts w:ascii="Fira Sans" w:hAnsi="Fira Sans"/>
          <w:b/>
          <w:sz w:val="22"/>
          <w:szCs w:val="22"/>
        </w:rPr>
        <w:t xml:space="preserve">”  – </w:t>
      </w:r>
      <w:r w:rsidR="00EE4917" w:rsidRPr="00B217B3">
        <w:rPr>
          <w:rFonts w:ascii="Fira Sans" w:hAnsi="Fira Sans"/>
          <w:b/>
          <w:sz w:val="22"/>
          <w:szCs w:val="22"/>
        </w:rPr>
        <w:t xml:space="preserve">nr postępowania </w:t>
      </w:r>
      <w:r w:rsidR="00F708AB">
        <w:rPr>
          <w:rFonts w:ascii="Fira Sans" w:hAnsi="Fira Sans"/>
          <w:b/>
          <w:sz w:val="22"/>
          <w:szCs w:val="22"/>
        </w:rPr>
        <w:t>116/</w:t>
      </w:r>
      <w:r w:rsidR="00EE4917" w:rsidRPr="00B217B3">
        <w:rPr>
          <w:rFonts w:ascii="Fira Sans" w:hAnsi="Fira Sans"/>
          <w:b/>
          <w:sz w:val="22"/>
          <w:szCs w:val="22"/>
        </w:rPr>
        <w:t>PN/202</w:t>
      </w:r>
      <w:r w:rsidR="00C071D9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9A1481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1E71C0D6" w:rsidR="00834415" w:rsidRPr="00B217B3" w:rsidRDefault="00C342C9" w:rsidP="009A1481">
      <w:pPr>
        <w:spacing w:line="360" w:lineRule="auto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podstawie </w:t>
      </w:r>
      <w:r w:rsidR="00B256FA" w:rsidRPr="00F708AB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F708AB">
        <w:rPr>
          <w:rFonts w:ascii="Fira Sans" w:hAnsi="Fira Sans"/>
          <w:sz w:val="22"/>
          <w:szCs w:val="22"/>
        </w:rPr>
        <w:t xml:space="preserve"> </w:t>
      </w:r>
      <w:r w:rsidR="003A4787" w:rsidRPr="00F708AB">
        <w:rPr>
          <w:rFonts w:ascii="Fira Sans" w:hAnsi="Fira Sans"/>
          <w:sz w:val="22"/>
          <w:szCs w:val="22"/>
        </w:rPr>
        <w:t>–</w:t>
      </w:r>
      <w:r w:rsidR="001F56C8" w:rsidRPr="00F708AB">
        <w:rPr>
          <w:rFonts w:ascii="Fira Sans" w:hAnsi="Fira Sans"/>
          <w:sz w:val="22"/>
          <w:szCs w:val="22"/>
        </w:rPr>
        <w:t xml:space="preserve"> </w:t>
      </w:r>
      <w:r w:rsidR="003A4787" w:rsidRPr="00F708AB">
        <w:rPr>
          <w:rFonts w:ascii="Fira Sans" w:hAnsi="Fira Sans"/>
          <w:sz w:val="22"/>
          <w:szCs w:val="22"/>
        </w:rPr>
        <w:t xml:space="preserve">przetarg </w:t>
      </w:r>
      <w:r w:rsidR="001F56C8" w:rsidRPr="00F708AB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B217B3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B217B3">
        <w:rPr>
          <w:rFonts w:ascii="Fira Sans" w:hAnsi="Fira Sans"/>
          <w:sz w:val="22"/>
          <w:szCs w:val="22"/>
        </w:rPr>
        <w:t>ustawy</w:t>
      </w:r>
      <w:r w:rsidR="00EE091B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217B3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 poz. </w:t>
      </w:r>
      <w:r w:rsidR="00C36A02">
        <w:rPr>
          <w:rFonts w:ascii="Fira Sans" w:hAnsi="Fira Sans"/>
          <w:sz w:val="22"/>
          <w:szCs w:val="22"/>
        </w:rPr>
        <w:t>1605</w:t>
      </w:r>
      <w:r w:rsidR="00F858BE">
        <w:rPr>
          <w:rFonts w:ascii="Fira Sans" w:hAnsi="Fira Sans"/>
          <w:sz w:val="22"/>
          <w:szCs w:val="22"/>
        </w:rPr>
        <w:t xml:space="preserve"> ze zm.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9A1481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21C0FED9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  <w:r w:rsidR="00F708AB" w:rsidRPr="00F708AB">
        <w:t xml:space="preserve"> </w:t>
      </w:r>
      <w:r w:rsidR="00F708AB" w:rsidRPr="00F708AB">
        <w:rPr>
          <w:rFonts w:ascii="Fira Sans" w:hAnsi="Fira Sans"/>
          <w:b/>
          <w:sz w:val="22"/>
          <w:szCs w:val="22"/>
          <w:u w:val="single"/>
        </w:rPr>
        <w:t>Część 6, poz. 1.</w:t>
      </w:r>
    </w:p>
    <w:p w14:paraId="754523B6" w14:textId="28CEA255" w:rsidR="004C046B" w:rsidRPr="00F708AB" w:rsidRDefault="00F708AB" w:rsidP="009A1481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F708AB">
        <w:rPr>
          <w:rFonts w:ascii="Fira Sans" w:hAnsi="Fira Sans"/>
          <w:bCs/>
          <w:iCs/>
          <w:sz w:val="22"/>
          <w:szCs w:val="22"/>
        </w:rPr>
        <w:t xml:space="preserve">Czy Zamawiający dopuści kleszcze chwytające jednorazowego użytku, w powleczeniu PE. Typ łopatek ząb szczura o rozwarciu 15mm, aligator o rozwarciu 11mm. </w:t>
      </w:r>
      <w:r w:rsidR="006B1B01">
        <w:rPr>
          <w:rFonts w:ascii="Fira Sans" w:hAnsi="Fira Sans"/>
          <w:bCs/>
          <w:iCs/>
          <w:sz w:val="22"/>
          <w:szCs w:val="22"/>
        </w:rPr>
        <w:br/>
      </w:r>
      <w:r w:rsidRPr="00F708AB">
        <w:rPr>
          <w:rFonts w:ascii="Fira Sans" w:hAnsi="Fira Sans"/>
          <w:bCs/>
          <w:iCs/>
          <w:sz w:val="22"/>
          <w:szCs w:val="22"/>
        </w:rPr>
        <w:t xml:space="preserve">Wersja obrotowa: ząb szczura o rozwarciu 8,3mm.  Długość robocza 2300mm, średnica narzędzia 2,3mm. Pakowane pojedynczo, w zestawie 4 etykiety samoprzylepne </w:t>
      </w:r>
      <w:r w:rsidR="006B1B01">
        <w:rPr>
          <w:rFonts w:ascii="Fira Sans" w:hAnsi="Fira Sans"/>
          <w:bCs/>
          <w:iCs/>
          <w:sz w:val="22"/>
          <w:szCs w:val="22"/>
        </w:rPr>
        <w:br/>
      </w:r>
      <w:r w:rsidRPr="00F708AB">
        <w:rPr>
          <w:rFonts w:ascii="Fira Sans" w:hAnsi="Fira Sans"/>
          <w:bCs/>
          <w:iCs/>
          <w:sz w:val="22"/>
          <w:szCs w:val="22"/>
        </w:rPr>
        <w:t xml:space="preserve">do dokumentacji </w:t>
      </w:r>
      <w:r w:rsidR="006B1B01">
        <w:rPr>
          <w:rFonts w:ascii="Fira Sans" w:hAnsi="Fira Sans"/>
          <w:bCs/>
          <w:iCs/>
          <w:sz w:val="22"/>
          <w:szCs w:val="22"/>
        </w:rPr>
        <w:t xml:space="preserve"> </w:t>
      </w:r>
      <w:r w:rsidRPr="00F708AB">
        <w:rPr>
          <w:rFonts w:ascii="Fira Sans" w:hAnsi="Fira Sans"/>
          <w:bCs/>
          <w:iCs/>
          <w:sz w:val="22"/>
          <w:szCs w:val="22"/>
        </w:rPr>
        <w:t>z nr katalogowym, nr LOT, datą ważności?</w:t>
      </w:r>
    </w:p>
    <w:p w14:paraId="7877F7B2" w14:textId="5205C8F8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6B1B01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D666E29" w14:textId="77777777" w:rsidR="006F47E0" w:rsidRPr="00B217B3" w:rsidRDefault="006F47E0" w:rsidP="009A1481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64792C5B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  <w:r w:rsidR="00F708AB" w:rsidRPr="00F708AB">
        <w:t xml:space="preserve"> </w:t>
      </w:r>
      <w:r w:rsidR="00F708AB" w:rsidRPr="00F708AB">
        <w:rPr>
          <w:rFonts w:ascii="Fira Sans" w:hAnsi="Fira Sans"/>
          <w:b/>
          <w:sz w:val="22"/>
          <w:szCs w:val="22"/>
          <w:u w:val="single"/>
        </w:rPr>
        <w:t>Część 6, poz. 6.</w:t>
      </w:r>
    </w:p>
    <w:p w14:paraId="19AA9EDE" w14:textId="70C44BC6" w:rsidR="004A5AA1" w:rsidRDefault="00F708AB" w:rsidP="009A1481">
      <w:pPr>
        <w:spacing w:line="360" w:lineRule="auto"/>
        <w:rPr>
          <w:rFonts w:ascii="Fira Sans" w:hAnsi="Fira Sans"/>
          <w:sz w:val="22"/>
          <w:szCs w:val="22"/>
        </w:rPr>
      </w:pPr>
      <w:r w:rsidRPr="00F708AB">
        <w:rPr>
          <w:rFonts w:ascii="Fira Sans" w:hAnsi="Fira Sans"/>
          <w:sz w:val="22"/>
          <w:szCs w:val="22"/>
        </w:rPr>
        <w:t xml:space="preserve">Czy Zamawiający dopuści pułapkę pięciokomorową na ssak, jednorazowego użytku, mikrobiologicznie czysta; z obrotowym wieczkiem, o długości silikonowej rurki 150mm, </w:t>
      </w:r>
      <w:r w:rsidR="006B1B01">
        <w:rPr>
          <w:rFonts w:ascii="Fira Sans" w:hAnsi="Fira Sans"/>
          <w:sz w:val="22"/>
          <w:szCs w:val="22"/>
        </w:rPr>
        <w:br/>
      </w:r>
      <w:r w:rsidRPr="00F708AB">
        <w:rPr>
          <w:rFonts w:ascii="Fira Sans" w:hAnsi="Fira Sans"/>
          <w:sz w:val="22"/>
          <w:szCs w:val="22"/>
        </w:rPr>
        <w:t xml:space="preserve">z pięcioma widocznie ponumerowanymi sitkami połączonymi pierścieniem. </w:t>
      </w:r>
      <w:r w:rsidR="006B1B01">
        <w:rPr>
          <w:rFonts w:ascii="Fira Sans" w:hAnsi="Fira Sans"/>
          <w:sz w:val="22"/>
          <w:szCs w:val="22"/>
        </w:rPr>
        <w:br/>
      </w:r>
      <w:r w:rsidRPr="00F708AB">
        <w:rPr>
          <w:rFonts w:ascii="Fira Sans" w:hAnsi="Fira Sans"/>
          <w:sz w:val="22"/>
          <w:szCs w:val="22"/>
        </w:rPr>
        <w:t xml:space="preserve">Możliwość przepuszczenia zasysanej treści z pojemnika z pominięciem sitek. Pakowana pojedynczo, każde opakowanie zawiera 4 etykiety samoprzylepne do dokumentacji </w:t>
      </w:r>
      <w:r w:rsidR="006B1B01">
        <w:rPr>
          <w:rFonts w:ascii="Fira Sans" w:hAnsi="Fira Sans"/>
          <w:sz w:val="22"/>
          <w:szCs w:val="22"/>
        </w:rPr>
        <w:br/>
      </w:r>
      <w:r w:rsidRPr="00F708AB">
        <w:rPr>
          <w:rFonts w:ascii="Fira Sans" w:hAnsi="Fira Sans"/>
          <w:sz w:val="22"/>
          <w:szCs w:val="22"/>
        </w:rPr>
        <w:t>z nr katalogowym, nr LOT, datą ważności?</w:t>
      </w:r>
    </w:p>
    <w:p w14:paraId="419D6DDC" w14:textId="5AE1BD30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6B1B01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4F8C6823" w14:textId="77777777" w:rsidR="006250EE" w:rsidRPr="00B217B3" w:rsidRDefault="006250EE" w:rsidP="009A1481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883F109" w14:textId="6E4636DE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  <w:r w:rsidR="006B1B01" w:rsidRPr="006B1B01">
        <w:t xml:space="preserve"> </w:t>
      </w:r>
      <w:r w:rsidR="006B1B01" w:rsidRPr="006B1B01">
        <w:rPr>
          <w:rFonts w:ascii="Fira Sans" w:hAnsi="Fira Sans"/>
          <w:b/>
          <w:sz w:val="22"/>
          <w:szCs w:val="22"/>
          <w:u w:val="single"/>
        </w:rPr>
        <w:t>Dotyczy przedmiotu zamówienia – część nr 4</w:t>
      </w:r>
    </w:p>
    <w:p w14:paraId="58C2DCCE" w14:textId="6F8FC393" w:rsidR="004C046B" w:rsidRPr="006B1B01" w:rsidRDefault="006B1B01" w:rsidP="009A1481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B1B01">
        <w:rPr>
          <w:rFonts w:ascii="Fira Sans" w:hAnsi="Fira Sans"/>
          <w:bCs/>
          <w:iCs/>
          <w:sz w:val="22"/>
          <w:szCs w:val="22"/>
        </w:rPr>
        <w:t xml:space="preserve">Prosimy o dopuszczenie w pakiecie 4 w pozycji 4, w miejsce pierwotnych parametrów,  protez plastikowych stosowanych do drenażu zablokowanych przewodów żółciowych. Produkt zawiera: </w:t>
      </w:r>
      <w:proofErr w:type="spellStart"/>
      <w:r w:rsidRPr="006B1B01">
        <w:rPr>
          <w:rFonts w:ascii="Fira Sans" w:hAnsi="Fira Sans"/>
          <w:bCs/>
          <w:iCs/>
          <w:sz w:val="22"/>
          <w:szCs w:val="22"/>
        </w:rPr>
        <w:t>cieniodajną</w:t>
      </w:r>
      <w:proofErr w:type="spellEnd"/>
      <w:r w:rsidRPr="006B1B01">
        <w:rPr>
          <w:rFonts w:ascii="Fira Sans" w:hAnsi="Fira Sans"/>
          <w:bCs/>
          <w:iCs/>
          <w:sz w:val="22"/>
          <w:szCs w:val="22"/>
        </w:rPr>
        <w:t xml:space="preserve"> protezę wykonaną z EVA (kopolimer etylenu i octanu winylu) oraz osłonkę ułatwiającą wprowadzenie protezy do kanału roboczego endoskopu. Rozmiary: średnica 7, 8.5, 10Fr, długość 5, 7, 9, 12 i 15 cm. Współpracuje z zestawami wprowadzającymi. Produkt jałowy, jednorazowego użytku.</w:t>
      </w:r>
    </w:p>
    <w:p w14:paraId="469DB250" w14:textId="3930F3CC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>
        <w:rPr>
          <w:rFonts w:ascii="Fira Sans" w:hAnsi="Fira Sans"/>
          <w:b/>
          <w:i/>
          <w:sz w:val="22"/>
          <w:szCs w:val="22"/>
        </w:rPr>
        <w:t xml:space="preserve"> </w:t>
      </w:r>
      <w:r w:rsidR="00894FA6" w:rsidRPr="00894FA6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2ACE7AFC" w14:textId="77777777" w:rsidR="003B404E" w:rsidRPr="00B217B3" w:rsidRDefault="003B404E" w:rsidP="009A1481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4E50D9CE" w14:textId="15CFB5ED" w:rsidR="00A45294" w:rsidRDefault="00A45294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  <w:r w:rsidR="006B1B01" w:rsidRPr="006B1B01">
        <w:t xml:space="preserve"> </w:t>
      </w:r>
      <w:r w:rsidR="006B1B01" w:rsidRPr="006B1B01">
        <w:rPr>
          <w:rFonts w:ascii="Fira Sans" w:hAnsi="Fira Sans"/>
          <w:b/>
          <w:sz w:val="22"/>
          <w:szCs w:val="22"/>
          <w:u w:val="single"/>
        </w:rPr>
        <w:t>Dotyczy przedmiotu zamówienia – część nr 4</w:t>
      </w:r>
    </w:p>
    <w:p w14:paraId="18D077F9" w14:textId="059BA798" w:rsidR="006B1B01" w:rsidRPr="006B1B01" w:rsidRDefault="006B1B01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6B1B01">
        <w:rPr>
          <w:rFonts w:ascii="Fira Sans" w:hAnsi="Fira Sans"/>
          <w:bCs/>
          <w:sz w:val="22"/>
          <w:szCs w:val="22"/>
        </w:rPr>
        <w:t xml:space="preserve">Prosimy o dopuszczenie w pakiecie 4 w pozycji 5, w miejsce pierwotnych parametrów,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sfinkterotomów</w:t>
      </w:r>
      <w:proofErr w:type="spellEnd"/>
      <w:r w:rsidRPr="006B1B01">
        <w:rPr>
          <w:rFonts w:ascii="Fira Sans" w:hAnsi="Fira Sans"/>
          <w:bCs/>
          <w:sz w:val="22"/>
          <w:szCs w:val="22"/>
        </w:rPr>
        <w:t xml:space="preserve"> trójkanałowych stosowanych do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kaniulacji</w:t>
      </w:r>
      <w:proofErr w:type="spellEnd"/>
      <w:r w:rsidRPr="006B1B01">
        <w:rPr>
          <w:rFonts w:ascii="Fira Sans" w:hAnsi="Fira Sans"/>
          <w:bCs/>
          <w:sz w:val="22"/>
          <w:szCs w:val="22"/>
        </w:rPr>
        <w:t xml:space="preserve"> dróg żółciowych i wykonywania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sfinkterotomii</w:t>
      </w:r>
      <w:proofErr w:type="spellEnd"/>
      <w:r w:rsidRPr="006B1B01">
        <w:rPr>
          <w:rFonts w:ascii="Fira Sans" w:hAnsi="Fira Sans"/>
          <w:bCs/>
          <w:sz w:val="22"/>
          <w:szCs w:val="22"/>
        </w:rPr>
        <w:t xml:space="preserve"> z zagiętą,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cieniodajną</w:t>
      </w:r>
      <w:proofErr w:type="spellEnd"/>
      <w:r w:rsidRPr="006B1B01">
        <w:rPr>
          <w:rFonts w:ascii="Fira Sans" w:hAnsi="Fira Sans"/>
          <w:bCs/>
          <w:sz w:val="22"/>
          <w:szCs w:val="22"/>
        </w:rPr>
        <w:t xml:space="preserve"> i zaokrągloną końcówką, oddzielny kanał </w:t>
      </w:r>
      <w:r>
        <w:rPr>
          <w:rFonts w:ascii="Fira Sans" w:hAnsi="Fira Sans"/>
          <w:bCs/>
          <w:sz w:val="22"/>
          <w:szCs w:val="22"/>
        </w:rPr>
        <w:br/>
      </w:r>
      <w:r w:rsidRPr="006B1B01">
        <w:rPr>
          <w:rFonts w:ascii="Fira Sans" w:hAnsi="Fira Sans"/>
          <w:bCs/>
          <w:sz w:val="22"/>
          <w:szCs w:val="22"/>
        </w:rPr>
        <w:t xml:space="preserve">do podawania kontrastu i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rodzieralny</w:t>
      </w:r>
      <w:proofErr w:type="spellEnd"/>
      <w:r w:rsidRPr="006B1B01">
        <w:rPr>
          <w:rFonts w:ascii="Fira Sans" w:hAnsi="Fira Sans"/>
          <w:bCs/>
          <w:sz w:val="22"/>
          <w:szCs w:val="22"/>
        </w:rPr>
        <w:t xml:space="preserve"> kanał dla prowadnika,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uszczelniajacy</w:t>
      </w:r>
      <w:proofErr w:type="spellEnd"/>
      <w:r w:rsidRPr="006B1B01">
        <w:rPr>
          <w:rFonts w:ascii="Fira Sans" w:hAnsi="Fira Sans"/>
          <w:bCs/>
          <w:sz w:val="22"/>
          <w:szCs w:val="22"/>
        </w:rPr>
        <w:t xml:space="preserve"> się </w:t>
      </w:r>
      <w:r>
        <w:rPr>
          <w:rFonts w:ascii="Fira Sans" w:hAnsi="Fira Sans"/>
          <w:bCs/>
          <w:sz w:val="22"/>
          <w:szCs w:val="22"/>
        </w:rPr>
        <w:br/>
      </w:r>
      <w:r w:rsidRPr="006B1B01">
        <w:rPr>
          <w:rFonts w:ascii="Fira Sans" w:hAnsi="Fira Sans"/>
          <w:bCs/>
          <w:sz w:val="22"/>
          <w:szCs w:val="22"/>
        </w:rPr>
        <w:t xml:space="preserve">po rozerwaniu, znacznik na końcu cewnika ułatwia wprowadzenie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sfinkterotomu</w:t>
      </w:r>
      <w:proofErr w:type="spellEnd"/>
      <w:r w:rsidRPr="006B1B01">
        <w:rPr>
          <w:rFonts w:ascii="Fira Sans" w:hAnsi="Fira Sans"/>
          <w:bCs/>
          <w:sz w:val="22"/>
          <w:szCs w:val="22"/>
        </w:rPr>
        <w:t xml:space="preserve"> </w:t>
      </w:r>
      <w:r>
        <w:rPr>
          <w:rFonts w:ascii="Fira Sans" w:hAnsi="Fira Sans"/>
          <w:bCs/>
          <w:sz w:val="22"/>
          <w:szCs w:val="22"/>
        </w:rPr>
        <w:br/>
      </w:r>
      <w:r w:rsidRPr="006B1B01">
        <w:rPr>
          <w:rFonts w:ascii="Fira Sans" w:hAnsi="Fira Sans"/>
          <w:bCs/>
          <w:sz w:val="22"/>
          <w:szCs w:val="22"/>
        </w:rPr>
        <w:t>na odpowiednią głębokość. Rozmiary: średnica cewnika 7.5 Fr o długości 175 cm, długość cięciwy tnącej 25 mm (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monofilament</w:t>
      </w:r>
      <w:proofErr w:type="spellEnd"/>
      <w:r w:rsidRPr="006B1B01">
        <w:rPr>
          <w:rFonts w:ascii="Fira Sans" w:hAnsi="Fira Sans"/>
          <w:bCs/>
          <w:sz w:val="22"/>
          <w:szCs w:val="22"/>
        </w:rPr>
        <w:t>). Wyposażonych w prowadnik o średnicy 0.035" i długości 260 lub 480 cm lub bez prowadnika. Sterylny, jednorazowego użytku.</w:t>
      </w:r>
    </w:p>
    <w:p w14:paraId="0EC27819" w14:textId="2F9CB4FD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>
        <w:rPr>
          <w:rFonts w:ascii="Fira Sans" w:hAnsi="Fira Sans"/>
          <w:b/>
          <w:i/>
          <w:sz w:val="22"/>
          <w:szCs w:val="22"/>
        </w:rPr>
        <w:t xml:space="preserve"> </w:t>
      </w:r>
      <w:r w:rsidR="00894FA6" w:rsidRPr="00894FA6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5860623" w14:textId="77777777" w:rsidR="003B404E" w:rsidRPr="00B217B3" w:rsidRDefault="003B404E" w:rsidP="009A1481">
      <w:pPr>
        <w:spacing w:line="360" w:lineRule="auto"/>
        <w:rPr>
          <w:rFonts w:ascii="Fira Sans" w:hAnsi="Fira Sans"/>
          <w:sz w:val="22"/>
          <w:szCs w:val="22"/>
        </w:rPr>
      </w:pPr>
    </w:p>
    <w:p w14:paraId="11A64941" w14:textId="1BCB781D" w:rsidR="00A45294" w:rsidRDefault="00A45294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  <w:r w:rsidR="006B1B01" w:rsidRPr="006B1B01">
        <w:t xml:space="preserve"> </w:t>
      </w:r>
      <w:r w:rsidR="006B1B01" w:rsidRPr="006B1B01">
        <w:rPr>
          <w:rFonts w:ascii="Fira Sans" w:hAnsi="Fira Sans"/>
          <w:b/>
          <w:sz w:val="22"/>
          <w:szCs w:val="22"/>
          <w:u w:val="single"/>
        </w:rPr>
        <w:t>Dotyczy przedmiotu zamówienia – część nr 4</w:t>
      </w:r>
    </w:p>
    <w:p w14:paraId="1CDEEFB3" w14:textId="18DBF244" w:rsidR="006B1B01" w:rsidRPr="006B1B01" w:rsidRDefault="006B1B01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6B1B01">
        <w:rPr>
          <w:rFonts w:ascii="Fira Sans" w:hAnsi="Fira Sans"/>
          <w:bCs/>
          <w:sz w:val="22"/>
          <w:szCs w:val="22"/>
        </w:rPr>
        <w:t xml:space="preserve">Prosimy o dopuszczenie w pakiecie 4 w pozycji 6, w miejsce pierwotnych parametrów,  czterostopniowych balonów do usuwania złogów o średnicy cewnika 6,6 Fr, rozprężających się w czterech średnicach: 8,5-10-12-15 lub 12-15-18-20 mm. Pozostałe parametry zgodnie </w:t>
      </w:r>
      <w:r>
        <w:rPr>
          <w:rFonts w:ascii="Fira Sans" w:hAnsi="Fira Sans"/>
          <w:bCs/>
          <w:sz w:val="22"/>
          <w:szCs w:val="22"/>
        </w:rPr>
        <w:br/>
      </w:r>
      <w:r w:rsidRPr="006B1B01">
        <w:rPr>
          <w:rFonts w:ascii="Fira Sans" w:hAnsi="Fira Sans"/>
          <w:bCs/>
          <w:sz w:val="22"/>
          <w:szCs w:val="22"/>
        </w:rPr>
        <w:t xml:space="preserve">z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swz</w:t>
      </w:r>
      <w:proofErr w:type="spellEnd"/>
      <w:r>
        <w:rPr>
          <w:rFonts w:ascii="Fira Sans" w:hAnsi="Fira Sans"/>
          <w:bCs/>
          <w:sz w:val="22"/>
          <w:szCs w:val="22"/>
        </w:rPr>
        <w:t xml:space="preserve">. </w:t>
      </w:r>
    </w:p>
    <w:p w14:paraId="5F51AC6E" w14:textId="3642F63B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>
        <w:rPr>
          <w:rFonts w:ascii="Fira Sans" w:hAnsi="Fira Sans"/>
          <w:b/>
          <w:i/>
          <w:sz w:val="22"/>
          <w:szCs w:val="22"/>
        </w:rPr>
        <w:t xml:space="preserve"> </w:t>
      </w:r>
      <w:r w:rsidR="00894FA6" w:rsidRPr="00894FA6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B50D3AC" w14:textId="77777777" w:rsidR="00B32F5D" w:rsidRPr="00B217B3" w:rsidRDefault="00B32F5D" w:rsidP="009A1481">
      <w:pPr>
        <w:spacing w:line="360" w:lineRule="auto"/>
        <w:rPr>
          <w:rFonts w:ascii="Fira Sans" w:hAnsi="Fira Sans"/>
          <w:sz w:val="22"/>
          <w:szCs w:val="22"/>
        </w:rPr>
      </w:pPr>
    </w:p>
    <w:p w14:paraId="46D553E9" w14:textId="5B9EBBDC" w:rsidR="00A45294" w:rsidRDefault="00A45294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  <w:r w:rsidR="006B1B01" w:rsidRPr="006B1B01">
        <w:t xml:space="preserve"> </w:t>
      </w:r>
      <w:bookmarkStart w:id="1" w:name="_Hlk152142705"/>
      <w:r w:rsidR="006B1B01" w:rsidRPr="006B1B01">
        <w:rPr>
          <w:rFonts w:ascii="Fira Sans" w:hAnsi="Fira Sans"/>
          <w:b/>
          <w:sz w:val="22"/>
          <w:szCs w:val="22"/>
          <w:u w:val="single"/>
        </w:rPr>
        <w:t>Dotyczy przedmiotu zamówienia – część nr 4</w:t>
      </w:r>
      <w:bookmarkEnd w:id="1"/>
    </w:p>
    <w:p w14:paraId="70C494B6" w14:textId="460DCB6C" w:rsidR="006B1B01" w:rsidRPr="006B1B01" w:rsidRDefault="006B1B01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6B1B01">
        <w:rPr>
          <w:rFonts w:ascii="Fira Sans" w:hAnsi="Fira Sans"/>
          <w:bCs/>
          <w:sz w:val="22"/>
          <w:szCs w:val="22"/>
        </w:rPr>
        <w:t xml:space="preserve">Prosimy o dopuszczenie w pakiecie 4 w pozycji 10, w miejsce pierwotnych parametrów, zestawów sond nosowo-żółciowych typu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Liguory</w:t>
      </w:r>
      <w:proofErr w:type="spellEnd"/>
      <w:r w:rsidRPr="006B1B01">
        <w:rPr>
          <w:rFonts w:ascii="Fira Sans" w:hAnsi="Fira Sans"/>
          <w:bCs/>
          <w:sz w:val="22"/>
          <w:szCs w:val="22"/>
        </w:rPr>
        <w:t xml:space="preserve"> o średnicy cewnika 5-8.5Fr i długości 235cm. Pozostałe parametry zgodnie z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swz</w:t>
      </w:r>
      <w:proofErr w:type="spellEnd"/>
      <w:r w:rsidRPr="006B1B01">
        <w:rPr>
          <w:rFonts w:ascii="Fira Sans" w:hAnsi="Fira Sans"/>
          <w:bCs/>
          <w:sz w:val="22"/>
          <w:szCs w:val="22"/>
        </w:rPr>
        <w:t>.</w:t>
      </w:r>
    </w:p>
    <w:p w14:paraId="1D1451AD" w14:textId="3A4E0034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>
        <w:rPr>
          <w:rFonts w:ascii="Fira Sans" w:hAnsi="Fira Sans"/>
          <w:b/>
          <w:i/>
          <w:sz w:val="22"/>
          <w:szCs w:val="22"/>
        </w:rPr>
        <w:t xml:space="preserve"> </w:t>
      </w:r>
      <w:r w:rsidR="00894FA6" w:rsidRPr="00894FA6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2F8E1A4A" w14:textId="77777777" w:rsidR="00D71DB3" w:rsidRPr="00B217B3" w:rsidRDefault="00D71DB3" w:rsidP="009A1481">
      <w:pPr>
        <w:spacing w:line="360" w:lineRule="auto"/>
        <w:rPr>
          <w:rFonts w:ascii="Fira Sans" w:hAnsi="Fira Sans"/>
          <w:sz w:val="22"/>
          <w:szCs w:val="22"/>
        </w:rPr>
      </w:pPr>
    </w:p>
    <w:p w14:paraId="79934FF3" w14:textId="5E907D62" w:rsidR="00A45294" w:rsidRDefault="00A45294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  <w:r w:rsidR="006B1B01" w:rsidRPr="006B1B01">
        <w:t xml:space="preserve"> </w:t>
      </w:r>
      <w:r w:rsidR="006B1B01" w:rsidRPr="006B1B01">
        <w:rPr>
          <w:rFonts w:ascii="Fira Sans" w:hAnsi="Fira Sans"/>
          <w:b/>
          <w:sz w:val="22"/>
          <w:szCs w:val="22"/>
          <w:u w:val="single"/>
        </w:rPr>
        <w:t>Dotyczy przedmiotu zamówienia – część nr 4</w:t>
      </w:r>
    </w:p>
    <w:p w14:paraId="0D6A8804" w14:textId="0A364DD9" w:rsidR="006B1B01" w:rsidRPr="006B1B01" w:rsidRDefault="006B1B01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6B1B01">
        <w:rPr>
          <w:rFonts w:ascii="Fira Sans" w:hAnsi="Fira Sans"/>
          <w:bCs/>
          <w:sz w:val="22"/>
          <w:szCs w:val="22"/>
        </w:rPr>
        <w:t xml:space="preserve">Prosimy o dopuszczenie w pakiecie 4 w pozycji 12, w miejsce pierwotnych parametrów, </w:t>
      </w:r>
      <w:r>
        <w:rPr>
          <w:rFonts w:ascii="Fira Sans" w:hAnsi="Fira Sans"/>
          <w:bCs/>
          <w:sz w:val="22"/>
          <w:szCs w:val="22"/>
        </w:rPr>
        <w:br/>
      </w:r>
      <w:r w:rsidRPr="006B1B01">
        <w:rPr>
          <w:rFonts w:ascii="Fira Sans" w:hAnsi="Fira Sans"/>
          <w:bCs/>
          <w:sz w:val="22"/>
          <w:szCs w:val="22"/>
        </w:rPr>
        <w:t xml:space="preserve">igieł o powiększonej widoczności o średnicy: 19 Ga i koszulce 4,8 Fr, 22 i 25 G i koszulce 5,2 Fr oraz 20 Ga i koszulce 7,95 Fr; mandrynem zaokrąglony (dla igły 19, 20, 22Ga) lub ściętym (dla igły 25 Ga); kanał roboczy 2.8mm (dla igły 19, 22, 25Ga) oraz 3.7mm dla igły 20Ga. </w:t>
      </w:r>
      <w:r>
        <w:rPr>
          <w:rFonts w:ascii="Fira Sans" w:hAnsi="Fira Sans"/>
          <w:bCs/>
          <w:sz w:val="22"/>
          <w:szCs w:val="22"/>
        </w:rPr>
        <w:br/>
      </w:r>
      <w:r w:rsidRPr="006B1B01">
        <w:rPr>
          <w:rFonts w:ascii="Fira Sans" w:hAnsi="Fira Sans"/>
          <w:bCs/>
          <w:sz w:val="22"/>
          <w:szCs w:val="22"/>
        </w:rPr>
        <w:t>Min średnica kanału roboczego 2.8mm i 3.7mm dla igły 20Ga.</w:t>
      </w:r>
    </w:p>
    <w:p w14:paraId="7790078D" w14:textId="7B22D613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 w:rsidRPr="00894FA6">
        <w:t xml:space="preserve"> </w:t>
      </w:r>
      <w:r w:rsidR="00894FA6" w:rsidRPr="00894FA6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6B7EA65A" w14:textId="77777777" w:rsidR="004C046B" w:rsidRPr="00B217B3" w:rsidRDefault="004C046B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4C0CDE4" w14:textId="5AF406CF" w:rsidR="00A45294" w:rsidRDefault="00A45294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  <w:r w:rsidR="00E71FDA" w:rsidRPr="00E71FDA">
        <w:t xml:space="preserve"> </w:t>
      </w:r>
      <w:r w:rsidR="00E71FDA" w:rsidRPr="00E71FDA">
        <w:rPr>
          <w:rFonts w:ascii="Fira Sans" w:hAnsi="Fira Sans"/>
          <w:b/>
          <w:sz w:val="22"/>
          <w:szCs w:val="22"/>
          <w:u w:val="single"/>
        </w:rPr>
        <w:t>Dotyczy przedmiotu zamówienia – część nr 4</w:t>
      </w:r>
    </w:p>
    <w:p w14:paraId="65FB50E9" w14:textId="7C7E6462" w:rsidR="006B1B01" w:rsidRPr="006B1B01" w:rsidRDefault="006B1B01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6B1B01">
        <w:rPr>
          <w:rFonts w:ascii="Fira Sans" w:hAnsi="Fira Sans"/>
          <w:bCs/>
          <w:sz w:val="22"/>
          <w:szCs w:val="22"/>
        </w:rPr>
        <w:t xml:space="preserve">Prosimy o dopuszczenie w pakiecie 4 w pozycji 13, w miejsce pierwotnych parametrów, </w:t>
      </w:r>
      <w:r>
        <w:rPr>
          <w:rFonts w:ascii="Fira Sans" w:hAnsi="Fira Sans"/>
          <w:bCs/>
          <w:sz w:val="22"/>
          <w:szCs w:val="22"/>
        </w:rPr>
        <w:br/>
      </w:r>
      <w:r w:rsidRPr="006B1B01">
        <w:rPr>
          <w:rFonts w:ascii="Fira Sans" w:hAnsi="Fira Sans"/>
          <w:bCs/>
          <w:sz w:val="22"/>
          <w:szCs w:val="22"/>
        </w:rPr>
        <w:t xml:space="preserve">igieł o powiększonej widoczności o średnicy 19 Ga i temperowanej koszulce 5,2-4,3 Fr, </w:t>
      </w:r>
      <w:r w:rsidR="00E71FDA">
        <w:rPr>
          <w:rFonts w:ascii="Fira Sans" w:hAnsi="Fira Sans"/>
          <w:bCs/>
          <w:sz w:val="22"/>
          <w:szCs w:val="22"/>
        </w:rPr>
        <w:br/>
      </w:r>
      <w:r w:rsidRPr="006B1B01">
        <w:rPr>
          <w:rFonts w:ascii="Fira Sans" w:hAnsi="Fira Sans"/>
          <w:bCs/>
          <w:sz w:val="22"/>
          <w:szCs w:val="22"/>
        </w:rPr>
        <w:t xml:space="preserve">22 Ga i koszulce 5,2 lub 5,4Fr oraz 25Ga i koszulce 5,2Fr z zaokrąglonym mandrynem. </w:t>
      </w:r>
      <w:r w:rsidR="00E71FDA">
        <w:rPr>
          <w:rFonts w:ascii="Fira Sans" w:hAnsi="Fira Sans"/>
          <w:bCs/>
          <w:sz w:val="22"/>
          <w:szCs w:val="22"/>
        </w:rPr>
        <w:br/>
      </w:r>
      <w:r w:rsidRPr="006B1B01">
        <w:rPr>
          <w:rFonts w:ascii="Fira Sans" w:hAnsi="Fira Sans"/>
          <w:bCs/>
          <w:sz w:val="22"/>
          <w:szCs w:val="22"/>
        </w:rPr>
        <w:t xml:space="preserve">Min średnica kanału roboczego 2.8mm. Pozostałe parametry zgodnie z </w:t>
      </w:r>
      <w:proofErr w:type="spellStart"/>
      <w:r w:rsidRPr="006B1B01">
        <w:rPr>
          <w:rFonts w:ascii="Fira Sans" w:hAnsi="Fira Sans"/>
          <w:bCs/>
          <w:sz w:val="22"/>
          <w:szCs w:val="22"/>
        </w:rPr>
        <w:t>swz</w:t>
      </w:r>
      <w:proofErr w:type="spellEnd"/>
      <w:r w:rsidRPr="006B1B01">
        <w:rPr>
          <w:rFonts w:ascii="Fira Sans" w:hAnsi="Fira Sans"/>
          <w:bCs/>
          <w:sz w:val="22"/>
          <w:szCs w:val="22"/>
        </w:rPr>
        <w:t>.</w:t>
      </w:r>
    </w:p>
    <w:p w14:paraId="719D1507" w14:textId="1A5ACCF3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 w:rsidRPr="00894FA6">
        <w:t xml:space="preserve"> </w:t>
      </w:r>
      <w:r w:rsidR="00894FA6" w:rsidRPr="00894FA6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323CB3F7" w14:textId="77777777" w:rsidR="004C781B" w:rsidRPr="00B217B3" w:rsidRDefault="004C781B" w:rsidP="009A1481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DD0DF79" w14:textId="1CED7468" w:rsidR="00A45294" w:rsidRDefault="00A45294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  <w:r w:rsidR="00E71FDA" w:rsidRPr="00E71FDA">
        <w:t xml:space="preserve"> </w:t>
      </w:r>
      <w:r w:rsidR="00E71FDA" w:rsidRPr="00E71FDA">
        <w:rPr>
          <w:rFonts w:ascii="Fira Sans" w:hAnsi="Fira Sans"/>
          <w:b/>
          <w:sz w:val="22"/>
          <w:szCs w:val="22"/>
          <w:u w:val="single"/>
        </w:rPr>
        <w:t>Dotyczy przedmiotu zamówienia – część nr 4</w:t>
      </w:r>
    </w:p>
    <w:p w14:paraId="181644A6" w14:textId="42B185E1" w:rsidR="00E71FDA" w:rsidRPr="00E71FDA" w:rsidRDefault="00E71FDA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E71FDA">
        <w:rPr>
          <w:rFonts w:ascii="Fira Sans" w:hAnsi="Fira Sans"/>
          <w:bCs/>
          <w:sz w:val="22"/>
          <w:szCs w:val="22"/>
        </w:rPr>
        <w:t xml:space="preserve">Prosimy o dopuszczenie w pakiecie 4 w pozycji 16, w miejsce pierwotnych parametrów, protez trzustkowych pojedynczy </w:t>
      </w:r>
      <w:proofErr w:type="spellStart"/>
      <w:r w:rsidRPr="00E71FDA">
        <w:rPr>
          <w:rFonts w:ascii="Fira Sans" w:hAnsi="Fira Sans"/>
          <w:bCs/>
          <w:sz w:val="22"/>
          <w:szCs w:val="22"/>
        </w:rPr>
        <w:t>pigtail</w:t>
      </w:r>
      <w:proofErr w:type="spellEnd"/>
      <w:r w:rsidRPr="00E71FDA">
        <w:rPr>
          <w:rFonts w:ascii="Fira Sans" w:hAnsi="Fira Sans"/>
          <w:bCs/>
          <w:sz w:val="22"/>
          <w:szCs w:val="22"/>
        </w:rPr>
        <w:t xml:space="preserve"> o średnicy 5 lub 7 Fr. Pozostałe parametry zgodnie z </w:t>
      </w:r>
      <w:proofErr w:type="spellStart"/>
      <w:r w:rsidRPr="00E71FDA">
        <w:rPr>
          <w:rFonts w:ascii="Fira Sans" w:hAnsi="Fira Sans"/>
          <w:bCs/>
          <w:sz w:val="22"/>
          <w:szCs w:val="22"/>
        </w:rPr>
        <w:t>swz</w:t>
      </w:r>
      <w:proofErr w:type="spellEnd"/>
      <w:r w:rsidRPr="00E71FDA">
        <w:rPr>
          <w:rFonts w:ascii="Fira Sans" w:hAnsi="Fira Sans"/>
          <w:bCs/>
          <w:sz w:val="22"/>
          <w:szCs w:val="22"/>
        </w:rPr>
        <w:t>.</w:t>
      </w:r>
    </w:p>
    <w:p w14:paraId="4FD1ACF1" w14:textId="51BD8AB8" w:rsidR="00A45294" w:rsidRPr="00B217B3" w:rsidRDefault="00A45294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 w:rsidRPr="00894FA6">
        <w:t xml:space="preserve"> </w:t>
      </w:r>
      <w:r w:rsidR="00894FA6" w:rsidRPr="00894FA6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39E474AA" w14:textId="77777777" w:rsidR="00EB67CA" w:rsidRPr="00B217B3" w:rsidRDefault="00EB67CA" w:rsidP="009A1481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0C5C72CE" w14:textId="493C977D" w:rsidR="00317850" w:rsidRDefault="00317850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  <w:r w:rsidR="00E71FDA" w:rsidRPr="00E71FDA">
        <w:t xml:space="preserve"> </w:t>
      </w:r>
      <w:r w:rsidR="00E71FDA" w:rsidRPr="00E71FDA">
        <w:rPr>
          <w:rFonts w:ascii="Fira Sans" w:hAnsi="Fira Sans"/>
          <w:b/>
          <w:sz w:val="22"/>
          <w:szCs w:val="22"/>
          <w:u w:val="single"/>
        </w:rPr>
        <w:t>Dotyczy przedmiotu zamówienia – część nr 4</w:t>
      </w:r>
    </w:p>
    <w:p w14:paraId="6E4C48F5" w14:textId="16DF8671" w:rsidR="00E71FDA" w:rsidRPr="00E71FDA" w:rsidRDefault="00E71FDA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E71FDA">
        <w:rPr>
          <w:rFonts w:ascii="Fira Sans" w:hAnsi="Fira Sans"/>
          <w:bCs/>
          <w:sz w:val="22"/>
          <w:szCs w:val="22"/>
        </w:rPr>
        <w:t xml:space="preserve">Prosimy o dopuszczenie w pakiecie 4 w pozycji 17, w miejsce pierwotnych parametrów, </w:t>
      </w:r>
      <w:proofErr w:type="spellStart"/>
      <w:r w:rsidRPr="00E71FDA">
        <w:rPr>
          <w:rFonts w:ascii="Fira Sans" w:hAnsi="Fira Sans"/>
          <w:bCs/>
          <w:sz w:val="22"/>
          <w:szCs w:val="22"/>
        </w:rPr>
        <w:t>poszerzadeł</w:t>
      </w:r>
      <w:proofErr w:type="spellEnd"/>
      <w:r w:rsidRPr="00E71FDA">
        <w:rPr>
          <w:rFonts w:ascii="Fira Sans" w:hAnsi="Fira Sans"/>
          <w:bCs/>
          <w:sz w:val="22"/>
          <w:szCs w:val="22"/>
        </w:rPr>
        <w:t xml:space="preserve"> do dróg żółciowych, stosowanych do poszerzania zwężonych dróg żółciowych                           i trzustkowych, wyposażonych w </w:t>
      </w:r>
      <w:proofErr w:type="spellStart"/>
      <w:r w:rsidRPr="00E71FDA">
        <w:rPr>
          <w:rFonts w:ascii="Fira Sans" w:hAnsi="Fira Sans"/>
          <w:bCs/>
          <w:sz w:val="22"/>
          <w:szCs w:val="22"/>
        </w:rPr>
        <w:t>cieniodajną</w:t>
      </w:r>
      <w:proofErr w:type="spellEnd"/>
      <w:r w:rsidRPr="00E71FDA">
        <w:rPr>
          <w:rFonts w:ascii="Fira Sans" w:hAnsi="Fira Sans"/>
          <w:bCs/>
          <w:sz w:val="22"/>
          <w:szCs w:val="22"/>
        </w:rPr>
        <w:t xml:space="preserve"> opaskę widoczną we fluoroskopii. </w:t>
      </w:r>
      <w:r>
        <w:rPr>
          <w:rFonts w:ascii="Fira Sans" w:hAnsi="Fira Sans"/>
          <w:bCs/>
          <w:sz w:val="22"/>
          <w:szCs w:val="22"/>
        </w:rPr>
        <w:br/>
      </w:r>
      <w:r w:rsidRPr="00E71FDA">
        <w:rPr>
          <w:rFonts w:ascii="Fira Sans" w:hAnsi="Fira Sans"/>
          <w:bCs/>
          <w:sz w:val="22"/>
          <w:szCs w:val="22"/>
        </w:rPr>
        <w:t>Rozmiary: średnica temperowanego cewnika 5.1-4, 6-4, 6.9-4, 8.4-5, 9.0-6.0, 9.6-6 i 11.4-7 Fr o długości 195 cm; długość zwężonej końcówki 4 cm. Akceptuje prowadnik 0.035". Sterylny, jednorazowego użytku</w:t>
      </w:r>
    </w:p>
    <w:p w14:paraId="51AD0288" w14:textId="20FD087E" w:rsidR="00317850" w:rsidRPr="00B217B3" w:rsidRDefault="00317850" w:rsidP="009A1481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 w:rsidRPr="00894FA6">
        <w:t xml:space="preserve"> </w:t>
      </w:r>
      <w:r w:rsidR="00894FA6" w:rsidRPr="00894FA6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7546EFFF" w14:textId="77777777" w:rsidR="00992F47" w:rsidRPr="00B217B3" w:rsidRDefault="00992F47" w:rsidP="009A1481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3D720C9D" w14:textId="0500CA01" w:rsidR="002C5C1D" w:rsidRDefault="002C5C1D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  <w:r w:rsidR="00E71FDA" w:rsidRPr="00E71FDA">
        <w:t xml:space="preserve"> </w:t>
      </w:r>
      <w:r w:rsidR="00E71FDA" w:rsidRPr="00E71FDA">
        <w:rPr>
          <w:rFonts w:ascii="Fira Sans" w:hAnsi="Fira Sans"/>
          <w:b/>
          <w:sz w:val="22"/>
          <w:szCs w:val="22"/>
          <w:u w:val="single"/>
        </w:rPr>
        <w:t>Dotyczy przedmiotu zamówienia – część nr 4</w:t>
      </w:r>
    </w:p>
    <w:p w14:paraId="45347057" w14:textId="57B8777A" w:rsidR="00E71FDA" w:rsidRPr="00E71FDA" w:rsidRDefault="00E71FDA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E71FDA">
        <w:rPr>
          <w:rFonts w:ascii="Fira Sans" w:hAnsi="Fira Sans"/>
          <w:bCs/>
          <w:sz w:val="22"/>
          <w:szCs w:val="22"/>
        </w:rPr>
        <w:t>Prosimy o dopuszczenie w pakiecie 4 w pozycji 18, w miejsce pierwotnych parametrów, jednofazowych systemów do wprowadzania protez do dróg żółciowych, akceptujących prowadnik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E71FDA">
        <w:rPr>
          <w:rFonts w:ascii="Fira Sans" w:hAnsi="Fira Sans"/>
          <w:bCs/>
          <w:sz w:val="22"/>
          <w:szCs w:val="22"/>
        </w:rPr>
        <w:t xml:space="preserve">o średnicy 0.035" i współpracujących z ultrakrótkim prowadnikiem 205 cm. Możliwość zakładania kilku protez bez konieczności </w:t>
      </w:r>
      <w:proofErr w:type="spellStart"/>
      <w:r w:rsidRPr="00E71FDA">
        <w:rPr>
          <w:rFonts w:ascii="Fira Sans" w:hAnsi="Fira Sans"/>
          <w:bCs/>
          <w:sz w:val="22"/>
          <w:szCs w:val="22"/>
        </w:rPr>
        <w:t>rekaniulacji</w:t>
      </w:r>
      <w:proofErr w:type="spellEnd"/>
      <w:r w:rsidRPr="00E71FDA">
        <w:rPr>
          <w:rFonts w:ascii="Fira Sans" w:hAnsi="Fira Sans"/>
          <w:bCs/>
          <w:sz w:val="22"/>
          <w:szCs w:val="22"/>
        </w:rPr>
        <w:t>, co skraca czas zabiegu. Rozmiary: średnica cewnika popychającego/prowadzącego 8.5/5 i 9/5.5 Fr,  długość cewnika popychającego/prowadzącego 170/195 cm.</w:t>
      </w:r>
    </w:p>
    <w:p w14:paraId="4CFC5B80" w14:textId="3DF13024" w:rsidR="00075737" w:rsidRDefault="002C5C1D" w:rsidP="009A1481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 w:rsidRPr="00894FA6">
        <w:t xml:space="preserve"> </w:t>
      </w:r>
      <w:r w:rsidR="00894FA6" w:rsidRPr="00894FA6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723615B" w14:textId="45D79966" w:rsidR="00690499" w:rsidRDefault="00690499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</w:t>
      </w:r>
      <w:r>
        <w:rPr>
          <w:rFonts w:ascii="Fira Sans" w:hAnsi="Fira Sans"/>
          <w:b/>
          <w:sz w:val="22"/>
          <w:szCs w:val="22"/>
          <w:u w:val="single"/>
        </w:rPr>
        <w:t>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690499">
        <w:rPr>
          <w:rFonts w:ascii="Fira Sans" w:hAnsi="Fira Sans"/>
          <w:b/>
          <w:sz w:val="22"/>
          <w:szCs w:val="22"/>
          <w:u w:val="single"/>
        </w:rPr>
        <w:t xml:space="preserve"> Dotyczy wzoru umowy, Zał. II §3 ust. 1 pkt. 2 wzoru umowy oraz Zał. II §8 wzoru umowy komisowej:</w:t>
      </w:r>
    </w:p>
    <w:p w14:paraId="6EABF84C" w14:textId="1F0BD046" w:rsidR="00690499" w:rsidRPr="00690499" w:rsidRDefault="00690499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690499">
        <w:rPr>
          <w:rFonts w:ascii="Fira Sans" w:hAnsi="Fira Sans"/>
          <w:bCs/>
          <w:sz w:val="22"/>
          <w:szCs w:val="22"/>
        </w:rPr>
        <w:t>W związku z tym, że Wykonawca posiada magazyny sprzętu poza granicami kraju, czy Zamawiający wyrazi zgodę, aby termin uzupełnienia komisu wynosił 72 godziny (liczone w</w:t>
      </w:r>
      <w:r>
        <w:rPr>
          <w:rFonts w:ascii="Fira Sans" w:hAnsi="Fira Sans"/>
          <w:bCs/>
          <w:sz w:val="22"/>
          <w:szCs w:val="22"/>
        </w:rPr>
        <w:t> </w:t>
      </w:r>
      <w:r w:rsidRPr="00690499">
        <w:rPr>
          <w:rFonts w:ascii="Fira Sans" w:hAnsi="Fira Sans"/>
          <w:bCs/>
          <w:sz w:val="22"/>
          <w:szCs w:val="22"/>
        </w:rPr>
        <w:t>dni robocze) od chwili otrzymania zamówienia?</w:t>
      </w:r>
    </w:p>
    <w:p w14:paraId="25CCAFF3" w14:textId="519D78E6" w:rsidR="00BA70FA" w:rsidRDefault="00690499" w:rsidP="009A1481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>
        <w:rPr>
          <w:rFonts w:ascii="Fira Sans" w:hAnsi="Fira Sans"/>
          <w:b/>
          <w:i/>
          <w:sz w:val="22"/>
          <w:szCs w:val="22"/>
        </w:rPr>
        <w:t xml:space="preserve"> </w:t>
      </w:r>
      <w:r w:rsidR="00BA70FA" w:rsidRPr="00851C8C">
        <w:rPr>
          <w:rFonts w:ascii="Fira Sans" w:hAnsi="Fira Sans"/>
          <w:b/>
          <w:i/>
          <w:sz w:val="22"/>
          <w:szCs w:val="22"/>
        </w:rPr>
        <w:t>Zamawiający wyraża zgodę. W związku z tym zmianie ulegnie</w:t>
      </w:r>
      <w:r w:rsidR="00BA70FA">
        <w:rPr>
          <w:rFonts w:ascii="Fira Sans" w:hAnsi="Fira Sans"/>
          <w:b/>
          <w:i/>
          <w:sz w:val="22"/>
          <w:szCs w:val="22"/>
        </w:rPr>
        <w:t>:</w:t>
      </w:r>
    </w:p>
    <w:p w14:paraId="3886B7DF" w14:textId="77777777" w:rsidR="00BA70FA" w:rsidRDefault="00BA70FA" w:rsidP="009A1481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2348C180" w14:textId="6BD28157" w:rsidR="00BA70FA" w:rsidRDefault="00BA70FA" w:rsidP="009A1481">
      <w:pPr>
        <w:spacing w:line="360" w:lineRule="auto"/>
        <w:ind w:left="284"/>
        <w:rPr>
          <w:rFonts w:ascii="Fira Sans" w:hAnsi="Fira Sans"/>
          <w:b/>
          <w:i/>
          <w:sz w:val="22"/>
          <w:szCs w:val="22"/>
        </w:rPr>
      </w:pPr>
      <w:r w:rsidRPr="00851C8C">
        <w:rPr>
          <w:rFonts w:ascii="Fira Sans" w:hAnsi="Fira Sans"/>
          <w:b/>
          <w:i/>
          <w:sz w:val="22"/>
          <w:szCs w:val="22"/>
        </w:rPr>
        <w:t xml:space="preserve">Część II Wzór </w:t>
      </w:r>
      <w:r>
        <w:rPr>
          <w:rFonts w:ascii="Fira Sans" w:hAnsi="Fira Sans"/>
          <w:b/>
          <w:i/>
          <w:sz w:val="22"/>
          <w:szCs w:val="22"/>
        </w:rPr>
        <w:t>u</w:t>
      </w:r>
      <w:r w:rsidRPr="00851C8C">
        <w:rPr>
          <w:rFonts w:ascii="Fira Sans" w:hAnsi="Fira Sans"/>
          <w:b/>
          <w:i/>
          <w:sz w:val="22"/>
          <w:szCs w:val="22"/>
        </w:rPr>
        <w:t xml:space="preserve">mowy § 3 ust. 1 pkt 2: </w:t>
      </w:r>
    </w:p>
    <w:p w14:paraId="39341D06" w14:textId="77777777" w:rsidR="00BA70FA" w:rsidRDefault="00BA70FA" w:rsidP="009A1481">
      <w:pPr>
        <w:spacing w:line="360" w:lineRule="auto"/>
        <w:ind w:left="284"/>
        <w:rPr>
          <w:rFonts w:ascii="Fira Sans" w:hAnsi="Fira Sans"/>
          <w:bCs/>
          <w:iCs/>
          <w:sz w:val="22"/>
          <w:szCs w:val="22"/>
        </w:rPr>
      </w:pPr>
      <w:r w:rsidRPr="00851C8C">
        <w:rPr>
          <w:rFonts w:ascii="Fira Sans" w:hAnsi="Fira Sans"/>
          <w:bCs/>
          <w:iCs/>
          <w:sz w:val="22"/>
          <w:szCs w:val="22"/>
        </w:rPr>
        <w:t xml:space="preserve">„Dostarczania przedmiotu zamówienia objętego umową depozytu </w:t>
      </w:r>
      <w:r w:rsidRPr="00851C8C">
        <w:rPr>
          <w:rFonts w:ascii="Fira Sans" w:hAnsi="Fira Sans"/>
          <w:b/>
          <w:iCs/>
          <w:sz w:val="22"/>
          <w:szCs w:val="22"/>
        </w:rPr>
        <w:t>do miejsca wskazanego w umowie depozytu</w:t>
      </w:r>
      <w:r w:rsidRPr="00851C8C">
        <w:rPr>
          <w:rFonts w:ascii="Fira Sans" w:hAnsi="Fira Sans"/>
          <w:bCs/>
          <w:iCs/>
          <w:sz w:val="22"/>
          <w:szCs w:val="22"/>
        </w:rPr>
        <w:t xml:space="preserve"> w terminie nie dłuższym niż </w:t>
      </w:r>
      <w:r w:rsidRPr="00851C8C">
        <w:rPr>
          <w:rFonts w:ascii="Fira Sans" w:hAnsi="Fira Sans"/>
          <w:b/>
          <w:iCs/>
          <w:color w:val="FF0000"/>
          <w:sz w:val="22"/>
          <w:szCs w:val="22"/>
        </w:rPr>
        <w:t>72 godziny</w:t>
      </w:r>
      <w:r w:rsidRPr="00851C8C">
        <w:rPr>
          <w:rFonts w:ascii="Fira Sans" w:hAnsi="Fira Sans"/>
          <w:bCs/>
          <w:iCs/>
          <w:color w:val="FF0000"/>
          <w:sz w:val="22"/>
          <w:szCs w:val="22"/>
        </w:rPr>
        <w:t xml:space="preserve"> </w:t>
      </w:r>
      <w:r w:rsidRPr="00851C8C">
        <w:rPr>
          <w:rFonts w:ascii="Fira Sans" w:hAnsi="Fira Sans"/>
          <w:bCs/>
          <w:iCs/>
          <w:strike/>
          <w:color w:val="FF0000"/>
          <w:sz w:val="22"/>
          <w:szCs w:val="22"/>
        </w:rPr>
        <w:t>48 godzin</w:t>
      </w:r>
      <w:r w:rsidRPr="00851C8C">
        <w:rPr>
          <w:rFonts w:ascii="Fira Sans" w:hAnsi="Fira Sans"/>
          <w:bCs/>
          <w:iCs/>
          <w:sz w:val="22"/>
          <w:szCs w:val="22"/>
        </w:rPr>
        <w:t xml:space="preserve"> (liczone w dni robocze) od daty przesłania protokołu zużycia – dotyczy </w:t>
      </w:r>
      <w:r w:rsidRPr="00851C8C">
        <w:rPr>
          <w:rFonts w:ascii="Fira Sans" w:hAnsi="Fira Sans"/>
          <w:b/>
          <w:iCs/>
          <w:sz w:val="22"/>
          <w:szCs w:val="22"/>
        </w:rPr>
        <w:t>część nr 1, 2, 3, 4</w:t>
      </w:r>
      <w:r w:rsidRPr="00851C8C">
        <w:rPr>
          <w:rFonts w:ascii="Fira Sans" w:hAnsi="Fira Sans"/>
          <w:bCs/>
          <w:iCs/>
          <w:sz w:val="22"/>
          <w:szCs w:val="22"/>
        </w:rPr>
        <w:t>.”</w:t>
      </w:r>
    </w:p>
    <w:p w14:paraId="1F4A3AA3" w14:textId="77777777" w:rsidR="00BA70FA" w:rsidRDefault="00BA70FA" w:rsidP="009A1481">
      <w:pPr>
        <w:spacing w:line="360" w:lineRule="auto"/>
        <w:ind w:left="284"/>
        <w:rPr>
          <w:rFonts w:ascii="Fira Sans" w:hAnsi="Fira Sans"/>
          <w:bCs/>
          <w:iCs/>
          <w:sz w:val="22"/>
          <w:szCs w:val="22"/>
        </w:rPr>
      </w:pPr>
    </w:p>
    <w:p w14:paraId="7DB82F51" w14:textId="77777777" w:rsidR="00BA70FA" w:rsidRDefault="00BA70FA" w:rsidP="009A1481">
      <w:pPr>
        <w:spacing w:line="360" w:lineRule="auto"/>
        <w:ind w:left="284"/>
        <w:rPr>
          <w:rFonts w:ascii="Fira Sans" w:hAnsi="Fira Sans"/>
          <w:bCs/>
          <w:iCs/>
          <w:sz w:val="22"/>
          <w:szCs w:val="22"/>
        </w:rPr>
      </w:pPr>
      <w:r w:rsidRPr="001B4541">
        <w:rPr>
          <w:rFonts w:ascii="Fira Sans" w:hAnsi="Fira Sans"/>
          <w:b/>
          <w:i/>
          <w:sz w:val="22"/>
          <w:szCs w:val="22"/>
        </w:rPr>
        <w:t xml:space="preserve">Część II Wzór umowy depozytu </w:t>
      </w:r>
      <w:r w:rsidRPr="001B4541">
        <w:rPr>
          <w:rFonts w:ascii="Sylfaen" w:hAnsi="Sylfaen"/>
          <w:b/>
          <w:i/>
          <w:sz w:val="22"/>
          <w:szCs w:val="22"/>
        </w:rPr>
        <w:t>§</w:t>
      </w:r>
      <w:r w:rsidRPr="001B4541">
        <w:rPr>
          <w:rFonts w:ascii="Fira Sans" w:hAnsi="Fira Sans"/>
          <w:b/>
          <w:i/>
          <w:sz w:val="22"/>
          <w:szCs w:val="22"/>
        </w:rPr>
        <w:t xml:space="preserve"> 8</w:t>
      </w:r>
      <w:r>
        <w:rPr>
          <w:rFonts w:ascii="Fira Sans" w:hAnsi="Fira Sans"/>
          <w:bCs/>
          <w:iCs/>
          <w:sz w:val="22"/>
          <w:szCs w:val="22"/>
        </w:rPr>
        <w:t>:</w:t>
      </w:r>
    </w:p>
    <w:p w14:paraId="6D8F69D7" w14:textId="5F769A65" w:rsidR="00BA70FA" w:rsidRPr="00851C8C" w:rsidRDefault="00BA70FA" w:rsidP="009A1481">
      <w:pPr>
        <w:spacing w:line="360" w:lineRule="auto"/>
        <w:ind w:left="284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Pr="001B4541">
        <w:rPr>
          <w:rFonts w:ascii="Fira Sans" w:hAnsi="Fira Sans"/>
          <w:bCs/>
          <w:iCs/>
          <w:sz w:val="22"/>
          <w:szCs w:val="22"/>
        </w:rPr>
        <w:t xml:space="preserve">Składający uzupełni skład w terminie </w:t>
      </w:r>
      <w:r w:rsidRPr="001B4541">
        <w:rPr>
          <w:rFonts w:ascii="Fira Sans" w:hAnsi="Fira Sans"/>
          <w:b/>
          <w:iCs/>
          <w:color w:val="FF0000"/>
          <w:sz w:val="22"/>
          <w:szCs w:val="22"/>
        </w:rPr>
        <w:t>72 godzin</w:t>
      </w:r>
      <w:r w:rsidRPr="001B4541">
        <w:rPr>
          <w:rFonts w:ascii="Fira Sans" w:hAnsi="Fira Sans"/>
          <w:bCs/>
          <w:iCs/>
          <w:color w:val="FF0000"/>
          <w:sz w:val="22"/>
          <w:szCs w:val="22"/>
        </w:rPr>
        <w:t xml:space="preserve"> </w:t>
      </w:r>
      <w:r w:rsidRPr="001B4541">
        <w:rPr>
          <w:rFonts w:ascii="Fira Sans" w:hAnsi="Fira Sans"/>
          <w:bCs/>
          <w:iCs/>
          <w:strike/>
          <w:color w:val="FF0000"/>
          <w:sz w:val="22"/>
          <w:szCs w:val="22"/>
        </w:rPr>
        <w:t>48 godzin</w:t>
      </w:r>
      <w:r w:rsidRPr="001B4541">
        <w:rPr>
          <w:rFonts w:ascii="Fira Sans" w:hAnsi="Fira Sans"/>
          <w:bCs/>
          <w:iCs/>
          <w:sz w:val="22"/>
          <w:szCs w:val="22"/>
        </w:rPr>
        <w:t xml:space="preserve"> (liczone w dni robocze) od chwili otrzymania zamówienia.</w:t>
      </w:r>
      <w:r w:rsidR="00521A73">
        <w:rPr>
          <w:rFonts w:ascii="Fira Sans" w:hAnsi="Fira Sans"/>
          <w:bCs/>
          <w:iCs/>
          <w:sz w:val="22"/>
          <w:szCs w:val="22"/>
        </w:rPr>
        <w:t xml:space="preserve"> </w:t>
      </w:r>
      <w:r w:rsidRPr="001B4541">
        <w:rPr>
          <w:rFonts w:ascii="Fira Sans" w:hAnsi="Fira Sans"/>
          <w:bCs/>
          <w:iCs/>
          <w:sz w:val="22"/>
          <w:szCs w:val="22"/>
        </w:rPr>
        <w:t>Za dni robocze uważa się dni od poniedziałku do piątku, z wyłączeniem dni ustawowo wolnych od pracy oraz dni wolnych u Zamawiającego.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3A39C653" w14:textId="77777777" w:rsidR="00690499" w:rsidRDefault="00690499" w:rsidP="009A1481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612094FC" w14:textId="459540BD" w:rsidR="00690499" w:rsidRDefault="00690499" w:rsidP="009A1481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</w:t>
      </w:r>
      <w:r>
        <w:rPr>
          <w:rFonts w:ascii="Fira Sans" w:hAnsi="Fira Sans"/>
          <w:b/>
          <w:sz w:val="22"/>
          <w:szCs w:val="22"/>
          <w:u w:val="single"/>
        </w:rPr>
        <w:t>3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>
        <w:rPr>
          <w:rFonts w:ascii="Fira Sans" w:hAnsi="Fira Sans"/>
          <w:b/>
          <w:sz w:val="22"/>
          <w:szCs w:val="22"/>
          <w:u w:val="single"/>
        </w:rPr>
        <w:t xml:space="preserve"> </w:t>
      </w:r>
      <w:r w:rsidRPr="00690499">
        <w:rPr>
          <w:rFonts w:ascii="Fira Sans" w:hAnsi="Fira Sans"/>
          <w:b/>
          <w:sz w:val="22"/>
          <w:szCs w:val="22"/>
          <w:u w:val="single"/>
        </w:rPr>
        <w:t xml:space="preserve">Dotyczące zapisów umowy część II </w:t>
      </w:r>
      <w:proofErr w:type="spellStart"/>
      <w:r w:rsidRPr="00690499">
        <w:rPr>
          <w:rFonts w:ascii="Fira Sans" w:hAnsi="Fira Sans"/>
          <w:b/>
          <w:sz w:val="22"/>
          <w:szCs w:val="22"/>
          <w:u w:val="single"/>
        </w:rPr>
        <w:t>swz</w:t>
      </w:r>
      <w:proofErr w:type="spellEnd"/>
      <w:r w:rsidRPr="00690499">
        <w:rPr>
          <w:rFonts w:ascii="Fira Sans" w:hAnsi="Fira Sans"/>
          <w:b/>
          <w:sz w:val="22"/>
          <w:szCs w:val="22"/>
          <w:u w:val="single"/>
        </w:rPr>
        <w:t xml:space="preserve"> paragraf 7 pkt 2:</w:t>
      </w:r>
    </w:p>
    <w:p w14:paraId="288F0654" w14:textId="77777777" w:rsidR="00690499" w:rsidRDefault="00690499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690499">
        <w:rPr>
          <w:rFonts w:ascii="Fira Sans" w:hAnsi="Fira Sans"/>
          <w:bCs/>
          <w:sz w:val="22"/>
          <w:szCs w:val="22"/>
        </w:rPr>
        <w:t>Czy Zamawiający wyrazi zgodę na wykreślenie z umowy zapisu „lub godzinę” i naliczanie kary umownej za każdy dzień zwłoki w dostawie?</w:t>
      </w:r>
    </w:p>
    <w:p w14:paraId="3B4BC8A5" w14:textId="20C10574" w:rsidR="00690499" w:rsidRPr="00B217B3" w:rsidRDefault="00690499" w:rsidP="009A1481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94FA6">
        <w:rPr>
          <w:rFonts w:ascii="Fira Sans" w:hAnsi="Fira Sans"/>
          <w:b/>
          <w:i/>
          <w:sz w:val="22"/>
          <w:szCs w:val="22"/>
        </w:rPr>
        <w:t xml:space="preserve"> </w:t>
      </w:r>
      <w:r w:rsidR="00BA70FA" w:rsidRPr="00BA70FA">
        <w:rPr>
          <w:rFonts w:ascii="Fira Sans" w:hAnsi="Fira Sans"/>
          <w:b/>
          <w:i/>
          <w:sz w:val="22"/>
          <w:szCs w:val="22"/>
        </w:rPr>
        <w:t>Zamawiający nie wyraża zgody na wykreślenie.</w:t>
      </w:r>
    </w:p>
    <w:p w14:paraId="4ABD7439" w14:textId="77777777" w:rsidR="00690499" w:rsidRDefault="00690499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05900448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1BAD2C40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2CFE44B9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453C1721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7530D8BB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489B0E76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6BD0C86C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4994D479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505CD7E5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0B2390B3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45B5EEE2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067FE3A5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668ABE0F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65927119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15B30371" w14:textId="77777777" w:rsidR="00820415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4A4806A1" w14:textId="77777777" w:rsidR="00820415" w:rsidRPr="00B217B3" w:rsidRDefault="00820415" w:rsidP="0069049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</w:p>
    <w:p w14:paraId="29DE674A" w14:textId="77777777" w:rsidR="00BA70FA" w:rsidRPr="00BA70FA" w:rsidRDefault="00BA70FA" w:rsidP="00BA70FA">
      <w:pPr>
        <w:spacing w:line="240" w:lineRule="atLeast"/>
        <w:jc w:val="both"/>
        <w:rPr>
          <w:rFonts w:ascii="Fira Sans" w:hAnsi="Fira Sans"/>
          <w:bCs/>
          <w:sz w:val="16"/>
          <w:szCs w:val="16"/>
        </w:rPr>
      </w:pPr>
      <w:r w:rsidRPr="00BA70FA">
        <w:rPr>
          <w:rFonts w:ascii="Fira Sans" w:hAnsi="Fira Sans"/>
          <w:bCs/>
          <w:sz w:val="16"/>
          <w:szCs w:val="16"/>
        </w:rPr>
        <w:t>Załączniki:</w:t>
      </w:r>
    </w:p>
    <w:p w14:paraId="542D5607" w14:textId="1E658F3E" w:rsidR="00BA70FA" w:rsidRPr="00BA70FA" w:rsidRDefault="00BA70FA" w:rsidP="00BA70FA">
      <w:pPr>
        <w:spacing w:line="240" w:lineRule="atLeast"/>
        <w:jc w:val="both"/>
        <w:rPr>
          <w:rFonts w:ascii="Fira Sans" w:hAnsi="Fira Sans"/>
          <w:bCs/>
          <w:sz w:val="16"/>
          <w:szCs w:val="16"/>
        </w:rPr>
      </w:pPr>
      <w:r w:rsidRPr="00BA70FA">
        <w:rPr>
          <w:rFonts w:ascii="Fira Sans" w:hAnsi="Fira Sans"/>
          <w:bCs/>
          <w:sz w:val="16"/>
          <w:szCs w:val="16"/>
        </w:rPr>
        <w:t>1. Część nr II Wzór Umowy depozytu</w:t>
      </w:r>
      <w:r>
        <w:rPr>
          <w:rFonts w:ascii="Fira Sans" w:hAnsi="Fira Sans"/>
          <w:bCs/>
          <w:sz w:val="16"/>
          <w:szCs w:val="16"/>
        </w:rPr>
        <w:t>.</w:t>
      </w:r>
    </w:p>
    <w:p w14:paraId="3948B670" w14:textId="48332B06" w:rsidR="00BA70FA" w:rsidRPr="00B217B3" w:rsidRDefault="00BA70FA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BA70FA">
        <w:rPr>
          <w:rFonts w:ascii="Fira Sans" w:hAnsi="Fira Sans"/>
          <w:bCs/>
          <w:sz w:val="16"/>
          <w:szCs w:val="16"/>
        </w:rPr>
        <w:t>2. Część nr II Wzór Umowy</w:t>
      </w:r>
      <w:r>
        <w:rPr>
          <w:rFonts w:ascii="Fira Sans" w:hAnsi="Fira Sans"/>
          <w:bCs/>
          <w:sz w:val="16"/>
          <w:szCs w:val="16"/>
        </w:rPr>
        <w:t>.</w:t>
      </w:r>
    </w:p>
    <w:sectPr w:rsidR="00BA70FA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3126">
    <w:abstractNumId w:val="37"/>
  </w:num>
  <w:num w:numId="2" w16cid:durableId="1692409869">
    <w:abstractNumId w:val="31"/>
  </w:num>
  <w:num w:numId="3" w16cid:durableId="123815151">
    <w:abstractNumId w:val="39"/>
  </w:num>
  <w:num w:numId="4" w16cid:durableId="1642803321">
    <w:abstractNumId w:val="22"/>
  </w:num>
  <w:num w:numId="5" w16cid:durableId="862135456">
    <w:abstractNumId w:val="19"/>
  </w:num>
  <w:num w:numId="6" w16cid:durableId="533929405">
    <w:abstractNumId w:val="11"/>
  </w:num>
  <w:num w:numId="7" w16cid:durableId="1748571231">
    <w:abstractNumId w:val="36"/>
  </w:num>
  <w:num w:numId="8" w16cid:durableId="363557061">
    <w:abstractNumId w:val="21"/>
  </w:num>
  <w:num w:numId="9" w16cid:durableId="701785868">
    <w:abstractNumId w:val="29"/>
  </w:num>
  <w:num w:numId="10" w16cid:durableId="2139373104">
    <w:abstractNumId w:val="27"/>
  </w:num>
  <w:num w:numId="11" w16cid:durableId="1535459291">
    <w:abstractNumId w:val="24"/>
  </w:num>
  <w:num w:numId="12" w16cid:durableId="341200309">
    <w:abstractNumId w:val="4"/>
  </w:num>
  <w:num w:numId="13" w16cid:durableId="1861968505">
    <w:abstractNumId w:val="6"/>
  </w:num>
  <w:num w:numId="14" w16cid:durableId="1324621072">
    <w:abstractNumId w:val="34"/>
  </w:num>
  <w:num w:numId="15" w16cid:durableId="212942664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6715080">
    <w:abstractNumId w:val="20"/>
  </w:num>
  <w:num w:numId="17" w16cid:durableId="1882938586">
    <w:abstractNumId w:val="8"/>
  </w:num>
  <w:num w:numId="18" w16cid:durableId="1870025200">
    <w:abstractNumId w:val="5"/>
  </w:num>
  <w:num w:numId="19" w16cid:durableId="841942373">
    <w:abstractNumId w:val="26"/>
  </w:num>
  <w:num w:numId="20" w16cid:durableId="935019010">
    <w:abstractNumId w:val="23"/>
  </w:num>
  <w:num w:numId="21" w16cid:durableId="1588614539">
    <w:abstractNumId w:val="30"/>
  </w:num>
  <w:num w:numId="22" w16cid:durableId="141704904">
    <w:abstractNumId w:val="38"/>
  </w:num>
  <w:num w:numId="23" w16cid:durableId="1057707481">
    <w:abstractNumId w:val="17"/>
  </w:num>
  <w:num w:numId="24" w16cid:durableId="1572697110">
    <w:abstractNumId w:val="9"/>
  </w:num>
  <w:num w:numId="25" w16cid:durableId="865866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6336289">
    <w:abstractNumId w:val="2"/>
  </w:num>
  <w:num w:numId="27" w16cid:durableId="1974552909">
    <w:abstractNumId w:val="3"/>
  </w:num>
  <w:num w:numId="28" w16cid:durableId="2006397742">
    <w:abstractNumId w:val="14"/>
  </w:num>
  <w:num w:numId="29" w16cid:durableId="2022509584">
    <w:abstractNumId w:val="15"/>
  </w:num>
  <w:num w:numId="30" w16cid:durableId="950014135">
    <w:abstractNumId w:val="12"/>
  </w:num>
  <w:num w:numId="31" w16cid:durableId="1625965361">
    <w:abstractNumId w:val="25"/>
  </w:num>
  <w:num w:numId="32" w16cid:durableId="34085509">
    <w:abstractNumId w:val="7"/>
  </w:num>
  <w:num w:numId="33" w16cid:durableId="749471511">
    <w:abstractNumId w:val="13"/>
  </w:num>
  <w:num w:numId="34" w16cid:durableId="1822647835">
    <w:abstractNumId w:val="33"/>
  </w:num>
  <w:num w:numId="35" w16cid:durableId="295768195">
    <w:abstractNumId w:val="16"/>
  </w:num>
  <w:num w:numId="36" w16cid:durableId="1146624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8190847">
    <w:abstractNumId w:val="0"/>
  </w:num>
  <w:num w:numId="38" w16cid:durableId="346254271">
    <w:abstractNumId w:val="35"/>
  </w:num>
  <w:num w:numId="39" w16cid:durableId="146746255">
    <w:abstractNumId w:val="28"/>
  </w:num>
  <w:num w:numId="40" w16cid:durableId="704136142">
    <w:abstractNumId w:val="1"/>
  </w:num>
  <w:num w:numId="41" w16cid:durableId="129328034">
    <w:abstractNumId w:val="40"/>
  </w:num>
  <w:num w:numId="42" w16cid:durableId="277987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2C9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87964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1A73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0499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1B01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66E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0C5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C6CAA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0415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4FA6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1DFD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481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2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54CC"/>
    <w:rsid w:val="00B4674A"/>
    <w:rsid w:val="00B46F88"/>
    <w:rsid w:val="00B4733B"/>
    <w:rsid w:val="00B47902"/>
    <w:rsid w:val="00B54186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A70FA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0827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1FDA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8AB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1022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7267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25</cp:revision>
  <cp:lastPrinted>2023-12-07T11:15:00Z</cp:lastPrinted>
  <dcterms:created xsi:type="dcterms:W3CDTF">2023-01-10T11:30:00Z</dcterms:created>
  <dcterms:modified xsi:type="dcterms:W3CDTF">2023-12-07T11:16:00Z</dcterms:modified>
</cp:coreProperties>
</file>