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  <w:r w:rsidRPr="00365FF6">
        <w:rPr>
          <w:rFonts w:cs="Arial"/>
          <w:szCs w:val="18"/>
        </w:rPr>
        <w:t xml:space="preserve">Wrocław, </w:t>
      </w:r>
      <w:r w:rsidR="007A4FE8">
        <w:rPr>
          <w:rFonts w:cs="Arial"/>
          <w:szCs w:val="18"/>
        </w:rPr>
        <w:t>13</w:t>
      </w:r>
      <w:bookmarkStart w:id="0" w:name="_GoBack"/>
      <w:bookmarkEnd w:id="0"/>
      <w:r w:rsidR="00D52F18" w:rsidRPr="00365FF6">
        <w:rPr>
          <w:rFonts w:cs="Arial"/>
          <w:szCs w:val="18"/>
        </w:rPr>
        <w:t>.04.</w:t>
      </w:r>
      <w:r w:rsidR="00C5223C" w:rsidRPr="00365FF6">
        <w:rPr>
          <w:rFonts w:cs="Arial"/>
          <w:szCs w:val="18"/>
        </w:rPr>
        <w:t>2023</w:t>
      </w:r>
    </w:p>
    <w:p w:rsidR="000F30B2" w:rsidRPr="00365FF6" w:rsidRDefault="000F30B2" w:rsidP="000F30B2">
      <w:pPr>
        <w:spacing w:after="0" w:line="240" w:lineRule="exact"/>
        <w:jc w:val="left"/>
        <w:rPr>
          <w:rFonts w:cs="Arial"/>
          <w:b/>
          <w:szCs w:val="18"/>
          <w:lang w:val="en-US"/>
        </w:rPr>
      </w:pPr>
    </w:p>
    <w:p w:rsidR="000F30B2" w:rsidRPr="00365FF6" w:rsidRDefault="000F30B2" w:rsidP="000F30B2">
      <w:pPr>
        <w:spacing w:after="0" w:line="240" w:lineRule="exact"/>
        <w:jc w:val="lef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b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b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b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b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b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b/>
          <w:szCs w:val="18"/>
        </w:rPr>
      </w:pPr>
    </w:p>
    <w:p w:rsidR="000F30B2" w:rsidRPr="00365FF6" w:rsidRDefault="000F30B2" w:rsidP="000F30B2">
      <w:pPr>
        <w:spacing w:after="0" w:line="240" w:lineRule="exact"/>
        <w:jc w:val="center"/>
        <w:rPr>
          <w:rFonts w:cs="Arial"/>
          <w:b/>
          <w:szCs w:val="18"/>
        </w:rPr>
      </w:pPr>
      <w:r w:rsidRPr="00365FF6">
        <w:rPr>
          <w:rFonts w:cs="Arial"/>
          <w:b/>
          <w:szCs w:val="18"/>
        </w:rPr>
        <w:t>Do wszystkich Wykonawców, którzy pobrali Specyfikację Warunków Zamówienia</w:t>
      </w:r>
    </w:p>
    <w:p w:rsidR="000F30B2" w:rsidRPr="00365FF6" w:rsidRDefault="000F30B2" w:rsidP="000F30B2">
      <w:pPr>
        <w:spacing w:after="0" w:line="240" w:lineRule="exact"/>
        <w:jc w:val="center"/>
        <w:rPr>
          <w:rFonts w:cs="Arial"/>
          <w:b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  <w:r w:rsidRPr="00365FF6">
        <w:rPr>
          <w:rFonts w:cs="Arial"/>
          <w:b/>
          <w:szCs w:val="18"/>
        </w:rPr>
        <w:t>Dotyczy</w:t>
      </w:r>
      <w:r w:rsidRPr="00365FF6">
        <w:rPr>
          <w:rFonts w:cs="Arial"/>
          <w:szCs w:val="18"/>
        </w:rPr>
        <w:t xml:space="preserve">: odpowiedzi na pytania do SWZ w postępowaniu nr ZP/7/TP/2023 o udzielenie zamówienia publicznego pn.07220 Studium korytarzowe trasy Tramwajowej w kierunku Osiedla Psie Pole. </w:t>
      </w: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numPr>
          <w:ilvl w:val="12"/>
          <w:numId w:val="0"/>
        </w:numPr>
        <w:tabs>
          <w:tab w:val="num" w:pos="0"/>
        </w:tabs>
        <w:spacing w:after="0" w:line="240" w:lineRule="exact"/>
        <w:ind w:right="743"/>
        <w:rPr>
          <w:rFonts w:cs="Arial"/>
          <w:b/>
          <w:iCs/>
          <w:szCs w:val="18"/>
        </w:rPr>
      </w:pPr>
      <w:r w:rsidRPr="00365FF6">
        <w:rPr>
          <w:rFonts w:cs="Arial"/>
          <w:b/>
          <w:iCs/>
          <w:szCs w:val="18"/>
        </w:rPr>
        <w:t xml:space="preserve">Szanowni Państwo, </w:t>
      </w: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  <w:r w:rsidRPr="00365FF6">
        <w:rPr>
          <w:rFonts w:cs="Arial"/>
          <w:szCs w:val="18"/>
        </w:rPr>
        <w:t>Zamawiający działa</w:t>
      </w:r>
      <w:r w:rsidR="00153983">
        <w:rPr>
          <w:rFonts w:cs="Arial"/>
          <w:szCs w:val="18"/>
        </w:rPr>
        <w:t>jąc na podstawie art. 284 ust. 4</w:t>
      </w:r>
      <w:r w:rsidRPr="00365FF6">
        <w:rPr>
          <w:rFonts w:cs="Arial"/>
          <w:szCs w:val="18"/>
        </w:rPr>
        <w:t xml:space="preserve"> ustawy z dnia 11 września 2019 roku Prawo zamówień publicznych (Dz. U. 2</w:t>
      </w:r>
      <w:r w:rsidR="00C5223C" w:rsidRPr="00365FF6">
        <w:rPr>
          <w:rFonts w:cs="Arial"/>
          <w:szCs w:val="18"/>
        </w:rPr>
        <w:t>022</w:t>
      </w:r>
      <w:r w:rsidRPr="00365FF6">
        <w:rPr>
          <w:rFonts w:cs="Arial"/>
          <w:szCs w:val="18"/>
        </w:rPr>
        <w:t xml:space="preserve"> poz. </w:t>
      </w:r>
      <w:r w:rsidR="00C5223C" w:rsidRPr="00365FF6">
        <w:rPr>
          <w:rFonts w:cs="Arial"/>
          <w:szCs w:val="18"/>
        </w:rPr>
        <w:t>1710</w:t>
      </w:r>
      <w:r w:rsidRPr="00365FF6">
        <w:rPr>
          <w:rFonts w:cs="Arial"/>
          <w:szCs w:val="18"/>
        </w:rPr>
        <w:t xml:space="preserve"> ze zm.) udostępnia tre</w:t>
      </w:r>
      <w:r w:rsidR="00153983">
        <w:rPr>
          <w:rFonts w:cs="Arial"/>
          <w:szCs w:val="18"/>
        </w:rPr>
        <w:t>ść zapytań wraz z wyjaśnieniami</w:t>
      </w:r>
      <w:r w:rsidRPr="00365FF6">
        <w:rPr>
          <w:rFonts w:cs="Arial"/>
          <w:szCs w:val="18"/>
        </w:rPr>
        <w:t>:</w:t>
      </w:r>
    </w:p>
    <w:p w:rsidR="000F30B2" w:rsidRPr="00365FF6" w:rsidRDefault="000F30B2" w:rsidP="000F30B2">
      <w:pPr>
        <w:spacing w:after="0" w:line="240" w:lineRule="exact"/>
        <w:rPr>
          <w:rFonts w:cs="Arial"/>
          <w:b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b/>
          <w:szCs w:val="18"/>
        </w:rPr>
      </w:pPr>
    </w:p>
    <w:p w:rsidR="000F30B2" w:rsidRPr="00365FF6" w:rsidRDefault="00D52F18" w:rsidP="000F30B2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>Pytanie nr 9</w:t>
      </w:r>
    </w:p>
    <w:p w:rsidR="00D52F18" w:rsidRPr="00365FF6" w:rsidRDefault="00D52F18" w:rsidP="00D52F18">
      <w:pPr>
        <w:spacing w:after="120"/>
        <w:rPr>
          <w:rFonts w:cs="Arial"/>
          <w:szCs w:val="18"/>
        </w:rPr>
      </w:pPr>
      <w:r w:rsidRPr="00365FF6">
        <w:rPr>
          <w:rFonts w:cs="Arial"/>
          <w:szCs w:val="18"/>
        </w:rPr>
        <w:t>W nawiązaniu do zapisów OPZ 5.2. dotyczących podkładów mapowych, prosimy o potwierdzenie, że Zamawiający oczekuje opracowania mapy do celów projektowych. Co prawda litera a) tego punktu mówi o mapie opiniodawczej, natomiast litera b) sugeruję koniczność pozyskania mapy do celów projektowych. Mapa do celów projektowych w obszarach miejskich ma skalę 1:500, natomiast samo opracowanie ma być opracowane w skali 1: 2 000 (OPZ 6.2). Alternatywnie prosimy o wskazanie, że dokumentacja może zostać opracowana na dokumentacji z ośrodków geodezyjnych (mapa zasadnicza)?</w:t>
      </w:r>
    </w:p>
    <w:p w:rsidR="00C5223C" w:rsidRPr="00365FF6" w:rsidRDefault="000F30B2" w:rsidP="00C5223C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 xml:space="preserve">Odpowiedź </w:t>
      </w:r>
      <w:r w:rsidR="00D52F18" w:rsidRPr="00365FF6">
        <w:rPr>
          <w:rFonts w:eastAsia="MS Mincho" w:cs="Arial"/>
          <w:b/>
          <w:szCs w:val="18"/>
        </w:rPr>
        <w:t>na pytanie nr 9</w:t>
      </w:r>
    </w:p>
    <w:p w:rsidR="00D52F18" w:rsidRPr="00365FF6" w:rsidRDefault="00D52F18" w:rsidP="00D52F18">
      <w:pPr>
        <w:rPr>
          <w:rFonts w:cs="Arial"/>
          <w:szCs w:val="18"/>
        </w:rPr>
      </w:pPr>
      <w:r w:rsidRPr="00365FF6">
        <w:rPr>
          <w:rFonts w:cs="Arial"/>
          <w:szCs w:val="18"/>
        </w:rPr>
        <w:t>Zamawiający  oczekuje  wykorzystania  w  opracowaniu  map  do  celów  opiniodawczych.</w:t>
      </w:r>
    </w:p>
    <w:p w:rsidR="000F30B2" w:rsidRPr="00365FF6" w:rsidRDefault="00D52F18" w:rsidP="000F30B2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>Pytanie nr 10</w:t>
      </w:r>
    </w:p>
    <w:p w:rsidR="00D52F18" w:rsidRPr="00365FF6" w:rsidRDefault="00D52F18" w:rsidP="00D52F18">
      <w:pPr>
        <w:spacing w:after="120"/>
        <w:rPr>
          <w:rFonts w:cs="Arial"/>
          <w:szCs w:val="18"/>
        </w:rPr>
      </w:pPr>
      <w:r w:rsidRPr="00365FF6">
        <w:rPr>
          <w:rFonts w:cs="Arial"/>
          <w:szCs w:val="18"/>
        </w:rPr>
        <w:t xml:space="preserve">Prosimy o potwierdzenie, że w ramach zamówienia Zamawiający oczekuje wariantowania przebiegiem trasy a nie technologią systemu, co sugerować może punkt 4 OPZ </w:t>
      </w:r>
      <w:r w:rsidRPr="00365FF6">
        <w:rPr>
          <w:rFonts w:cs="Arial"/>
          <w:i/>
          <w:iCs/>
          <w:szCs w:val="18"/>
        </w:rPr>
        <w:t>(…, zaś w kwestiach późniejszego funkcjonowania między innymi kwestie utrzymania infrastruktury, efektywności energetycznej …</w:t>
      </w:r>
      <w:r w:rsidRPr="00365FF6">
        <w:rPr>
          <w:rFonts w:cs="Arial"/>
          <w:szCs w:val="18"/>
        </w:rPr>
        <w:t>). Oczywiście liczba obiektów inżynieryjnych ma wpływ na koszty eksplantacji, natomiast rozwiązania technologii nawierzchni mogą zmieniać koszty i jednocześnie być stosowane do różnych wariantów. W naszej ocenie zasadnym na etapie studium korytarzowego jest jedynie analiza przebiegów i zastosowanie jednego rodzaju technologii w celu właściwego skwantyfikowania kosztów i korzyści każdego z wariantów.</w:t>
      </w:r>
    </w:p>
    <w:p w:rsidR="00D52F18" w:rsidRPr="00365FF6" w:rsidRDefault="00D52F18" w:rsidP="00D52F18">
      <w:pPr>
        <w:spacing w:after="120"/>
        <w:rPr>
          <w:rFonts w:cs="Arial"/>
          <w:szCs w:val="18"/>
        </w:rPr>
      </w:pPr>
    </w:p>
    <w:p w:rsidR="00C5223C" w:rsidRPr="00365FF6" w:rsidRDefault="00D52F18" w:rsidP="000F30B2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>Odpowiedź na pytanie nr 10</w:t>
      </w:r>
    </w:p>
    <w:p w:rsidR="00D52F18" w:rsidRPr="00ED1A3F" w:rsidRDefault="00D52F18" w:rsidP="000F30B2">
      <w:pPr>
        <w:rPr>
          <w:rFonts w:cs="Arial"/>
          <w:szCs w:val="18"/>
        </w:rPr>
      </w:pPr>
      <w:r w:rsidRPr="00365FF6">
        <w:rPr>
          <w:rFonts w:cs="Arial"/>
          <w:szCs w:val="18"/>
        </w:rPr>
        <w:t>Zamawiający  oczekuje  przeprowadzenia  analizy  i  porównania  wariantów  przebiegu  korytarzy  trasy  tramwajowej,  przy  przyjęciu  rodzaju  technologii  umożliwiającej  to porównanie.</w:t>
      </w:r>
    </w:p>
    <w:p w:rsidR="000F30B2" w:rsidRPr="00365FF6" w:rsidRDefault="00D52F18" w:rsidP="000F30B2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>Pytanie nr 11</w:t>
      </w:r>
    </w:p>
    <w:p w:rsidR="00D52F18" w:rsidRPr="00365FF6" w:rsidRDefault="00D52F18" w:rsidP="00D52F18">
      <w:pPr>
        <w:spacing w:after="120"/>
        <w:rPr>
          <w:rFonts w:cs="Arial"/>
          <w:szCs w:val="18"/>
        </w:rPr>
      </w:pPr>
      <w:r w:rsidRPr="00365FF6">
        <w:rPr>
          <w:rFonts w:cs="Arial"/>
          <w:szCs w:val="18"/>
        </w:rPr>
        <w:t>Prosimy o informację czy na potrzeby analizy ekonomicznej Zamawiający oczekuje opracowanie wielowariantowego modelu analizy finansowo – ekonomicznej (inaczej modelu analiz kosztów i korzyści) kwantyfikującego korzyści w poszczególnych latach z odpowiednim dyskontem.</w:t>
      </w:r>
    </w:p>
    <w:p w:rsidR="000F30B2" w:rsidRDefault="000F30B2" w:rsidP="000F30B2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lastRenderedPageBreak/>
        <w:t xml:space="preserve">Odpowiedź </w:t>
      </w:r>
      <w:r w:rsidR="00C5223C" w:rsidRPr="00365FF6">
        <w:rPr>
          <w:rFonts w:eastAsia="MS Mincho" w:cs="Arial"/>
          <w:b/>
          <w:szCs w:val="18"/>
        </w:rPr>
        <w:t xml:space="preserve">na pytanie </w:t>
      </w:r>
      <w:r w:rsidR="00D52F18" w:rsidRPr="00365FF6">
        <w:rPr>
          <w:rFonts w:eastAsia="MS Mincho" w:cs="Arial"/>
          <w:b/>
          <w:szCs w:val="18"/>
        </w:rPr>
        <w:t>nr 11</w:t>
      </w:r>
    </w:p>
    <w:p w:rsidR="00383193" w:rsidRPr="00383193" w:rsidRDefault="00383193" w:rsidP="000F30B2">
      <w:pPr>
        <w:rPr>
          <w:rFonts w:eastAsia="MS Mincho" w:cs="Arial"/>
          <w:szCs w:val="18"/>
        </w:rPr>
      </w:pPr>
      <w:r w:rsidRPr="00383193">
        <w:rPr>
          <w:rFonts w:eastAsia="MS Mincho" w:cs="Arial"/>
          <w:szCs w:val="18"/>
        </w:rPr>
        <w:t xml:space="preserve">Zamawiający dopuszcza, by w ramach analizy ekonomicznej opracowany został model analizy kosztów i korzyści, jakie niesie ze sobą realizacja każdego z wariantów, jednak bez konieczności kwantyfikowania korzyści w poszczególnych latach z odpowiednim dyskontem.  </w:t>
      </w:r>
    </w:p>
    <w:p w:rsidR="000F30B2" w:rsidRPr="00365FF6" w:rsidRDefault="00D52F18" w:rsidP="000F30B2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 xml:space="preserve">Pytanie nr </w:t>
      </w:r>
      <w:r w:rsidR="00C5223C" w:rsidRPr="00365FF6">
        <w:rPr>
          <w:rFonts w:eastAsia="MS Mincho" w:cs="Arial"/>
          <w:b/>
          <w:szCs w:val="18"/>
        </w:rPr>
        <w:t xml:space="preserve"> </w:t>
      </w:r>
      <w:r w:rsidRPr="00365FF6">
        <w:rPr>
          <w:rFonts w:eastAsia="MS Mincho" w:cs="Arial"/>
          <w:b/>
          <w:szCs w:val="18"/>
        </w:rPr>
        <w:t>12</w:t>
      </w:r>
    </w:p>
    <w:p w:rsidR="00D52F18" w:rsidRPr="00365FF6" w:rsidRDefault="00D52F18" w:rsidP="0029327B">
      <w:pPr>
        <w:spacing w:after="120"/>
        <w:rPr>
          <w:rFonts w:cs="Arial"/>
          <w:szCs w:val="18"/>
        </w:rPr>
      </w:pPr>
      <w:r w:rsidRPr="00365FF6">
        <w:rPr>
          <w:rFonts w:cs="Arial"/>
          <w:szCs w:val="18"/>
        </w:rPr>
        <w:t xml:space="preserve">Prosimy o doprecyzowanie jak szczegółowo należy określić poszczególne warianty inwestycyjne czy np. należy rozwiązywać kolizje z infrastrukturą czy należy je jedynie uwzględnić w kosztorysie szacunkowym. Zasadne wydaje się doprecyzowanie wymagań w celu określenia jak szczegółowo powinny być rozwiązywane np. warunki przecięć z drogami publicznymi, czy należy szczegółowo rozrysowywać geometrię i organizację ruchu oraz proponować programy sygnalizacji czy należy jedynie oszacować wskaźnikowo koszty przebudowy. Czy konieczne jest wykonanie np. </w:t>
      </w:r>
      <w:proofErr w:type="spellStart"/>
      <w:r w:rsidRPr="00365FF6">
        <w:rPr>
          <w:rFonts w:cs="Arial"/>
          <w:szCs w:val="18"/>
        </w:rPr>
        <w:t>mikrosymulacji</w:t>
      </w:r>
      <w:proofErr w:type="spellEnd"/>
      <w:r w:rsidRPr="00365FF6">
        <w:rPr>
          <w:rFonts w:cs="Arial"/>
          <w:szCs w:val="18"/>
        </w:rPr>
        <w:t xml:space="preserve"> ruchu kołowego w korytarzu tramwaju?</w:t>
      </w:r>
    </w:p>
    <w:p w:rsidR="0029327B" w:rsidRPr="00365FF6" w:rsidRDefault="00C5223C" w:rsidP="00C5223C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 xml:space="preserve">Odpowiedź na pytanie </w:t>
      </w:r>
      <w:r w:rsidR="00D52F18" w:rsidRPr="00365FF6">
        <w:rPr>
          <w:rFonts w:eastAsia="MS Mincho" w:cs="Arial"/>
          <w:b/>
          <w:szCs w:val="18"/>
        </w:rPr>
        <w:t>nr 12</w:t>
      </w:r>
    </w:p>
    <w:p w:rsidR="00D52F18" w:rsidRPr="00365FF6" w:rsidRDefault="0029327B" w:rsidP="00C5223C">
      <w:pPr>
        <w:rPr>
          <w:rFonts w:eastAsia="MS Mincho" w:cs="Arial"/>
          <w:b/>
          <w:szCs w:val="18"/>
        </w:rPr>
      </w:pPr>
      <w:r w:rsidRPr="00365FF6">
        <w:rPr>
          <w:rFonts w:cs="Arial"/>
          <w:szCs w:val="18"/>
        </w:rPr>
        <w:t xml:space="preserve">Zamawiający  wymaga  poziomu  szczegółowości  rozwiązań  stosownego  do  charakteru  opracowania,  a   więc  etapu  </w:t>
      </w:r>
      <w:proofErr w:type="spellStart"/>
      <w:r w:rsidRPr="00365FF6">
        <w:rPr>
          <w:rFonts w:cs="Arial"/>
          <w:szCs w:val="18"/>
        </w:rPr>
        <w:t>przedkoncepcyjnego</w:t>
      </w:r>
      <w:proofErr w:type="spellEnd"/>
      <w:r w:rsidRPr="00365FF6">
        <w:rPr>
          <w:rFonts w:cs="Arial"/>
          <w:szCs w:val="18"/>
        </w:rPr>
        <w:t xml:space="preserve">.  Dla budowli  inżynierskich  należy  określić  ich podstawowe  parametry  pozwalające  na  oszacowanie  kosztów  realizacji.  Skrzyżowania  z  ciągami  komunikacyjnymi,   należy  opracować  stosownie do  skali  rysunku  ( 1:2000 ).  Nie  przewiduje  się potrzeby  szczegółowego  określania  organizacji  ruchu  oraz  opracowania  programów  sygnalizacji  świetlnej.  </w:t>
      </w:r>
      <w:proofErr w:type="spellStart"/>
      <w:r w:rsidRPr="00365FF6">
        <w:rPr>
          <w:rFonts w:cs="Arial"/>
          <w:szCs w:val="18"/>
        </w:rPr>
        <w:t>Mikrosymulacje</w:t>
      </w:r>
      <w:proofErr w:type="spellEnd"/>
      <w:r w:rsidRPr="00365FF6">
        <w:rPr>
          <w:rFonts w:cs="Arial"/>
          <w:szCs w:val="18"/>
        </w:rPr>
        <w:t xml:space="preserve">  ruchu  nie  są  wymagane.</w:t>
      </w:r>
    </w:p>
    <w:p w:rsidR="007D7546" w:rsidRPr="00365FF6" w:rsidRDefault="00D52F18" w:rsidP="000F30B2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>Pytanie nr</w:t>
      </w:r>
      <w:r w:rsidR="0029327B" w:rsidRPr="00365FF6">
        <w:rPr>
          <w:rFonts w:eastAsia="MS Mincho" w:cs="Arial"/>
          <w:b/>
          <w:szCs w:val="18"/>
        </w:rPr>
        <w:t xml:space="preserve"> 13</w:t>
      </w:r>
    </w:p>
    <w:p w:rsidR="0029327B" w:rsidRPr="00365FF6" w:rsidRDefault="0029327B" w:rsidP="0029327B">
      <w:pPr>
        <w:spacing w:after="120"/>
        <w:rPr>
          <w:rFonts w:cs="Arial"/>
          <w:szCs w:val="18"/>
        </w:rPr>
      </w:pPr>
      <w:r w:rsidRPr="00365FF6">
        <w:rPr>
          <w:rFonts w:cs="Arial"/>
          <w:szCs w:val="18"/>
        </w:rPr>
        <w:t>Prosimy o potwierdzenie, że możliwe będzie realizowanie skrzyżowań z ciągami pieszymi i rowerowymi w poziomie. Punkt OPZ 4.2 sugeruje konieczność rozwiązywania kolizji z trasami pieszymi i rowerowymi bezkolizyjnie.</w:t>
      </w:r>
    </w:p>
    <w:p w:rsidR="007D7546" w:rsidRPr="00365FF6" w:rsidRDefault="007D7546" w:rsidP="000F30B2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 xml:space="preserve">Odpowiedź na pytanie nr </w:t>
      </w:r>
      <w:r w:rsidR="0029327B" w:rsidRPr="00365FF6">
        <w:rPr>
          <w:rFonts w:eastAsia="MS Mincho" w:cs="Arial"/>
          <w:b/>
          <w:szCs w:val="18"/>
        </w:rPr>
        <w:t>13</w:t>
      </w:r>
    </w:p>
    <w:p w:rsidR="0029327B" w:rsidRPr="00365FF6" w:rsidRDefault="00365FF6" w:rsidP="000F30B2">
      <w:pPr>
        <w:rPr>
          <w:rFonts w:eastAsia="MS Mincho" w:cs="Arial"/>
          <w:szCs w:val="18"/>
        </w:rPr>
      </w:pPr>
      <w:r w:rsidRPr="00365FF6">
        <w:rPr>
          <w:rFonts w:cs="Arial"/>
          <w:szCs w:val="18"/>
        </w:rPr>
        <w:t>Jednopoziomowe  rozwiązania  skrzyżowań  z  ciągami  pieszymi  i  rowerowymi,  są  dopuszczone.  Sugestia  zawarta  w  pkt. 4.2  OPZ,  odnosi  się  do  rozwiązań  obejmujących  przecięcia  w  obszarze  DOLINY  WIDAWY,  w  obrębie  której  trasa  tramwajowa  przebiegać  będzie  prawdopodobnie  na  nasypie  lub  estakadzie.</w:t>
      </w:r>
    </w:p>
    <w:p w:rsidR="007D7546" w:rsidRPr="00365FF6" w:rsidRDefault="00D52F18" w:rsidP="00C5223C">
      <w:pPr>
        <w:spacing w:after="160" w:line="259" w:lineRule="auto"/>
        <w:jc w:val="left"/>
        <w:rPr>
          <w:rFonts w:eastAsiaTheme="minorHAnsi" w:cs="Arial"/>
          <w:b/>
          <w:szCs w:val="18"/>
          <w:lang w:eastAsia="en-US"/>
        </w:rPr>
      </w:pPr>
      <w:r w:rsidRPr="00365FF6">
        <w:rPr>
          <w:rFonts w:eastAsiaTheme="minorHAnsi" w:cs="Arial"/>
          <w:b/>
          <w:szCs w:val="18"/>
          <w:lang w:eastAsia="en-US"/>
        </w:rPr>
        <w:t xml:space="preserve">Pytanie nr </w:t>
      </w:r>
      <w:r w:rsidR="0029327B" w:rsidRPr="00365FF6">
        <w:rPr>
          <w:rFonts w:eastAsiaTheme="minorHAnsi" w:cs="Arial"/>
          <w:b/>
          <w:szCs w:val="18"/>
          <w:lang w:eastAsia="en-US"/>
        </w:rPr>
        <w:t>14</w:t>
      </w:r>
    </w:p>
    <w:p w:rsidR="00383193" w:rsidRDefault="0029327B" w:rsidP="00ED1A3F">
      <w:pPr>
        <w:spacing w:after="120"/>
        <w:rPr>
          <w:rFonts w:cs="Arial"/>
          <w:szCs w:val="18"/>
        </w:rPr>
      </w:pPr>
      <w:r w:rsidRPr="00365FF6">
        <w:rPr>
          <w:rFonts w:cs="Arial"/>
          <w:szCs w:val="18"/>
        </w:rPr>
        <w:t>Uprzejmie prosimy o wydłużenie terminu składania ofert o 5 dni roboczych.</w:t>
      </w:r>
    </w:p>
    <w:p w:rsidR="00ED1A3F" w:rsidRPr="00ED1A3F" w:rsidRDefault="00ED1A3F" w:rsidP="00ED1A3F">
      <w:pPr>
        <w:spacing w:after="120"/>
        <w:rPr>
          <w:rFonts w:cs="Arial"/>
          <w:szCs w:val="18"/>
        </w:rPr>
      </w:pPr>
    </w:p>
    <w:p w:rsidR="007D7546" w:rsidRPr="00365FF6" w:rsidRDefault="007D7546" w:rsidP="007D7546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 xml:space="preserve">Odpowiedź na pytanie </w:t>
      </w:r>
      <w:r w:rsidR="00D52F18" w:rsidRPr="00365FF6">
        <w:rPr>
          <w:rFonts w:eastAsia="MS Mincho" w:cs="Arial"/>
          <w:b/>
          <w:szCs w:val="18"/>
        </w:rPr>
        <w:t>nr</w:t>
      </w:r>
      <w:r w:rsidRPr="00365FF6">
        <w:rPr>
          <w:rFonts w:eastAsia="MS Mincho" w:cs="Arial"/>
          <w:b/>
          <w:szCs w:val="18"/>
        </w:rPr>
        <w:t xml:space="preserve"> </w:t>
      </w:r>
      <w:r w:rsidR="0029327B" w:rsidRPr="00365FF6">
        <w:rPr>
          <w:rFonts w:eastAsia="MS Mincho" w:cs="Arial"/>
          <w:b/>
          <w:szCs w:val="18"/>
        </w:rPr>
        <w:t>14</w:t>
      </w:r>
    </w:p>
    <w:p w:rsidR="0029327B" w:rsidRPr="00383193" w:rsidRDefault="00383193" w:rsidP="007D7546">
      <w:pPr>
        <w:rPr>
          <w:rFonts w:eastAsia="MS Mincho" w:cs="Arial"/>
          <w:szCs w:val="18"/>
        </w:rPr>
      </w:pPr>
      <w:r w:rsidRPr="00383193">
        <w:rPr>
          <w:rFonts w:eastAsia="MS Mincho" w:cs="Arial"/>
          <w:szCs w:val="18"/>
        </w:rPr>
        <w:t>Zamawiający nie wyraża zgody.</w:t>
      </w:r>
    </w:p>
    <w:p w:rsidR="00ED1A3F" w:rsidRDefault="00ED1A3F" w:rsidP="000F30B2">
      <w:pPr>
        <w:rPr>
          <w:rFonts w:eastAsia="MS Mincho" w:cs="Arial"/>
          <w:b/>
          <w:szCs w:val="18"/>
        </w:rPr>
      </w:pPr>
    </w:p>
    <w:p w:rsidR="00C5223C" w:rsidRPr="00365FF6" w:rsidRDefault="00D52F18" w:rsidP="000F30B2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lastRenderedPageBreak/>
        <w:t xml:space="preserve">Pytanie nr </w:t>
      </w:r>
      <w:r w:rsidR="0029327B" w:rsidRPr="00365FF6">
        <w:rPr>
          <w:rFonts w:eastAsia="MS Mincho" w:cs="Arial"/>
          <w:b/>
          <w:szCs w:val="18"/>
        </w:rPr>
        <w:t>15</w:t>
      </w:r>
    </w:p>
    <w:p w:rsidR="0029327B" w:rsidRPr="00365FF6" w:rsidRDefault="0029327B" w:rsidP="000F30B2">
      <w:pPr>
        <w:rPr>
          <w:rFonts w:eastAsia="MS Mincho" w:cs="Arial"/>
          <w:b/>
          <w:szCs w:val="18"/>
        </w:rPr>
      </w:pPr>
      <w:r w:rsidRPr="00365FF6">
        <w:rPr>
          <w:rFonts w:cs="Arial"/>
          <w:szCs w:val="18"/>
          <w:shd w:val="clear" w:color="auto" w:fill="FFFFFF"/>
        </w:rPr>
        <w:t xml:space="preserve">Zgodnie z 16.2.2. IDW Oferta oraz dokumenty o których mowa w pkt: 11 w tym oświadczenia składane przez Wykonawcę i inne podmioty, na zdolnościach lub sytuacji których polega Wykonawca na zasadach określonych w art. 118 ustawy </w:t>
      </w:r>
      <w:proofErr w:type="spellStart"/>
      <w:r w:rsidRPr="00365FF6">
        <w:rPr>
          <w:rFonts w:cs="Arial"/>
          <w:szCs w:val="18"/>
          <w:shd w:val="clear" w:color="auto" w:fill="FFFFFF"/>
        </w:rPr>
        <w:t>pzp</w:t>
      </w:r>
      <w:proofErr w:type="spellEnd"/>
      <w:r w:rsidRPr="00365FF6">
        <w:rPr>
          <w:rFonts w:cs="Arial"/>
          <w:szCs w:val="18"/>
          <w:shd w:val="clear" w:color="auto" w:fill="FFFFFF"/>
        </w:rPr>
        <w:t>, a także oświadczenie, o którym mowa w pkt 11.1.1. składa się pod rygorem nieważności w formie elektronicznej lub w postaci elektronicznej opatrzonej podpisem zaufanym lub podpisem osobistym.</w:t>
      </w:r>
      <w:r w:rsidRPr="00365FF6">
        <w:rPr>
          <w:rFonts w:cs="Arial"/>
          <w:szCs w:val="18"/>
        </w:rPr>
        <w:br/>
      </w:r>
      <w:r w:rsidRPr="00365FF6">
        <w:rPr>
          <w:rFonts w:cs="Arial"/>
          <w:szCs w:val="18"/>
        </w:rPr>
        <w:br/>
      </w:r>
      <w:r w:rsidRPr="00365FF6">
        <w:rPr>
          <w:rFonts w:cs="Arial"/>
          <w:szCs w:val="18"/>
          <w:shd w:val="clear" w:color="auto" w:fill="FFFFFF"/>
        </w:rPr>
        <w:t>Czy ww. spełnienie powyższego warunku nastąpi poprzez opatrzenie tych dokumentów kwalifikowanym podpisem elektronicznym?</w:t>
      </w:r>
    </w:p>
    <w:p w:rsidR="007D7546" w:rsidRPr="00365FF6" w:rsidRDefault="007D7546" w:rsidP="007D7546">
      <w:pPr>
        <w:rPr>
          <w:rFonts w:eastAsia="MS Mincho" w:cs="Arial"/>
          <w:b/>
          <w:szCs w:val="18"/>
        </w:rPr>
      </w:pPr>
      <w:r w:rsidRPr="00365FF6">
        <w:rPr>
          <w:rFonts w:eastAsia="MS Mincho" w:cs="Arial"/>
          <w:b/>
          <w:szCs w:val="18"/>
        </w:rPr>
        <w:t xml:space="preserve">Odpowiedź na pytanie </w:t>
      </w:r>
      <w:r w:rsidR="00D52F18" w:rsidRPr="00365FF6">
        <w:rPr>
          <w:rFonts w:eastAsia="MS Mincho" w:cs="Arial"/>
          <w:b/>
          <w:szCs w:val="18"/>
        </w:rPr>
        <w:t xml:space="preserve">nr </w:t>
      </w:r>
      <w:r w:rsidR="0029327B" w:rsidRPr="00365FF6">
        <w:rPr>
          <w:rFonts w:eastAsia="MS Mincho" w:cs="Arial"/>
          <w:b/>
          <w:szCs w:val="18"/>
        </w:rPr>
        <w:t>15</w:t>
      </w:r>
    </w:p>
    <w:p w:rsidR="00862E3B" w:rsidRPr="00365FF6" w:rsidRDefault="000C4F33" w:rsidP="007D7546">
      <w:pPr>
        <w:rPr>
          <w:rFonts w:eastAsia="MS Mincho" w:cs="Arial"/>
          <w:b/>
          <w:i/>
          <w:szCs w:val="18"/>
        </w:rPr>
      </w:pPr>
      <w:r w:rsidRPr="00365FF6">
        <w:rPr>
          <w:rFonts w:eastAsia="MS Mincho" w:cs="Arial"/>
          <w:szCs w:val="18"/>
        </w:rPr>
        <w:t>Tak, z</w:t>
      </w:r>
      <w:r w:rsidR="00862E3B" w:rsidRPr="00365FF6">
        <w:rPr>
          <w:rFonts w:eastAsia="MS Mincho" w:cs="Arial"/>
          <w:szCs w:val="18"/>
        </w:rPr>
        <w:t xml:space="preserve">godnie  z </w:t>
      </w:r>
      <w:r w:rsidR="00862E3B" w:rsidRPr="00365FF6">
        <w:rPr>
          <w:rFonts w:eastAsia="MS Mincho" w:cs="Arial"/>
          <w:bCs/>
          <w:szCs w:val="18"/>
        </w:rPr>
        <w:t>Art. 78</w:t>
      </w:r>
      <w:r w:rsidR="00862E3B" w:rsidRPr="00365FF6">
        <w:rPr>
          <w:rFonts w:eastAsia="MS Mincho" w:cs="Arial"/>
          <w:bCs/>
          <w:szCs w:val="18"/>
          <w:vertAlign w:val="superscript"/>
        </w:rPr>
        <w:t>1</w:t>
      </w:r>
      <w:r w:rsidR="00862E3B" w:rsidRPr="00365FF6">
        <w:rPr>
          <w:rFonts w:eastAsia="MS Mincho" w:cs="Arial"/>
          <w:bCs/>
          <w:szCs w:val="18"/>
        </w:rPr>
        <w:t xml:space="preserve"> ust. 1 Kodeksu cywilnego </w:t>
      </w:r>
      <w:r w:rsidR="00862E3B" w:rsidRPr="00365FF6">
        <w:rPr>
          <w:rFonts w:cs="Arial"/>
          <w:i/>
          <w:color w:val="333333"/>
          <w:szCs w:val="18"/>
          <w:shd w:val="clear" w:color="auto" w:fill="FFFFFF"/>
        </w:rPr>
        <w:t>Do zachowania elektronicznej formy czynności prawnej wystarcza złożenie oświadczenia woli w postaci elektronicznej i opatrzenie go kwalifikowanym podpisem elektronicznym.</w:t>
      </w:r>
    </w:p>
    <w:p w:rsidR="007D7546" w:rsidRPr="00365FF6" w:rsidRDefault="007D7546" w:rsidP="000F30B2">
      <w:pPr>
        <w:rPr>
          <w:rFonts w:eastAsia="MS Mincho" w:cs="Arial"/>
          <w:b/>
          <w:szCs w:val="18"/>
        </w:rPr>
      </w:pPr>
    </w:p>
    <w:p w:rsidR="000F30B2" w:rsidRPr="00365FF6" w:rsidRDefault="00383193" w:rsidP="000F30B2">
      <w:pPr>
        <w:spacing w:after="0" w:line="240" w:lineRule="exact"/>
        <w:rPr>
          <w:rFonts w:cs="Arial"/>
          <w:szCs w:val="18"/>
        </w:rPr>
      </w:pPr>
      <w:r>
        <w:rPr>
          <w:rFonts w:cs="Arial"/>
          <w:szCs w:val="18"/>
        </w:rPr>
        <w:t>Termin, m</w:t>
      </w:r>
      <w:r w:rsidR="000F30B2" w:rsidRPr="00365FF6">
        <w:rPr>
          <w:rFonts w:cs="Arial"/>
          <w:szCs w:val="18"/>
        </w:rPr>
        <w:t>iejsca składania i otwarcia ofert pozostają bez zmian.</w:t>
      </w: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  <w:r w:rsidRPr="00365FF6">
        <w:rPr>
          <w:rFonts w:cs="Arial"/>
          <w:szCs w:val="18"/>
        </w:rPr>
        <w:t>Pozostałe zapisy SWZ pozostają bez zmian.</w:t>
      </w: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  <w:r w:rsidRPr="00365FF6">
        <w:rPr>
          <w:rFonts w:cs="Arial"/>
          <w:szCs w:val="18"/>
        </w:rPr>
        <w:t>W związku ze zmianami na Wykonawcy ciąży obowiązek uwzględnienia ich w treści oferty.</w:t>
      </w:r>
    </w:p>
    <w:p w:rsidR="000F30B2" w:rsidRPr="00365FF6" w:rsidRDefault="000F30B2" w:rsidP="000F30B2">
      <w:pPr>
        <w:pStyle w:val="Bezodstpw"/>
        <w:spacing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pStyle w:val="Bezodstpw"/>
        <w:spacing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pStyle w:val="Bezodstpw"/>
        <w:spacing w:line="240" w:lineRule="exact"/>
        <w:rPr>
          <w:rFonts w:cs="Arial"/>
          <w:szCs w:val="18"/>
        </w:rPr>
      </w:pPr>
      <w:r w:rsidRPr="00365FF6">
        <w:rPr>
          <w:rFonts w:cs="Arial"/>
          <w:szCs w:val="18"/>
        </w:rPr>
        <w:t>Z poważaniem</w:t>
      </w:r>
      <w:r w:rsidR="00C5223C" w:rsidRPr="00365FF6">
        <w:rPr>
          <w:rFonts w:cs="Arial"/>
          <w:szCs w:val="18"/>
        </w:rPr>
        <w:t>,</w:t>
      </w:r>
    </w:p>
    <w:p w:rsidR="00C5223C" w:rsidRPr="00365FF6" w:rsidRDefault="00C5223C" w:rsidP="000F30B2">
      <w:pPr>
        <w:pStyle w:val="Bezodstpw"/>
        <w:spacing w:line="240" w:lineRule="exact"/>
        <w:rPr>
          <w:rFonts w:cs="Arial"/>
          <w:szCs w:val="18"/>
        </w:rPr>
      </w:pPr>
    </w:p>
    <w:p w:rsidR="00C5223C" w:rsidRPr="00365FF6" w:rsidRDefault="00C5223C" w:rsidP="000F30B2">
      <w:pPr>
        <w:pStyle w:val="Bezodstpw"/>
        <w:spacing w:line="240" w:lineRule="exact"/>
        <w:rPr>
          <w:rFonts w:cs="Arial"/>
          <w:szCs w:val="18"/>
        </w:rPr>
      </w:pPr>
    </w:p>
    <w:p w:rsidR="00C5223C" w:rsidRPr="00365FF6" w:rsidRDefault="00C5223C" w:rsidP="000F30B2">
      <w:pPr>
        <w:pStyle w:val="Bezodstpw"/>
        <w:spacing w:line="240" w:lineRule="exact"/>
        <w:rPr>
          <w:rFonts w:cs="Arial"/>
          <w:szCs w:val="18"/>
        </w:rPr>
      </w:pPr>
      <w:r w:rsidRPr="00365FF6">
        <w:rPr>
          <w:rFonts w:cs="Arial"/>
          <w:szCs w:val="18"/>
        </w:rPr>
        <w:t xml:space="preserve">Kierownik Działu </w:t>
      </w:r>
      <w:r w:rsidR="00910256">
        <w:rPr>
          <w:rFonts w:cs="Arial"/>
          <w:szCs w:val="18"/>
        </w:rPr>
        <w:t>Zamówień Publicznych</w:t>
      </w:r>
    </w:p>
    <w:p w:rsidR="000F30B2" w:rsidRPr="00365FF6" w:rsidRDefault="00910256" w:rsidP="000F30B2">
      <w:pPr>
        <w:spacing w:after="0" w:line="240" w:lineRule="exact"/>
        <w:rPr>
          <w:rFonts w:cs="Arial"/>
          <w:szCs w:val="18"/>
        </w:rPr>
      </w:pPr>
      <w:r>
        <w:rPr>
          <w:rFonts w:cs="Arial"/>
          <w:szCs w:val="18"/>
        </w:rPr>
        <w:t>Magdalena Świątek</w:t>
      </w: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szCs w:val="18"/>
        </w:rPr>
      </w:pPr>
    </w:p>
    <w:p w:rsidR="000F30B2" w:rsidRPr="00365FF6" w:rsidRDefault="000F30B2" w:rsidP="000F30B2">
      <w:pPr>
        <w:spacing w:after="0" w:line="240" w:lineRule="exact"/>
        <w:rPr>
          <w:rFonts w:cs="Arial"/>
          <w:i/>
          <w:szCs w:val="18"/>
        </w:rPr>
      </w:pPr>
    </w:p>
    <w:p w:rsidR="00913833" w:rsidRPr="00365FF6" w:rsidRDefault="00913833">
      <w:pPr>
        <w:rPr>
          <w:rFonts w:cs="Arial"/>
          <w:szCs w:val="18"/>
        </w:rPr>
      </w:pPr>
    </w:p>
    <w:sectPr w:rsidR="00913833" w:rsidRPr="00365FF6" w:rsidSect="0020089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1" w:right="1134" w:bottom="1418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6C" w:rsidRDefault="0064676C">
      <w:pPr>
        <w:spacing w:after="0" w:line="240" w:lineRule="auto"/>
      </w:pPr>
      <w:r>
        <w:separator/>
      </w:r>
    </w:p>
  </w:endnote>
  <w:endnote w:type="continuationSeparator" w:id="0">
    <w:p w:rsidR="0064676C" w:rsidRDefault="0064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0" w:rsidRDefault="000F30B2" w:rsidP="00153C6F">
    <w:pPr>
      <w:pStyle w:val="Stopka"/>
    </w:pPr>
    <w:r>
      <w:rPr>
        <w:noProof/>
      </w:rPr>
      <w:drawing>
        <wp:inline distT="0" distB="0" distL="0" distR="0">
          <wp:extent cx="2265680" cy="73660"/>
          <wp:effectExtent l="0" t="0" r="1270" b="2540"/>
          <wp:docPr id="2" name="Obraz 2" descr="kropki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opki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3B0" w:rsidRDefault="00752902" w:rsidP="00153C6F">
    <w:pPr>
      <w:pStyle w:val="Stopka"/>
    </w:pPr>
    <w:r>
      <w:t>Sąd Rejonowy dla Wrocławia-Fabrycznej we Wrocławiu, VI Wydział Gospodarczy Krajowego Rejestru Sądowego, KRS 0000285920,</w:t>
    </w:r>
  </w:p>
  <w:p w:rsidR="00DE63B0" w:rsidRDefault="00752902" w:rsidP="00153C6F">
    <w:pPr>
      <w:pStyle w:val="Stopka"/>
    </w:pPr>
    <w:r>
      <w:t>NIP 897-173-13-83 | REGON 020568529 | Kapitał Zakładowy 8.500.000 PLN wpłacony w całości | Prezes Zarządu: Piotr Paś</w:t>
    </w:r>
  </w:p>
  <w:p w:rsidR="00DE63B0" w:rsidRDefault="00752902" w:rsidP="00240C9D">
    <w:pPr>
      <w:pStyle w:val="Stopka"/>
    </w:pPr>
    <w:r>
      <w:t>Bank PKO BP S.A. nr konta 18 1020 5226 0000 6202 0416 9686</w:t>
    </w:r>
  </w:p>
  <w:p w:rsidR="00DE63B0" w:rsidRDefault="0064676C" w:rsidP="00153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0" w:rsidRDefault="000F30B2">
    <w:pPr>
      <w:pStyle w:val="Stopka"/>
    </w:pPr>
    <w:r>
      <w:rPr>
        <w:noProof/>
      </w:rPr>
      <w:drawing>
        <wp:inline distT="0" distB="0" distL="0" distR="0">
          <wp:extent cx="2265680" cy="73660"/>
          <wp:effectExtent l="0" t="0" r="1270" b="2540"/>
          <wp:docPr id="1" name="Obraz 1" descr="kropki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opki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3B0" w:rsidRDefault="00752902" w:rsidP="001A75E4">
    <w:pPr>
      <w:pStyle w:val="Stopka"/>
    </w:pPr>
    <w:r>
      <w:t>Sąd Rejonowy dla Wrocławia-Fabrycznej we Wrocławiu, VI Wydział Gospodarczy Krajowego Rejestru Sądowego, KRS 0000285920,</w:t>
    </w:r>
  </w:p>
  <w:p w:rsidR="00DE63B0" w:rsidRDefault="00752902" w:rsidP="001A75E4">
    <w:pPr>
      <w:pStyle w:val="Stopka"/>
    </w:pPr>
    <w:r>
      <w:t>NIP 897-173-13-83 | REGON 020568529 | Kapitał Zakładowy 8.500.000 PLN wpłacony w całości | Prezes Zarządu: Piotr Paś</w:t>
    </w:r>
  </w:p>
  <w:p w:rsidR="00DE63B0" w:rsidRDefault="00752902" w:rsidP="00E27FC2">
    <w:pPr>
      <w:pStyle w:val="Stopka"/>
    </w:pPr>
    <w:r>
      <w:t>Bank PKO BP S.A. nr konta 18 1020 5226 0000 6202 0416 9686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6C" w:rsidRDefault="0064676C">
      <w:pPr>
        <w:spacing w:after="0" w:line="240" w:lineRule="auto"/>
      </w:pPr>
      <w:r>
        <w:separator/>
      </w:r>
    </w:p>
  </w:footnote>
  <w:footnote w:type="continuationSeparator" w:id="0">
    <w:p w:rsidR="0064676C" w:rsidRDefault="0064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0" w:rsidRDefault="000F30B2" w:rsidP="00116378">
    <w:pPr>
      <w:pStyle w:val="Nagwek"/>
      <w:jc w:val="right"/>
    </w:pPr>
    <w:r>
      <w:rPr>
        <w:noProof/>
      </w:rPr>
      <w:drawing>
        <wp:anchor distT="0" distB="180340" distL="215900" distR="114300" simplePos="0" relativeHeight="251661312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128270</wp:posOffset>
          </wp:positionV>
          <wp:extent cx="1590675" cy="1152525"/>
          <wp:effectExtent l="0" t="0" r="9525" b="9525"/>
          <wp:wrapTopAndBottom/>
          <wp:docPr id="5" name="Obraz 5" descr="logo na papier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a papier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B0" w:rsidRDefault="000F30B2" w:rsidP="008C3A71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-24130</wp:posOffset>
          </wp:positionV>
          <wp:extent cx="1590675" cy="1152525"/>
          <wp:effectExtent l="0" t="0" r="9525" b="9525"/>
          <wp:wrapSquare wrapText="bothSides"/>
          <wp:docPr id="4" name="Obraz 4" descr="logo na papier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 papier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3B0" w:rsidRDefault="000F30B2" w:rsidP="008C3A71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4062095</wp:posOffset>
              </wp:positionH>
              <wp:positionV relativeFrom="paragraph">
                <wp:posOffset>921385</wp:posOffset>
              </wp:positionV>
              <wp:extent cx="1881505" cy="784225"/>
              <wp:effectExtent l="4445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3B0" w:rsidRDefault="00752902" w:rsidP="008156F0">
                          <w:pPr>
                            <w:pStyle w:val="adres2"/>
                          </w:pPr>
                          <w:r>
                            <w:t>Wrocławskie Inwestycje Sp. z o.o.</w:t>
                          </w:r>
                        </w:p>
                        <w:p w:rsidR="00DE63B0" w:rsidRDefault="00752902" w:rsidP="004A5C77">
                          <w:pPr>
                            <w:pStyle w:val="adres2"/>
                          </w:pPr>
                          <w:r>
                            <w:t>Ofiar Oświęcimskich 36, 50-059 Wrocław</w:t>
                          </w:r>
                        </w:p>
                        <w:p w:rsidR="00DE63B0" w:rsidRDefault="00752902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T </w:t>
                          </w:r>
                          <w:r>
                            <w:t>+48 71 77 10 900 lub 901</w:t>
                          </w:r>
                        </w:p>
                        <w:p w:rsidR="00DE63B0" w:rsidRDefault="00752902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F </w:t>
                          </w:r>
                          <w:r>
                            <w:t>+48 71 77 10 904</w:t>
                          </w:r>
                        </w:p>
                        <w:p w:rsidR="00DE63B0" w:rsidRDefault="00752902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E </w:t>
                          </w:r>
                          <w:r>
                            <w:t>biuro@wi.wroc.pl</w:t>
                          </w:r>
                        </w:p>
                        <w:p w:rsidR="00DE63B0" w:rsidRDefault="00752902" w:rsidP="008156F0">
                          <w:pPr>
                            <w:pStyle w:val="adres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>www.wi.wroc.pl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19.85pt;margin-top:72.55pt;width:148.1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" filled="f" stroked="f">
              <v:textbox inset=".5mm,.3mm,.5mm,.3mm">
                <w:txbxContent>
                  <w:p w:rsidR="00DE63B0" w:rsidRDefault="00752902" w:rsidP="008156F0">
                    <w:pPr>
                      <w:pStyle w:val="adres2"/>
                    </w:pPr>
                    <w:r>
                      <w:t>Wrocławskie Inwestycje Sp. z o.o.</w:t>
                    </w:r>
                  </w:p>
                  <w:p w:rsidR="00DE63B0" w:rsidRDefault="00752902" w:rsidP="004A5C77">
                    <w:pPr>
                      <w:pStyle w:val="adres2"/>
                    </w:pPr>
                    <w:r>
                      <w:t>Ofiar Oświęcimskich 36, 50-059 Wrocław</w:t>
                    </w:r>
                  </w:p>
                  <w:p w:rsidR="00DE63B0" w:rsidRDefault="00752902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T </w:t>
                    </w:r>
                    <w:r>
                      <w:t>+48 71 77 10 900 lub 901</w:t>
                    </w:r>
                  </w:p>
                  <w:p w:rsidR="00DE63B0" w:rsidRDefault="00752902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F </w:t>
                    </w:r>
                    <w:r>
                      <w:t>+48 71 77 10 904</w:t>
                    </w:r>
                  </w:p>
                  <w:p w:rsidR="00DE63B0" w:rsidRDefault="00752902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E </w:t>
                    </w:r>
                    <w:r>
                      <w:t>biuro@wi.wroc.pl</w:t>
                    </w:r>
                  </w:p>
                  <w:p w:rsidR="00DE63B0" w:rsidRDefault="00752902" w:rsidP="008156F0">
                    <w:pPr>
                      <w:pStyle w:val="adres2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>www.wi.wroc.pl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5763"/>
    <w:multiLevelType w:val="hybridMultilevel"/>
    <w:tmpl w:val="BC2A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D3"/>
    <w:rsid w:val="00033AB9"/>
    <w:rsid w:val="000C4F33"/>
    <w:rsid w:val="000F30B2"/>
    <w:rsid w:val="00153983"/>
    <w:rsid w:val="0029327B"/>
    <w:rsid w:val="002C2FBB"/>
    <w:rsid w:val="00354D8C"/>
    <w:rsid w:val="00365FF6"/>
    <w:rsid w:val="00383193"/>
    <w:rsid w:val="0064676C"/>
    <w:rsid w:val="00687526"/>
    <w:rsid w:val="00752902"/>
    <w:rsid w:val="00792E99"/>
    <w:rsid w:val="007A4FE8"/>
    <w:rsid w:val="007D7546"/>
    <w:rsid w:val="00862E3B"/>
    <w:rsid w:val="00910256"/>
    <w:rsid w:val="00913833"/>
    <w:rsid w:val="00BF4FF7"/>
    <w:rsid w:val="00C173D3"/>
    <w:rsid w:val="00C5223C"/>
    <w:rsid w:val="00D52F18"/>
    <w:rsid w:val="00E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F5F6C4-3EEC-4962-AE62-5A63B91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0B2"/>
    <w:pPr>
      <w:spacing w:after="240" w:line="280" w:lineRule="exact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3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30B2"/>
    <w:rPr>
      <w:rFonts w:ascii="Arial" w:eastAsia="Times New Roman" w:hAnsi="Arial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0F30B2"/>
    <w:pPr>
      <w:tabs>
        <w:tab w:val="center" w:pos="4536"/>
        <w:tab w:val="right" w:pos="9072"/>
      </w:tabs>
      <w:spacing w:after="0" w:line="140" w:lineRule="exact"/>
      <w:jc w:val="right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0F30B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adres2">
    <w:name w:val="adres2"/>
    <w:basedOn w:val="Stopka"/>
    <w:rsid w:val="000F30B2"/>
    <w:pPr>
      <w:autoSpaceDE w:val="0"/>
      <w:autoSpaceDN w:val="0"/>
      <w:adjustRightInd w:val="0"/>
      <w:spacing w:line="180" w:lineRule="exact"/>
    </w:pPr>
    <w:rPr>
      <w:rFonts w:cs="ArialMT"/>
      <w:color w:val="000000"/>
      <w:sz w:val="15"/>
      <w:szCs w:val="15"/>
    </w:rPr>
  </w:style>
  <w:style w:type="paragraph" w:styleId="Bezodstpw">
    <w:name w:val="No Spacing"/>
    <w:uiPriority w:val="1"/>
    <w:qFormat/>
    <w:rsid w:val="000F30B2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F18"/>
    <w:pPr>
      <w:spacing w:after="16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 Magdalena</dc:creator>
  <cp:keywords/>
  <dc:description/>
  <cp:lastModifiedBy>Świątek Magdalena</cp:lastModifiedBy>
  <cp:revision>6</cp:revision>
  <dcterms:created xsi:type="dcterms:W3CDTF">2023-04-13T08:24:00Z</dcterms:created>
  <dcterms:modified xsi:type="dcterms:W3CDTF">2023-04-13T10:30:00Z</dcterms:modified>
</cp:coreProperties>
</file>