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15EB" w14:textId="77777777" w:rsidR="00045FD1" w:rsidRDefault="00045FD1" w:rsidP="0002308A">
      <w:pPr>
        <w:jc w:val="center"/>
        <w:rPr>
          <w:rFonts w:ascii="Calibri" w:hAnsi="Calibri" w:cs="Calibri"/>
          <w:b/>
          <w:bCs/>
        </w:rPr>
      </w:pPr>
    </w:p>
    <w:p w14:paraId="1BF12E8B" w14:textId="503CEF6D" w:rsidR="00DF7400" w:rsidRDefault="00635F1C" w:rsidP="0002308A">
      <w:pPr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</w:rPr>
        <w:t>SZCZEGÓŁOWY OPIS PRZEDMIOTU ZAMÓWIENIA DLA CZĘŚCI 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820"/>
        <w:gridCol w:w="4396"/>
      </w:tblGrid>
      <w:tr w:rsidR="00726F9D" w:rsidRPr="00264A21" w14:paraId="47F754ED" w14:textId="77777777" w:rsidTr="007D2040">
        <w:trPr>
          <w:trHeight w:val="667"/>
          <w:jc w:val="center"/>
        </w:trPr>
        <w:tc>
          <w:tcPr>
            <w:tcW w:w="9926" w:type="dxa"/>
            <w:gridSpan w:val="3"/>
            <w:shd w:val="clear" w:color="auto" w:fill="F2F2F2"/>
            <w:vAlign w:val="center"/>
          </w:tcPr>
          <w:p w14:paraId="2D6CF4C8" w14:textId="16548144" w:rsidR="00726F9D" w:rsidRPr="002340BA" w:rsidRDefault="00726F9D" w:rsidP="00726F9D">
            <w:pPr>
              <w:pStyle w:val="Domylnie"/>
              <w:numPr>
                <w:ilvl w:val="0"/>
                <w:numId w:val="36"/>
              </w:numPr>
              <w:autoSpaceDE w:val="0"/>
              <w:ind w:left="568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06177939"/>
            <w:r w:rsidRPr="00045FD1">
              <w:rPr>
                <w:rFonts w:ascii="Calibri" w:hAnsi="Calibri" w:cs="Calibri"/>
                <w:b/>
                <w:sz w:val="22"/>
                <w:szCs w:val="22"/>
              </w:rPr>
              <w:t>Kompute</w:t>
            </w:r>
            <w:r w:rsidR="00045FD1" w:rsidRPr="00045FD1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="00E1149F">
              <w:rPr>
                <w:rFonts w:ascii="Calibri" w:hAnsi="Calibri" w:cs="Calibri"/>
                <w:b/>
                <w:sz w:val="22"/>
                <w:szCs w:val="22"/>
              </w:rPr>
              <w:t xml:space="preserve"> (jednostka centralna)</w:t>
            </w:r>
            <w:r w:rsidRPr="00045F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2308A" w:rsidRPr="00045FD1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Pr="00045FD1">
              <w:rPr>
                <w:rFonts w:ascii="Calibri" w:hAnsi="Calibri" w:cs="Calibri"/>
                <w:b/>
                <w:sz w:val="22"/>
                <w:szCs w:val="22"/>
              </w:rPr>
              <w:t>14 szt.</w:t>
            </w:r>
          </w:p>
        </w:tc>
      </w:tr>
      <w:tr w:rsidR="00726F9D" w:rsidRPr="00264A21" w14:paraId="4FF32004" w14:textId="77777777" w:rsidTr="007D2040">
        <w:trPr>
          <w:trHeight w:val="667"/>
          <w:jc w:val="center"/>
        </w:trPr>
        <w:tc>
          <w:tcPr>
            <w:tcW w:w="710" w:type="dxa"/>
            <w:shd w:val="clear" w:color="auto" w:fill="F2F2F2"/>
            <w:vAlign w:val="center"/>
          </w:tcPr>
          <w:p w14:paraId="7681F1BE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40BA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72240A92" w14:textId="77777777" w:rsidR="00726F9D" w:rsidRPr="002340BA" w:rsidRDefault="00726F9D" w:rsidP="009F1A15">
            <w:pPr>
              <w:pStyle w:val="Domylnie"/>
              <w:ind w:lef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40BA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shd w:val="clear" w:color="auto" w:fill="F2F2F2"/>
            <w:vAlign w:val="center"/>
          </w:tcPr>
          <w:p w14:paraId="6BB66950" w14:textId="77777777" w:rsidR="00726F9D" w:rsidRPr="002340BA" w:rsidRDefault="00726F9D" w:rsidP="009F1A15">
            <w:pPr>
              <w:pStyle w:val="Domylnie"/>
              <w:ind w:left="142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340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Parametry urządzenia </w:t>
            </w:r>
            <w:r w:rsidRPr="002340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oferowanego przez wykonawcę</w:t>
            </w:r>
            <w:r w:rsidRPr="002E21AD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726F9D" w:rsidRPr="002340BA" w14:paraId="5FB45F28" w14:textId="77777777" w:rsidTr="00B06BED">
        <w:trPr>
          <w:trHeight w:val="3582"/>
          <w:jc w:val="center"/>
        </w:trPr>
        <w:tc>
          <w:tcPr>
            <w:tcW w:w="710" w:type="dxa"/>
            <w:vAlign w:val="center"/>
          </w:tcPr>
          <w:p w14:paraId="3D202055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0B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851F6B" w14:textId="77777777" w:rsidR="00726F9D" w:rsidRPr="00083F91" w:rsidRDefault="00726F9D" w:rsidP="0002308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0"/>
              </w:rPr>
            </w:pPr>
            <w:r w:rsidRPr="00083F91">
              <w:rPr>
                <w:rFonts w:ascii="Calibri" w:hAnsi="Calibri" w:cs="Calibri"/>
                <w:b/>
                <w:sz w:val="20"/>
                <w:lang w:val="pl-PL"/>
              </w:rPr>
              <w:t>Procesor:</w:t>
            </w:r>
            <w:r w:rsidRPr="00083F91">
              <w:rPr>
                <w:rFonts w:ascii="Calibri" w:hAnsi="Calibri" w:cs="Calibri"/>
                <w:sz w:val="20"/>
              </w:rPr>
              <w:t xml:space="preserve"> </w:t>
            </w:r>
          </w:p>
          <w:p w14:paraId="52130ABC" w14:textId="7BB34B9B" w:rsidR="00726F9D" w:rsidRPr="00083F91" w:rsidRDefault="00726F9D" w:rsidP="0002308A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color w:val="FF0000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</w:rPr>
              <w:t>1)</w:t>
            </w:r>
            <w:r w:rsidRPr="00083F91">
              <w:rPr>
                <w:rFonts w:ascii="Calibri" w:hAnsi="Calibri" w:cs="Calibri"/>
                <w:sz w:val="20"/>
              </w:rPr>
              <w:tab/>
            </w:r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procesor wielordzeniowy, zgodny z architekturą x86, możliwość uruchamiania aplikacji 64 bitowych, sprzętowe wsparcie dla wirtualizacji o średniej wydajności ocenianej na co najmniej 37000 pkt w teście </w:t>
            </w: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PassMark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 CPU Mark według wyników opublikowanych na stronie </w:t>
            </w:r>
            <w:hyperlink r:id="rId7" w:history="1">
              <w:r w:rsidRPr="00083F91">
                <w:rPr>
                  <w:rStyle w:val="Hipercze"/>
                  <w:rFonts w:ascii="Calibri" w:hAnsi="Calibri" w:cs="Calibri"/>
                  <w:sz w:val="20"/>
                  <w:lang w:val="pl-PL"/>
                </w:rPr>
                <w:t>https://www.cpubenchmark.net/cpu_list.php</w:t>
              </w:r>
            </w:hyperlink>
            <w:r w:rsidRPr="00083F91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3F8FB759" w14:textId="45C489F5" w:rsidR="00726F9D" w:rsidRPr="00083F91" w:rsidRDefault="00726F9D" w:rsidP="0002308A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2) wszystkie oferowane komponenty wchodzące w skład komputera będą ze sobą kompatybilne i nie będą obniżać jego wydajności. Zamawiający nie dopuszcza sprzętu, w którym zaoferowane komponenty komputera będą pracowały na niższych parametrach niż opisywane w SWZ.</w:t>
            </w:r>
          </w:p>
        </w:tc>
        <w:tc>
          <w:tcPr>
            <w:tcW w:w="4396" w:type="dxa"/>
          </w:tcPr>
          <w:p w14:paraId="07799E23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1470AA7B" w14:textId="77777777" w:rsidTr="007D2040">
        <w:trPr>
          <w:trHeight w:val="1129"/>
          <w:jc w:val="center"/>
        </w:trPr>
        <w:tc>
          <w:tcPr>
            <w:tcW w:w="710" w:type="dxa"/>
            <w:vAlign w:val="center"/>
          </w:tcPr>
          <w:p w14:paraId="25B37572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0B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AD702D" w14:textId="77777777" w:rsidR="00726F9D" w:rsidRPr="00083F91" w:rsidRDefault="00726F9D" w:rsidP="0002308A">
            <w:pPr>
              <w:pStyle w:val="Tabelapozycja"/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Pamięć operacyjna: </w:t>
            </w:r>
          </w:p>
          <w:p w14:paraId="48B55F6A" w14:textId="77777777" w:rsidR="00726F9D" w:rsidRPr="00083F91" w:rsidRDefault="00726F9D" w:rsidP="0002308A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1)</w:t>
            </w:r>
            <w:r w:rsidRPr="00083F91">
              <w:rPr>
                <w:rFonts w:ascii="Calibri" w:hAnsi="Calibri" w:cs="Calibri"/>
                <w:sz w:val="20"/>
                <w:lang w:val="pl-PL"/>
              </w:rPr>
              <w:tab/>
              <w:t xml:space="preserve">minimum 16 GB RAM DDR5, </w:t>
            </w:r>
          </w:p>
          <w:p w14:paraId="711A4317" w14:textId="77777777" w:rsidR="00726F9D" w:rsidRPr="00083F91" w:rsidRDefault="00726F9D" w:rsidP="0002308A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2)</w:t>
            </w:r>
            <w:r w:rsidRPr="00083F91">
              <w:rPr>
                <w:rFonts w:ascii="Calibri" w:hAnsi="Calibri" w:cs="Calibri"/>
                <w:sz w:val="20"/>
                <w:lang w:val="pl-PL"/>
              </w:rPr>
              <w:tab/>
              <w:t xml:space="preserve">możliwość rozbudowy do 128GB, </w:t>
            </w:r>
          </w:p>
          <w:p w14:paraId="178CC48A" w14:textId="77777777" w:rsidR="00726F9D" w:rsidRPr="00083F91" w:rsidRDefault="00726F9D" w:rsidP="0002308A">
            <w:pPr>
              <w:pStyle w:val="Tabelapozycja"/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3)</w:t>
            </w:r>
            <w:r w:rsidRPr="00083F91">
              <w:rPr>
                <w:rFonts w:ascii="Calibri" w:hAnsi="Calibri" w:cs="Calibri"/>
                <w:sz w:val="20"/>
                <w:lang w:val="pl-PL"/>
              </w:rPr>
              <w:tab/>
              <w:t>minimum 2 wolne złącza pamięci.</w:t>
            </w:r>
          </w:p>
        </w:tc>
        <w:tc>
          <w:tcPr>
            <w:tcW w:w="4396" w:type="dxa"/>
          </w:tcPr>
          <w:p w14:paraId="0E5CAD4A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4C2C6814" w14:textId="77777777" w:rsidTr="007D2040">
        <w:trPr>
          <w:trHeight w:val="1839"/>
          <w:jc w:val="center"/>
        </w:trPr>
        <w:tc>
          <w:tcPr>
            <w:tcW w:w="710" w:type="dxa"/>
            <w:vAlign w:val="center"/>
          </w:tcPr>
          <w:p w14:paraId="4148E5CF" w14:textId="77777777" w:rsidR="00726F9D" w:rsidRPr="002340BA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0B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A507B9" w14:textId="77777777" w:rsidR="00726F9D" w:rsidRPr="00083F91" w:rsidRDefault="00726F9D" w:rsidP="0002308A">
            <w:pPr>
              <w:pStyle w:val="Tabelapozycja"/>
              <w:ind w:left="57" w:right="5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083F91">
              <w:rPr>
                <w:rFonts w:ascii="Calibri" w:hAnsi="Calibri" w:cs="Calibri"/>
                <w:b/>
                <w:bCs/>
                <w:sz w:val="20"/>
              </w:rPr>
              <w:t xml:space="preserve">Karta </w:t>
            </w:r>
            <w:proofErr w:type="spellStart"/>
            <w:r w:rsidRPr="00083F91">
              <w:rPr>
                <w:rFonts w:ascii="Calibri" w:hAnsi="Calibri" w:cs="Calibri"/>
                <w:b/>
                <w:bCs/>
                <w:sz w:val="20"/>
              </w:rPr>
              <w:t>graficzna</w:t>
            </w:r>
            <w:proofErr w:type="spellEnd"/>
            <w:r w:rsidRPr="00083F91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51339CDC" w14:textId="366764AB" w:rsidR="00726F9D" w:rsidRPr="00083F91" w:rsidRDefault="002170B7" w:rsidP="00434BD9">
            <w:pPr>
              <w:pStyle w:val="Tabelapozycja"/>
              <w:numPr>
                <w:ilvl w:val="0"/>
                <w:numId w:val="43"/>
              </w:numPr>
              <w:ind w:left="284" w:right="57" w:hanging="227"/>
              <w:jc w:val="both"/>
              <w:rPr>
                <w:rFonts w:ascii="Calibri" w:hAnsi="Calibri" w:cs="Calibri"/>
                <w:bCs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>obsługiwana rozdzielczość procesora graficznego w tym 5120x3200 60Hz</w:t>
            </w:r>
            <w:r w:rsidR="00726F9D" w:rsidRPr="00083F91">
              <w:rPr>
                <w:rFonts w:ascii="Calibri" w:hAnsi="Calibri" w:cs="Calibri"/>
                <w:bCs/>
                <w:sz w:val="20"/>
                <w:lang w:val="pl-PL"/>
              </w:rPr>
              <w:t>,</w:t>
            </w:r>
          </w:p>
          <w:p w14:paraId="4415954A" w14:textId="7C187BC2" w:rsidR="00726F9D" w:rsidRPr="00083F91" w:rsidRDefault="00726F9D" w:rsidP="00434BD9">
            <w:pPr>
              <w:pStyle w:val="Tabelapozycja"/>
              <w:numPr>
                <w:ilvl w:val="0"/>
                <w:numId w:val="43"/>
              </w:numPr>
              <w:ind w:left="284" w:right="57" w:hanging="227"/>
              <w:jc w:val="both"/>
              <w:rPr>
                <w:rFonts w:ascii="Calibri" w:hAnsi="Calibri" w:cs="Calibri"/>
                <w:bCs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wyposażona w minimum: 3 wyjścia cyfrowe </w:t>
            </w:r>
            <w:proofErr w:type="spellStart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>DisplayPort</w:t>
            </w:r>
            <w:proofErr w:type="spellEnd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/HDMI i 1x </w:t>
            </w:r>
            <w:proofErr w:type="spellStart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>USBType</w:t>
            </w:r>
            <w:proofErr w:type="spellEnd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-C </w:t>
            </w:r>
            <w:proofErr w:type="spellStart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>DisplayPort</w:t>
            </w:r>
            <w:proofErr w:type="spellEnd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 Alt,</w:t>
            </w:r>
          </w:p>
          <w:p w14:paraId="0B0D0AE8" w14:textId="034014FC" w:rsidR="00726F9D" w:rsidRPr="00083F91" w:rsidRDefault="00726F9D" w:rsidP="00434BD9">
            <w:pPr>
              <w:pStyle w:val="Tabelapozycja"/>
              <w:numPr>
                <w:ilvl w:val="0"/>
                <w:numId w:val="43"/>
              </w:numPr>
              <w:ind w:left="284" w:right="57" w:hanging="227"/>
              <w:jc w:val="both"/>
              <w:rPr>
                <w:rFonts w:ascii="Calibri" w:hAnsi="Calibri" w:cs="Calibri"/>
                <w:bCs/>
                <w:sz w:val="20"/>
              </w:rPr>
            </w:pPr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obsługiwana przez DirectX w wersji co najmniej 12 </w:t>
            </w:r>
            <w:r w:rsidR="00987057" w:rsidRPr="00083F91">
              <w:rPr>
                <w:rFonts w:ascii="Calibri" w:hAnsi="Calibri" w:cs="Calibri"/>
                <w:bCs/>
                <w:sz w:val="20"/>
                <w:lang w:val="pl-PL"/>
              </w:rPr>
              <w:br/>
            </w:r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i </w:t>
            </w:r>
            <w:proofErr w:type="spellStart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>OpenGL</w:t>
            </w:r>
            <w:proofErr w:type="spellEnd"/>
            <w:r w:rsidRPr="00083F91">
              <w:rPr>
                <w:rFonts w:ascii="Calibri" w:hAnsi="Calibri" w:cs="Calibri"/>
                <w:bCs/>
                <w:sz w:val="20"/>
                <w:lang w:val="pl-PL"/>
              </w:rPr>
              <w:t xml:space="preserve"> w wersji co najmniej 4.5.</w:t>
            </w:r>
          </w:p>
        </w:tc>
        <w:tc>
          <w:tcPr>
            <w:tcW w:w="4396" w:type="dxa"/>
          </w:tcPr>
          <w:p w14:paraId="0E6823A7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3F3CC555" w14:textId="77777777" w:rsidTr="007D2040">
        <w:trPr>
          <w:trHeight w:val="454"/>
          <w:jc w:val="center"/>
        </w:trPr>
        <w:tc>
          <w:tcPr>
            <w:tcW w:w="710" w:type="dxa"/>
            <w:vAlign w:val="center"/>
          </w:tcPr>
          <w:p w14:paraId="5EA199C3" w14:textId="11C13426" w:rsidR="00726F9D" w:rsidRPr="002340BA" w:rsidRDefault="00D80CB1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4A727" w14:textId="4FE51A68" w:rsidR="00726F9D" w:rsidRPr="00083F91" w:rsidRDefault="00726F9D" w:rsidP="0002308A">
            <w:pPr>
              <w:widowControl/>
              <w:spacing w:line="240" w:lineRule="atLeast"/>
              <w:ind w:left="57" w:right="57"/>
              <w:jc w:val="both"/>
              <w:rPr>
                <w:rFonts w:ascii="Calibri" w:hAnsi="Calibri" w:cs="Calibri"/>
                <w:bCs/>
                <w:spacing w:val="-4"/>
                <w:sz w:val="20"/>
                <w:szCs w:val="20"/>
              </w:rPr>
            </w:pPr>
            <w:r w:rsidRPr="00083F91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>Dysk Twardy</w:t>
            </w:r>
            <w:r w:rsidR="00987057" w:rsidRPr="00083F91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87057" w:rsidRPr="00F32AB5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987057" w:rsidRPr="00083F91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F91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minimum  500 GB  </w:t>
            </w:r>
            <w:proofErr w:type="spellStart"/>
            <w:r w:rsidRPr="00083F91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  <w:r w:rsidRPr="00083F91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3F91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NVMe</w:t>
            </w:r>
            <w:proofErr w:type="spellEnd"/>
            <w:r w:rsidR="00987057" w:rsidRPr="00083F91">
              <w:rPr>
                <w:rFonts w:ascii="Calibri" w:eastAsia="ヒラギノ角ゴ Pro W3" w:hAnsi="Calibri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6" w:type="dxa"/>
          </w:tcPr>
          <w:p w14:paraId="79DD70C9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1FFA6D4E" w14:textId="77777777" w:rsidTr="00B06BED">
        <w:trPr>
          <w:trHeight w:val="1581"/>
          <w:jc w:val="center"/>
        </w:trPr>
        <w:tc>
          <w:tcPr>
            <w:tcW w:w="710" w:type="dxa"/>
            <w:vAlign w:val="center"/>
          </w:tcPr>
          <w:p w14:paraId="196B2087" w14:textId="0D0DB2FE" w:rsidR="00726F9D" w:rsidRPr="002340BA" w:rsidRDefault="00D80CB1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CB9BEE" w14:textId="77777777" w:rsidR="00726F9D" w:rsidRPr="00083F91" w:rsidRDefault="00726F9D" w:rsidP="0002308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b/>
                <w:bCs/>
                <w:sz w:val="20"/>
                <w:lang w:val="pl-PL"/>
              </w:rPr>
              <w:t>Wyposażenie:</w:t>
            </w:r>
          </w:p>
          <w:p w14:paraId="4729DED7" w14:textId="77777777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karta dźwiękowa zintegrowana z płytą główną,</w:t>
            </w:r>
          </w:p>
          <w:p w14:paraId="2C56AEBB" w14:textId="6E9ACAAC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porty audio z przodu obudowy: wyjście na słuchawki i wejście na mikrofon (dopuszcza się rozwiązanie </w:t>
            </w: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combo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), </w:t>
            </w:r>
          </w:p>
          <w:p w14:paraId="147A007F" w14:textId="435E2C6F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zintegrowana karta sieciowa  Gigabit Ethernet RJ 45, obsługująca  </w:t>
            </w: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Wakeup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 On LAN</w:t>
            </w:r>
            <w:r w:rsidR="003664E2" w:rsidRPr="00083F91">
              <w:rPr>
                <w:rFonts w:ascii="Calibri" w:hAnsi="Calibri" w:cs="Calibri"/>
                <w:sz w:val="20"/>
                <w:lang w:val="pl-PL"/>
              </w:rPr>
              <w:t>,</w:t>
            </w:r>
          </w:p>
          <w:p w14:paraId="2771C355" w14:textId="0EDB7339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PCIe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 x16, </w:t>
            </w: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PCIe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 x4, M.2, SATA 3.0</w:t>
            </w:r>
            <w:r w:rsidR="003664E2" w:rsidRPr="00083F91">
              <w:rPr>
                <w:rFonts w:ascii="Calibri" w:hAnsi="Calibri" w:cs="Calibri"/>
                <w:sz w:val="20"/>
                <w:lang w:val="pl-PL"/>
              </w:rPr>
              <w:t>,</w:t>
            </w:r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 </w:t>
            </w:r>
          </w:p>
          <w:p w14:paraId="2F1B5EE2" w14:textId="13DFFD78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klawiatura USB, układ polski programisty, możliwość regulacji kąta nachylenia,  znaki na klawiaturze kontrastowe i czytelne, </w:t>
            </w:r>
          </w:p>
          <w:p w14:paraId="4813D28D" w14:textId="130B9B12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mysz laserowa USB z minimum dwoma klawiszami oraz rolką (</w:t>
            </w: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scroll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), </w:t>
            </w:r>
          </w:p>
          <w:p w14:paraId="3B814BE1" w14:textId="3F48B70A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minimum 10 portów USB w tym  co najmniej 6 x USB 3.2, minimum 4 x USB 2.0 nie dopuszcza się </w:t>
            </w:r>
            <w:proofErr w:type="spellStart"/>
            <w:r w:rsidRPr="00083F91">
              <w:rPr>
                <w:rFonts w:ascii="Calibri" w:hAnsi="Calibri" w:cs="Calibri"/>
                <w:sz w:val="20"/>
                <w:lang w:val="pl-PL"/>
              </w:rPr>
              <w:t>replikatorów</w:t>
            </w:r>
            <w:proofErr w:type="spellEnd"/>
            <w:r w:rsidRPr="00083F91">
              <w:rPr>
                <w:rFonts w:ascii="Calibri" w:hAnsi="Calibri" w:cs="Calibri"/>
                <w:sz w:val="20"/>
                <w:lang w:val="pl-PL"/>
              </w:rPr>
              <w:t xml:space="preserve"> portów USB, </w:t>
            </w:r>
          </w:p>
          <w:p w14:paraId="6A48DCB7" w14:textId="77777777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lastRenderedPageBreak/>
              <w:t>zintegrowany układ szyfrujący TPM w wersji 2.0,</w:t>
            </w:r>
          </w:p>
          <w:p w14:paraId="08483A7E" w14:textId="77777777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0"/>
                <w:lang w:val="pl-PL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wbudowany w jednostkę centralną lub klawiaturę czytnik kart Smart Card zgodny ze standardem ISO 7816-3 A(5v),B(3V),C(1,8V) dla kart asynchronicznych,</w:t>
            </w:r>
          </w:p>
          <w:p w14:paraId="55F8975D" w14:textId="63A2C8A2" w:rsidR="00726F9D" w:rsidRPr="00083F91" w:rsidRDefault="00726F9D" w:rsidP="0002308A">
            <w:pPr>
              <w:pStyle w:val="Tabelapozycja"/>
              <w:numPr>
                <w:ilvl w:val="0"/>
                <w:numId w:val="41"/>
              </w:numPr>
              <w:spacing w:line="240" w:lineRule="atLeast"/>
              <w:ind w:left="341" w:right="57" w:hanging="284"/>
              <w:jc w:val="both"/>
              <w:rPr>
                <w:rFonts w:ascii="Calibri" w:hAnsi="Calibri" w:cs="Calibri"/>
                <w:sz w:val="20"/>
              </w:rPr>
            </w:pPr>
            <w:r w:rsidRPr="00083F91">
              <w:rPr>
                <w:rFonts w:ascii="Calibri" w:hAnsi="Calibri" w:cs="Calibri"/>
                <w:sz w:val="20"/>
                <w:lang w:val="pl-PL"/>
              </w:rPr>
              <w:t>gniazdo pozwalające na mocowanie linki zabezpieczającej przed kradzieżą</w:t>
            </w:r>
            <w:r w:rsidR="003664E2" w:rsidRPr="00083F91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4396" w:type="dxa"/>
          </w:tcPr>
          <w:p w14:paraId="3CD3AF57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10103CC1" w14:textId="77777777" w:rsidTr="007D2040">
        <w:trPr>
          <w:trHeight w:val="1109"/>
          <w:jc w:val="center"/>
        </w:trPr>
        <w:tc>
          <w:tcPr>
            <w:tcW w:w="710" w:type="dxa"/>
            <w:vAlign w:val="center"/>
          </w:tcPr>
          <w:p w14:paraId="654014DD" w14:textId="328E6FB4" w:rsidR="00726F9D" w:rsidRPr="002340BA" w:rsidRDefault="00D80CB1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6D3FB8" w14:textId="2AB0A92E" w:rsidR="00726F9D" w:rsidRPr="002855A7" w:rsidRDefault="00726F9D" w:rsidP="0002308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</w:pPr>
            <w:r w:rsidRPr="00084A56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>Zasila</w:t>
            </w:r>
            <w:r w:rsidR="00857080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>cz</w:t>
            </w:r>
            <w:r w:rsidR="00AB2406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 xml:space="preserve"> </w:t>
            </w:r>
            <w:r w:rsidR="00AB2406" w:rsidRPr="00BD7A10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–</w:t>
            </w:r>
            <w:r w:rsidRPr="00084A56">
              <w:rPr>
                <w:rFonts w:ascii="Calibri" w:eastAsia="Lucida Grande" w:hAnsi="Calibri" w:cs="Calibri"/>
                <w:b/>
                <w:color w:val="00000A"/>
                <w:sz w:val="20"/>
                <w:lang w:val="pl-PL"/>
              </w:rPr>
              <w:t xml:space="preserve"> </w:t>
            </w:r>
            <w:r w:rsidRPr="00CC7128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 xml:space="preserve">o </w:t>
            </w:r>
            <w:r w:rsidRPr="00601EB9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maksymalnej moc</w:t>
            </w:r>
            <w:r w:rsidRPr="00CC7128">
              <w:rPr>
                <w:rFonts w:ascii="Calibri" w:eastAsia="Lucida Grande" w:hAnsi="Calibri" w:cs="Calibri"/>
                <w:bCs/>
                <w:color w:val="00000A"/>
                <w:sz w:val="20"/>
                <w:lang w:val="pl-PL"/>
              </w:rPr>
              <w:t>y do 260W zintegrowany wewnątrz obudowy zapewniający sprawne działanie całej jednostki, osiągający sprawność minimum 85% przy obciążeniu 50%.</w:t>
            </w:r>
            <w:r w:rsidRPr="00CC7128">
              <w:t xml:space="preserve"> </w:t>
            </w:r>
          </w:p>
        </w:tc>
        <w:tc>
          <w:tcPr>
            <w:tcW w:w="4396" w:type="dxa"/>
          </w:tcPr>
          <w:p w14:paraId="08326318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3DDBEEC9" w14:textId="77777777" w:rsidTr="007D2040">
        <w:trPr>
          <w:trHeight w:val="2131"/>
          <w:jc w:val="center"/>
        </w:trPr>
        <w:tc>
          <w:tcPr>
            <w:tcW w:w="710" w:type="dxa"/>
            <w:vAlign w:val="center"/>
          </w:tcPr>
          <w:p w14:paraId="59F771F5" w14:textId="0B90A3A7" w:rsidR="00726F9D" w:rsidRPr="002340BA" w:rsidRDefault="00D80CB1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DBA68A" w14:textId="1A1E5A0B" w:rsidR="00726F9D" w:rsidRPr="00FF1B38" w:rsidRDefault="00726F9D" w:rsidP="0002308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b/>
                <w:strike/>
                <w:sz w:val="20"/>
                <w:lang w:val="pl-PL"/>
              </w:rPr>
            </w:pPr>
            <w:r w:rsidRPr="00FF1B38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Zarządzanie </w:t>
            </w:r>
            <w:r w:rsidR="00E91B36" w:rsidRPr="00BD7A10">
              <w:rPr>
                <w:rFonts w:ascii="Calibri" w:eastAsia="Lucida Grande" w:hAnsi="Calibri" w:cs="Calibri"/>
                <w:bCs/>
                <w:sz w:val="20"/>
                <w:lang w:val="pl-PL"/>
              </w:rPr>
              <w:t>–</w:t>
            </w:r>
            <w:r w:rsidR="00E91B36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Pr="00495491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zaawansowane funkcje zarządzania komputerem zgodne z technologią </w:t>
            </w:r>
            <w:proofErr w:type="spellStart"/>
            <w:r w:rsidRPr="00495491">
              <w:rPr>
                <w:rFonts w:ascii="Calibri" w:eastAsia="Lucida Grande" w:hAnsi="Calibri" w:cs="Calibri"/>
                <w:bCs/>
                <w:sz w:val="20"/>
                <w:lang w:val="pl-PL"/>
              </w:rPr>
              <w:t>vPro</w:t>
            </w:r>
            <w:proofErr w:type="spellEnd"/>
            <w:r w:rsidRPr="00495491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lub równoważną tj. posiadające możliwość zdalnego przejęcia pełnej konsoli graficznej systemu tzw. KVM </w:t>
            </w:r>
            <w:proofErr w:type="spellStart"/>
            <w:r w:rsidRPr="00495491">
              <w:rPr>
                <w:rFonts w:ascii="Calibri" w:eastAsia="Lucida Grande" w:hAnsi="Calibri" w:cs="Calibri"/>
                <w:bCs/>
                <w:sz w:val="20"/>
                <w:lang w:val="pl-PL"/>
              </w:rPr>
              <w:t>Redirection</w:t>
            </w:r>
            <w:proofErr w:type="spellEnd"/>
            <w:r w:rsidRPr="00495491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(Keyboard, Video, Mouse) bez udziału systemu operacyjnego ani dodatkowych programów, również w przypadku braku lub uszkodzenia systemu operacyjnego do rozdzielczości 1920x1080 włącznie</w:t>
            </w:r>
            <w:r w:rsidR="007359BD">
              <w:rPr>
                <w:rFonts w:ascii="Calibri" w:eastAsia="Lucida Grande" w:hAnsi="Calibri" w:cs="Calibri"/>
                <w:bCs/>
                <w:sz w:val="20"/>
                <w:lang w:val="pl-PL"/>
              </w:rPr>
              <w:t>.</w:t>
            </w:r>
          </w:p>
        </w:tc>
        <w:tc>
          <w:tcPr>
            <w:tcW w:w="4396" w:type="dxa"/>
          </w:tcPr>
          <w:p w14:paraId="7990AA23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737A86BE" w14:textId="77777777" w:rsidTr="007D2040">
        <w:trPr>
          <w:trHeight w:val="57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964686A" w14:textId="0DA2AF16" w:rsidR="00726F9D" w:rsidRDefault="00D80CB1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068AB7" w14:textId="77777777" w:rsidR="00726F9D" w:rsidRDefault="00726F9D" w:rsidP="0002308A">
            <w:pPr>
              <w:pStyle w:val="Tabelapozycja"/>
              <w:tabs>
                <w:tab w:val="left" w:pos="284"/>
                <w:tab w:val="left" w:pos="1700"/>
              </w:tabs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b/>
                <w:sz w:val="20"/>
                <w:lang w:val="pl-PL"/>
              </w:rPr>
            </w:pPr>
            <w:r>
              <w:rPr>
                <w:rFonts w:ascii="Calibri" w:eastAsia="Lucida Grande" w:hAnsi="Calibri" w:cs="Calibri"/>
                <w:b/>
                <w:sz w:val="20"/>
                <w:lang w:val="pl-PL"/>
              </w:rPr>
              <w:t>Ergonomia:</w:t>
            </w:r>
          </w:p>
          <w:p w14:paraId="02047104" w14:textId="77777777" w:rsidR="00726F9D" w:rsidRDefault="00726F9D" w:rsidP="0002308A">
            <w:pPr>
              <w:pStyle w:val="Tabelapozycja"/>
              <w:numPr>
                <w:ilvl w:val="0"/>
                <w:numId w:val="42"/>
              </w:numPr>
              <w:tabs>
                <w:tab w:val="left" w:pos="414"/>
              </w:tabs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bCs/>
                <w:sz w:val="20"/>
                <w:lang w:val="pl-PL"/>
              </w:rPr>
            </w:pPr>
            <w:r w:rsidRPr="00185CE8">
              <w:rPr>
                <w:rFonts w:ascii="Calibri" w:eastAsia="Lucida Grande" w:hAnsi="Calibri" w:cs="Calibri"/>
                <w:bCs/>
                <w:sz w:val="20"/>
                <w:lang w:val="pl-PL"/>
              </w:rPr>
              <w:t>obudowa fabrycznie przystosowana do pracy w pionie i poziomie,</w:t>
            </w:r>
          </w:p>
          <w:p w14:paraId="7F705475" w14:textId="77777777" w:rsidR="00726F9D" w:rsidRPr="00857080" w:rsidRDefault="00726F9D" w:rsidP="0002308A">
            <w:pPr>
              <w:pStyle w:val="Tabelapozycja"/>
              <w:numPr>
                <w:ilvl w:val="0"/>
                <w:numId w:val="42"/>
              </w:numPr>
              <w:tabs>
                <w:tab w:val="left" w:pos="414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57080">
              <w:rPr>
                <w:rFonts w:ascii="Calibri" w:eastAsia="Lucida Grande" w:hAnsi="Calibri" w:cs="Calibri"/>
                <w:bCs/>
                <w:sz w:val="20"/>
                <w:lang w:val="pl-PL"/>
              </w:rPr>
              <w:t>obudowa tak skonstruowana, by dostęp do zainstalowanych wewnątrz komputera kart rozszerzeń oraz dysków i napędów z zewnątrz odbywał się bez użycia narzędzi (wyklucza się użycie wkrętów, śrub motylkowych),</w:t>
            </w:r>
          </w:p>
          <w:p w14:paraId="1364FA94" w14:textId="65860D52" w:rsidR="00726F9D" w:rsidRPr="00857080" w:rsidRDefault="00726F9D" w:rsidP="00045FD1">
            <w:pPr>
              <w:pStyle w:val="Tabelapozycja"/>
              <w:numPr>
                <w:ilvl w:val="0"/>
                <w:numId w:val="42"/>
              </w:numPr>
              <w:tabs>
                <w:tab w:val="left" w:pos="414"/>
              </w:tabs>
              <w:spacing w:after="60"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57080">
              <w:rPr>
                <w:rFonts w:ascii="Calibri" w:eastAsia="Lucida Grande" w:hAnsi="Calibri" w:cs="Calibri"/>
                <w:bCs/>
                <w:sz w:val="20"/>
                <w:lang w:val="pl-PL"/>
              </w:rPr>
              <w:t>karty rozszerzeń, każdy z dysków 2,5” lub 3,5” oraz napędów tak zainstalowane wewnątrz obudowy komputera, by wymiana tych elementów odbywała się z zewnątrz bez użycia narzędzi (wyklucza się użycie standardowych wkrętów, śrub motylkowych)</w:t>
            </w:r>
            <w:r w:rsidR="00D35FD9">
              <w:rPr>
                <w:rFonts w:ascii="Calibri" w:eastAsia="Lucida Grande" w:hAnsi="Calibri" w:cs="Calibri"/>
                <w:bCs/>
                <w:sz w:val="20"/>
                <w:lang w:val="pl-PL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23EDC3BA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64F2061A" w14:textId="77777777" w:rsidTr="007D2040">
        <w:trPr>
          <w:trHeight w:val="57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E900E80" w14:textId="33CD53B4" w:rsidR="00726F9D" w:rsidRPr="002340BA" w:rsidRDefault="00D80CB1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89187F" w14:textId="77777777" w:rsidR="00726F9D" w:rsidRPr="007716E3" w:rsidRDefault="00726F9D" w:rsidP="0002308A">
            <w:pPr>
              <w:pStyle w:val="Tabelapozycja"/>
              <w:tabs>
                <w:tab w:val="left" w:pos="284"/>
                <w:tab w:val="left" w:pos="1700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color w:val="00000A"/>
                <w:sz w:val="20"/>
                <w:lang w:val="pl-PL"/>
              </w:rPr>
            </w:pPr>
            <w:r w:rsidRPr="007716E3">
              <w:rPr>
                <w:rFonts w:ascii="Calibri" w:hAnsi="Calibri" w:cs="Calibri"/>
                <w:b/>
                <w:color w:val="00000A"/>
                <w:sz w:val="20"/>
                <w:lang w:val="pl-PL"/>
              </w:rPr>
              <w:t xml:space="preserve">Wymagania dodatkowe: </w:t>
            </w:r>
          </w:p>
          <w:p w14:paraId="217D8B5E" w14:textId="77777777" w:rsidR="00726F9D" w:rsidRDefault="00726F9D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BIOS typu FLASH EPROM posiadający procedury oszczędzania energii i zapewniający mechanizm </w:t>
            </w:r>
            <w:proofErr w:type="spellStart"/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plug&amp;play</w:t>
            </w:r>
            <w:proofErr w:type="spellEnd"/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</w:t>
            </w:r>
          </w:p>
          <w:p w14:paraId="685856B5" w14:textId="77777777" w:rsidR="00726F9D" w:rsidRDefault="00726F9D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pełna obsługa BIOS za pomocą klawiatury oraz myszy, BIOS komputera zgodny z UEFI,</w:t>
            </w:r>
          </w:p>
          <w:p w14:paraId="20035B7C" w14:textId="77777777" w:rsidR="00726F9D" w:rsidRDefault="00726F9D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wbudowana w płytę główną technologia zarządzania i monitorowania, obsługująca zdalną komunikację sieciową w oparciu o protokół IPv4 oraz IPv6, która niezależnie od obecności systemu operacyjnego umożliwia: monitorowanie konfiguracji komponentów komputera - CPU, pamięć, HDD/SSD, wersje BIOS płyty głównej, zdalną konfigurację </w:t>
            </w:r>
            <w:proofErr w:type="spellStart"/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BIOSu</w:t>
            </w:r>
            <w:proofErr w:type="spellEnd"/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, zdalne uaktualnienie </w:t>
            </w:r>
            <w:proofErr w:type="spellStart"/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BIOSu</w:t>
            </w:r>
            <w:proofErr w:type="spellEnd"/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, zdalne przejęcie konsoli graficznej systemu (KVM), przekierowanie procesu ładowania systemu operacyjnego z wirtualnego CD ROM lub FDD z serwera zarządzającego, 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3BD975F2" w14:textId="77777777" w:rsidR="00726F9D" w:rsidRPr="00495491" w:rsidRDefault="00726F9D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495491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lastRenderedPageBreak/>
              <w:t>dostępność z poziomu BIOS:</w:t>
            </w:r>
          </w:p>
          <w:p w14:paraId="208E8CD9" w14:textId="77777777" w:rsidR="00726F9D" w:rsidRDefault="00726F9D" w:rsidP="0002308A">
            <w:pPr>
              <w:pStyle w:val="Tabelapozycja"/>
              <w:numPr>
                <w:ilvl w:val="0"/>
                <w:numId w:val="38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45065A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włączanie i wyłączanie selektywne portów USB,</w:t>
            </w:r>
          </w:p>
          <w:p w14:paraId="17BE22B2" w14:textId="77777777" w:rsidR="00726F9D" w:rsidRDefault="00726F9D" w:rsidP="0002308A">
            <w:pPr>
              <w:pStyle w:val="Tabelapozycja"/>
              <w:numPr>
                <w:ilvl w:val="0"/>
                <w:numId w:val="38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7B0CB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włączanie i wyłączanie zintegrowanego kontrolera audio,</w:t>
            </w:r>
          </w:p>
          <w:p w14:paraId="7445D38A" w14:textId="77777777" w:rsidR="00726F9D" w:rsidRDefault="00726F9D" w:rsidP="0002308A">
            <w:pPr>
              <w:pStyle w:val="Tabelapozycja"/>
              <w:numPr>
                <w:ilvl w:val="0"/>
                <w:numId w:val="38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45065A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włączanie i wyłączanie selektywne portów </w:t>
            </w:r>
            <w:r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SATA,</w:t>
            </w:r>
          </w:p>
          <w:p w14:paraId="35D13CE9" w14:textId="77777777" w:rsidR="00726F9D" w:rsidRPr="00506146" w:rsidRDefault="00726F9D" w:rsidP="0002308A">
            <w:pPr>
              <w:pStyle w:val="Tabelapozycja"/>
              <w:numPr>
                <w:ilvl w:val="0"/>
                <w:numId w:val="38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7B0CB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ustawianie, zmienianie i usuwanie hasła: administratora,</w:t>
            </w:r>
          </w:p>
          <w:p w14:paraId="371A8026" w14:textId="1A140834" w:rsidR="00726F9D" w:rsidRPr="007716E3" w:rsidRDefault="00A46BA8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</w:t>
            </w:r>
            <w:r w:rsidR="00726F9D" w:rsidRPr="002208A9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aimplementowane w BIOS dostępne do uruchamiania z menu szybkiego </w:t>
            </w:r>
            <w:proofErr w:type="spellStart"/>
            <w:r w:rsidR="00726F9D" w:rsidRPr="002208A9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bootowania</w:t>
            </w:r>
            <w:proofErr w:type="spellEnd"/>
            <w:r w:rsidR="00726F9D" w:rsidRPr="002208A9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oprogramowanie diagnostyczne dział</w:t>
            </w:r>
            <w:r w:rsidR="00726F9D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a</w:t>
            </w:r>
            <w:r w:rsidR="00726F9D" w:rsidRPr="002208A9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jące  bez udziału systemu operacyjnego czy też jakichkolwiek dodatkowych urządzeń na zewnątrz czy też wewnątrz komputera, umożliwiające otrzymanie informacji o</w:t>
            </w:r>
            <w:r w:rsidR="00726F9D"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:</w:t>
            </w:r>
          </w:p>
          <w:p w14:paraId="0EB312EA" w14:textId="77777777" w:rsidR="00726F9D" w:rsidRDefault="00726F9D" w:rsidP="0002308A">
            <w:pPr>
              <w:pStyle w:val="Tabelapozycja"/>
              <w:numPr>
                <w:ilvl w:val="0"/>
                <w:numId w:val="39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5E3AA6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producencie komputera, modelu i numerze seryjnym,</w:t>
            </w:r>
          </w:p>
          <w:p w14:paraId="06E95E13" w14:textId="77777777" w:rsidR="00726F9D" w:rsidRDefault="00726F9D" w:rsidP="0002308A">
            <w:pPr>
              <w:pStyle w:val="Tabelapozycja"/>
              <w:numPr>
                <w:ilvl w:val="0"/>
                <w:numId w:val="39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5E3AA6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procesorze,</w:t>
            </w:r>
          </w:p>
          <w:p w14:paraId="41CAA1D2" w14:textId="77777777" w:rsidR="00726F9D" w:rsidRDefault="00726F9D" w:rsidP="0002308A">
            <w:pPr>
              <w:pStyle w:val="Tabelapozycja"/>
              <w:numPr>
                <w:ilvl w:val="0"/>
                <w:numId w:val="39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5E3AA6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ilości zainstalowanej pamięci RAM, PN pamięci,</w:t>
            </w:r>
          </w:p>
          <w:p w14:paraId="15AEC17E" w14:textId="77777777" w:rsidR="00726F9D" w:rsidRDefault="00726F9D" w:rsidP="0002308A">
            <w:pPr>
              <w:pStyle w:val="Tabelapozycja"/>
              <w:numPr>
                <w:ilvl w:val="0"/>
                <w:numId w:val="39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5E3AA6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płycie głównej</w:t>
            </w:r>
          </w:p>
          <w:p w14:paraId="6C41CE32" w14:textId="77777777" w:rsidR="00726F9D" w:rsidRPr="005E3AA6" w:rsidRDefault="00726F9D" w:rsidP="0002308A">
            <w:pPr>
              <w:pStyle w:val="Tabelapozycja"/>
              <w:numPr>
                <w:ilvl w:val="0"/>
                <w:numId w:val="39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5E3AA6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dysku twardym: producent, model, numer seryjny,</w:t>
            </w:r>
          </w:p>
          <w:p w14:paraId="339042AF" w14:textId="77777777" w:rsidR="00726F9D" w:rsidRDefault="00726F9D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oprogramowanie diagnostyczne umożliwia przeprowadzenie testów diagnostycznych w celu wykrycia usterki komponentów komputera, w tym co najmniej: procesora, pamięci RAM, dysku SSD/HDD, karty graficznej, karty sieciowej,</w:t>
            </w:r>
          </w:p>
          <w:p w14:paraId="405B0A6B" w14:textId="77777777" w:rsidR="00726F9D" w:rsidRPr="008C7463" w:rsidRDefault="00726F9D" w:rsidP="0002308A">
            <w:pPr>
              <w:pStyle w:val="Tabelapozycja"/>
              <w:numPr>
                <w:ilvl w:val="0"/>
                <w:numId w:val="37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możliwość odczytania z BIOS informacji o:</w:t>
            </w:r>
          </w:p>
          <w:p w14:paraId="7FAB7259" w14:textId="77777777" w:rsidR="00726F9D" w:rsidRDefault="00726F9D" w:rsidP="0002308A">
            <w:pPr>
              <w:pStyle w:val="Tabelapozycja"/>
              <w:numPr>
                <w:ilvl w:val="0"/>
                <w:numId w:val="40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modelu komputera,</w:t>
            </w:r>
          </w:p>
          <w:p w14:paraId="6F4ECB79" w14:textId="77777777" w:rsidR="00726F9D" w:rsidRDefault="00726F9D" w:rsidP="0002308A">
            <w:pPr>
              <w:pStyle w:val="Tabelapozycja"/>
              <w:numPr>
                <w:ilvl w:val="0"/>
                <w:numId w:val="40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proofErr w:type="spellStart"/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AssetTag</w:t>
            </w:r>
            <w:proofErr w:type="spellEnd"/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 / nr inwentarzowy,</w:t>
            </w:r>
          </w:p>
          <w:p w14:paraId="3CE0C6A3" w14:textId="77777777" w:rsidR="00726F9D" w:rsidRDefault="00726F9D" w:rsidP="0002308A">
            <w:pPr>
              <w:pStyle w:val="Tabelapozycja"/>
              <w:numPr>
                <w:ilvl w:val="0"/>
                <w:numId w:val="40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MAC Adres karty sieciowej,</w:t>
            </w:r>
          </w:p>
          <w:p w14:paraId="1631216D" w14:textId="77777777" w:rsidR="00726F9D" w:rsidRDefault="00726F9D" w:rsidP="0002308A">
            <w:pPr>
              <w:pStyle w:val="Tabelapozycja"/>
              <w:numPr>
                <w:ilvl w:val="0"/>
                <w:numId w:val="40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wersji BIOS,</w:t>
            </w:r>
          </w:p>
          <w:p w14:paraId="75DC0DA3" w14:textId="77777777" w:rsidR="00726F9D" w:rsidRDefault="00726F9D" w:rsidP="0002308A">
            <w:pPr>
              <w:pStyle w:val="Tabelapozycja"/>
              <w:numPr>
                <w:ilvl w:val="0"/>
                <w:numId w:val="40"/>
              </w:numPr>
              <w:spacing w:line="240" w:lineRule="atLeast"/>
              <w:ind w:left="340" w:right="57" w:hanging="227"/>
              <w:jc w:val="both"/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</w:pPr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procesorze,</w:t>
            </w:r>
          </w:p>
          <w:p w14:paraId="16042B84" w14:textId="77777777" w:rsidR="00726F9D" w:rsidRPr="00857080" w:rsidRDefault="00726F9D" w:rsidP="0002308A">
            <w:pPr>
              <w:pStyle w:val="Tabelapozycja"/>
              <w:numPr>
                <w:ilvl w:val="0"/>
                <w:numId w:val="40"/>
              </w:numPr>
              <w:spacing w:line="240" w:lineRule="atLeast"/>
              <w:ind w:left="340" w:right="57" w:hanging="227"/>
              <w:jc w:val="both"/>
              <w:rPr>
                <w:rFonts w:ascii="Calibri" w:eastAsia="Lucida Grande" w:hAnsi="Calibri" w:cs="Calibri"/>
                <w:color w:val="000000" w:themeColor="text1"/>
                <w:sz w:val="20"/>
                <w:lang w:val="pl-PL"/>
              </w:rPr>
            </w:pPr>
            <w:r w:rsidRPr="008C746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 xml:space="preserve">pamięci </w:t>
            </w:r>
            <w:r w:rsidRPr="00857080">
              <w:rPr>
                <w:rFonts w:ascii="Calibri" w:hAnsi="Calibri" w:cs="Calibri"/>
                <w:bCs/>
                <w:color w:val="000000" w:themeColor="text1"/>
                <w:sz w:val="20"/>
                <w:lang w:val="pl-PL"/>
              </w:rPr>
              <w:t>RAM,</w:t>
            </w:r>
          </w:p>
          <w:p w14:paraId="16123E5A" w14:textId="4F2FFB8C" w:rsidR="00726F9D" w:rsidRPr="00045FD1" w:rsidRDefault="00726F9D" w:rsidP="00045FD1">
            <w:pPr>
              <w:pStyle w:val="Tabelapozycja"/>
              <w:numPr>
                <w:ilvl w:val="0"/>
                <w:numId w:val="40"/>
              </w:numPr>
              <w:spacing w:after="60" w:line="240" w:lineRule="atLeast"/>
              <w:ind w:left="340" w:right="57" w:hanging="227"/>
              <w:jc w:val="both"/>
              <w:rPr>
                <w:rFonts w:ascii="Calibri" w:eastAsia="Lucida Grande" w:hAnsi="Calibri" w:cs="Calibri"/>
                <w:color w:val="00000A"/>
                <w:sz w:val="20"/>
                <w:lang w:val="pl-PL"/>
              </w:rPr>
            </w:pPr>
            <w:r w:rsidRPr="007716E3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zainstalowanym dysku twardym</w:t>
            </w:r>
            <w:r w:rsidR="00857080">
              <w:rPr>
                <w:rFonts w:ascii="Calibri" w:hAnsi="Calibri" w:cs="Calibri"/>
                <w:bCs/>
                <w:color w:val="00000A"/>
                <w:sz w:val="20"/>
                <w:lang w:val="pl-PL"/>
              </w:rPr>
              <w:t>.</w:t>
            </w:r>
          </w:p>
        </w:tc>
        <w:tc>
          <w:tcPr>
            <w:tcW w:w="4396" w:type="dxa"/>
            <w:shd w:val="clear" w:color="auto" w:fill="auto"/>
          </w:tcPr>
          <w:p w14:paraId="54EEB712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64FB9465" w14:textId="77777777" w:rsidTr="007D2040">
        <w:trPr>
          <w:trHeight w:val="4105"/>
          <w:jc w:val="center"/>
        </w:trPr>
        <w:tc>
          <w:tcPr>
            <w:tcW w:w="710" w:type="dxa"/>
            <w:vAlign w:val="center"/>
          </w:tcPr>
          <w:p w14:paraId="33E1081C" w14:textId="0E2EFFB5" w:rsidR="00726F9D" w:rsidRPr="00DD7AD9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7AD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80CB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8CD50C" w14:textId="4AF60780" w:rsidR="00726F9D" w:rsidRPr="009F66A3" w:rsidRDefault="00726F9D" w:rsidP="0002308A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bCs/>
                <w:sz w:val="20"/>
                <w:lang w:val="pl-PL"/>
              </w:rPr>
            </w:pPr>
            <w:r w:rsidRPr="009F66A3">
              <w:rPr>
                <w:rFonts w:ascii="Calibri" w:eastAsia="Lucida Grande" w:hAnsi="Calibri" w:cs="Calibri"/>
                <w:b/>
                <w:sz w:val="20"/>
                <w:lang w:val="pl-PL"/>
              </w:rPr>
              <w:t>System operacyjny</w:t>
            </w:r>
            <w:r w:rsidR="007D52F1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="007D52F1" w:rsidRPr="007D52F1">
              <w:rPr>
                <w:rFonts w:ascii="Calibri" w:eastAsia="Lucida Grande" w:hAnsi="Calibri" w:cs="Calibri"/>
                <w:bCs/>
                <w:sz w:val="20"/>
                <w:lang w:val="pl-PL"/>
              </w:rPr>
              <w:t>–</w:t>
            </w:r>
            <w:r w:rsidRPr="009F66A3">
              <w:rPr>
                <w:rFonts w:ascii="Calibri" w:eastAsia="Lucida Grande" w:hAnsi="Calibri" w:cs="Calibri"/>
                <w:b/>
                <w:sz w:val="20"/>
                <w:lang w:val="pl-PL"/>
              </w:rPr>
              <w:t xml:space="preserve"> </w:t>
            </w:r>
            <w:r w:rsidRPr="009F66A3">
              <w:rPr>
                <w:rFonts w:ascii="Calibri" w:eastAsia="Lucida Grande" w:hAnsi="Calibri" w:cs="Calibri"/>
                <w:bCs/>
                <w:sz w:val="20"/>
                <w:lang w:val="pl-PL"/>
              </w:rPr>
              <w:t>zainstalowany fabrycznie, nowy, nieaktywowany system operacyjny MS Windows 11 Professional 64 bit PL licencja z kluczem aktywacyjnym lub równoważny, tj. zapewniający pełną kompatybilność z usługami MS Active Directory oraz aplikacjami funkcjonującymi w administracji państwowej, zapewniający stabilną pracę i pełną wymaganą funkcjonalność oprogramowania posiadanego przez zamawiającego, tj.: EZD (ezd.gov.pl</w:t>
            </w:r>
            <w:r w:rsidRPr="009F66A3">
              <w:rPr>
                <w:rFonts w:ascii="Calibri" w:eastAsia="Lucida Grande" w:hAnsi="Calibri" w:cs="Calibri"/>
                <w:bCs/>
                <w:color w:val="000000" w:themeColor="text1"/>
                <w:sz w:val="20"/>
                <w:lang w:val="pl-PL"/>
              </w:rPr>
              <w:t xml:space="preserve">), SI POBYT. </w:t>
            </w:r>
            <w:r w:rsidRPr="009F66A3">
              <w:rPr>
                <w:rFonts w:ascii="Calibri" w:eastAsia="Lucida Grande" w:hAnsi="Calibri" w:cs="Calibri"/>
                <w:bCs/>
                <w:sz w:val="20"/>
                <w:lang w:val="pl-PL"/>
              </w:rPr>
              <w:t xml:space="preserve"> System musi być dostarczony wraz z oryginalnymi stosownymi atrybutami legalności w postaci specjalnej naklejki/etykiety na obudowie (certyfikat autentyczności) lub poprzez dostarczenie wraz z komputerem oświadczenia wykonawcy/producenta komputera o legalności zainstalowanego oprogramowania. Nie dopuszcza się licencji pochodzących z rynku wtórnego.</w:t>
            </w:r>
          </w:p>
        </w:tc>
        <w:tc>
          <w:tcPr>
            <w:tcW w:w="4396" w:type="dxa"/>
          </w:tcPr>
          <w:p w14:paraId="2ED60E9E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3DFFF2F5" w14:textId="77777777" w:rsidTr="007D2040">
        <w:trPr>
          <w:trHeight w:val="886"/>
          <w:jc w:val="center"/>
        </w:trPr>
        <w:tc>
          <w:tcPr>
            <w:tcW w:w="710" w:type="dxa"/>
            <w:vAlign w:val="center"/>
          </w:tcPr>
          <w:p w14:paraId="2278CE18" w14:textId="7A448D5E" w:rsidR="00726F9D" w:rsidRPr="00DD7AD9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7AD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80CB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873BAC" w14:textId="0D8382A3" w:rsidR="00726F9D" w:rsidRPr="009F66A3" w:rsidRDefault="00726F9D" w:rsidP="0002308A">
            <w:pPr>
              <w:pStyle w:val="Akapitzlist"/>
              <w:spacing w:after="0" w:line="240" w:lineRule="auto"/>
              <w:ind w:left="57" w:right="57"/>
              <w:jc w:val="both"/>
              <w:rPr>
                <w:rFonts w:cs="Calibri"/>
                <w:bCs/>
                <w:sz w:val="20"/>
                <w:szCs w:val="20"/>
              </w:rPr>
            </w:pPr>
            <w:r w:rsidRPr="009F66A3">
              <w:rPr>
                <w:rFonts w:cs="Calibri"/>
                <w:b/>
                <w:color w:val="00000A"/>
                <w:sz w:val="20"/>
                <w:szCs w:val="20"/>
              </w:rPr>
              <w:t>Wsparcie techniczne</w:t>
            </w:r>
            <w:r w:rsidR="007D52F1">
              <w:rPr>
                <w:rFonts w:cs="Calibri"/>
                <w:b/>
                <w:color w:val="00000A"/>
                <w:sz w:val="20"/>
                <w:szCs w:val="20"/>
              </w:rPr>
              <w:t xml:space="preserve"> </w:t>
            </w:r>
            <w:r w:rsidR="007D52F1" w:rsidRPr="007D52F1">
              <w:rPr>
                <w:rFonts w:cs="Calibri"/>
                <w:bCs/>
                <w:color w:val="00000A"/>
                <w:sz w:val="20"/>
                <w:szCs w:val="20"/>
              </w:rPr>
              <w:t>–</w:t>
            </w:r>
            <w:r w:rsidRPr="007D52F1">
              <w:rPr>
                <w:rFonts w:cs="Calibri"/>
                <w:bCs/>
                <w:color w:val="00000A"/>
                <w:sz w:val="20"/>
                <w:szCs w:val="20"/>
              </w:rPr>
              <w:t xml:space="preserve"> </w:t>
            </w:r>
            <w:r w:rsidRPr="009F66A3">
              <w:rPr>
                <w:rFonts w:cs="Calibri"/>
                <w:bCs/>
                <w:color w:val="00000A"/>
                <w:sz w:val="20"/>
                <w:szCs w:val="20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</w:tc>
        <w:tc>
          <w:tcPr>
            <w:tcW w:w="4396" w:type="dxa"/>
          </w:tcPr>
          <w:p w14:paraId="5208FDDD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tr w:rsidR="00726F9D" w:rsidRPr="002340BA" w14:paraId="2A04C06D" w14:textId="77777777" w:rsidTr="007D2040">
        <w:trPr>
          <w:trHeight w:val="454"/>
          <w:jc w:val="center"/>
        </w:trPr>
        <w:tc>
          <w:tcPr>
            <w:tcW w:w="710" w:type="dxa"/>
            <w:vAlign w:val="center"/>
          </w:tcPr>
          <w:p w14:paraId="5EF948BA" w14:textId="04E63D1C" w:rsidR="00726F9D" w:rsidRPr="00DD7AD9" w:rsidRDefault="00726F9D" w:rsidP="009F1A15">
            <w:pPr>
              <w:pStyle w:val="Domylni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7AD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  <w:r w:rsidR="007A4D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67FD6F" w14:textId="47251FE1" w:rsidR="00726F9D" w:rsidRPr="009F66A3" w:rsidRDefault="00726F9D" w:rsidP="009F1A15">
            <w:pPr>
              <w:pStyle w:val="Akapitzlist"/>
              <w:spacing w:after="0" w:line="240" w:lineRule="auto"/>
              <w:ind w:left="0" w:right="57"/>
              <w:jc w:val="both"/>
              <w:rPr>
                <w:rFonts w:cs="Calibri"/>
                <w:bCs/>
                <w:sz w:val="20"/>
                <w:szCs w:val="20"/>
              </w:rPr>
            </w:pPr>
            <w:r w:rsidRPr="009F66A3">
              <w:rPr>
                <w:rFonts w:cs="Calibri"/>
                <w:b/>
                <w:color w:val="00000A"/>
                <w:sz w:val="20"/>
                <w:szCs w:val="20"/>
              </w:rPr>
              <w:t xml:space="preserve">Gwarancja </w:t>
            </w:r>
            <w:r w:rsidR="00F40D46" w:rsidRPr="00F40D46">
              <w:rPr>
                <w:rFonts w:cs="Calibri"/>
                <w:bCs/>
                <w:color w:val="00000A"/>
                <w:sz w:val="20"/>
                <w:szCs w:val="20"/>
              </w:rPr>
              <w:t>–</w:t>
            </w:r>
            <w:r w:rsidRPr="009F66A3">
              <w:rPr>
                <w:rFonts w:cs="Calibri"/>
                <w:color w:val="00000A"/>
                <w:sz w:val="20"/>
                <w:szCs w:val="20"/>
              </w:rPr>
              <w:t xml:space="preserve"> 36 miesiące</w:t>
            </w:r>
            <w:r w:rsidR="008D2980" w:rsidRPr="009F66A3">
              <w:rPr>
                <w:rFonts w:cs="Calibri"/>
                <w:color w:val="00000A"/>
                <w:sz w:val="20"/>
                <w:szCs w:val="20"/>
              </w:rPr>
              <w:t>, on-</w:t>
            </w:r>
            <w:proofErr w:type="spellStart"/>
            <w:r w:rsidR="008D2980" w:rsidRPr="009F66A3">
              <w:rPr>
                <w:rFonts w:cs="Calibri"/>
                <w:color w:val="00000A"/>
                <w:sz w:val="20"/>
                <w:szCs w:val="20"/>
              </w:rPr>
              <w:t>site</w:t>
            </w:r>
            <w:proofErr w:type="spellEnd"/>
            <w:r w:rsidR="00045FD1">
              <w:rPr>
                <w:rFonts w:cs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396" w:type="dxa"/>
          </w:tcPr>
          <w:p w14:paraId="5C725A72" w14:textId="77777777" w:rsidR="00726F9D" w:rsidRPr="002340BA" w:rsidRDefault="00726F9D" w:rsidP="009F1A15">
            <w:pPr>
              <w:pStyle w:val="Akapitzlist"/>
              <w:spacing w:after="0" w:line="240" w:lineRule="auto"/>
              <w:ind w:left="142"/>
              <w:rPr>
                <w:rFonts w:cs="Calibri"/>
                <w:b/>
                <w:sz w:val="20"/>
                <w:szCs w:val="20"/>
              </w:rPr>
            </w:pPr>
          </w:p>
        </w:tc>
      </w:tr>
      <w:bookmarkEnd w:id="0"/>
    </w:tbl>
    <w:p w14:paraId="4EA31BE6" w14:textId="77777777" w:rsidR="00726F9D" w:rsidRDefault="00726F9D">
      <w:pPr>
        <w:rPr>
          <w:sz w:val="28"/>
          <w:szCs w:val="28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4402"/>
      </w:tblGrid>
      <w:tr w:rsidR="00CF2158" w:rsidRPr="00CF2158" w14:paraId="34431BCA" w14:textId="77777777" w:rsidTr="007D2040">
        <w:trPr>
          <w:trHeight w:val="667"/>
          <w:jc w:val="center"/>
        </w:trPr>
        <w:tc>
          <w:tcPr>
            <w:tcW w:w="9926" w:type="dxa"/>
            <w:gridSpan w:val="3"/>
            <w:shd w:val="clear" w:color="auto" w:fill="F2F2F2"/>
            <w:vAlign w:val="center"/>
          </w:tcPr>
          <w:p w14:paraId="1444F3A1" w14:textId="1449125A" w:rsidR="00CF2158" w:rsidRPr="00590B04" w:rsidRDefault="00CF2158" w:rsidP="0002308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568" w:hanging="284"/>
              <w:jc w:val="both"/>
              <w:rPr>
                <w:rFonts w:eastAsia="Times New Roman" w:cs="Calibri"/>
                <w:b/>
              </w:rPr>
            </w:pPr>
            <w:r w:rsidRPr="00590B04">
              <w:rPr>
                <w:rFonts w:eastAsia="Times New Roman" w:cs="Calibri"/>
                <w:b/>
              </w:rPr>
              <w:t>Serwer – 1 szt.</w:t>
            </w:r>
          </w:p>
        </w:tc>
      </w:tr>
      <w:tr w:rsidR="00CF2158" w:rsidRPr="00CF2158" w14:paraId="163FF469" w14:textId="77777777" w:rsidTr="00F07225">
        <w:trPr>
          <w:trHeight w:val="667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0D8DE5FC" w14:textId="77777777" w:rsidR="00CF2158" w:rsidRPr="00CF2158" w:rsidRDefault="00CF2158" w:rsidP="00CF2158">
            <w:pPr>
              <w:jc w:val="center"/>
              <w:rPr>
                <w:rFonts w:ascii="Carlito" w:eastAsia="Times New Roman" w:hAnsi="Carlito" w:cs="Arial"/>
                <w:lang w:bidi="ar-SA"/>
              </w:rPr>
            </w:pPr>
            <w:r w:rsidRPr="00CF2158">
              <w:rPr>
                <w:rFonts w:ascii="Carlito" w:eastAsia="Times New Roman" w:hAnsi="Carlito" w:cs="Calibri"/>
                <w:b/>
                <w:sz w:val="22"/>
                <w:szCs w:val="22"/>
                <w:lang w:bidi="ar-SA"/>
              </w:rPr>
              <w:t>L.p.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17BCA09C" w14:textId="77777777" w:rsidR="00CF2158" w:rsidRPr="00CF2158" w:rsidRDefault="00CF2158" w:rsidP="00CF2158">
            <w:pPr>
              <w:ind w:left="142"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CF2158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Parametry wymagane</w:t>
            </w:r>
          </w:p>
        </w:tc>
        <w:tc>
          <w:tcPr>
            <w:tcW w:w="4402" w:type="dxa"/>
            <w:shd w:val="clear" w:color="auto" w:fill="F2F2F2"/>
            <w:vAlign w:val="center"/>
          </w:tcPr>
          <w:p w14:paraId="3A6A2CA8" w14:textId="77777777" w:rsidR="00CF2158" w:rsidRPr="00CF2158" w:rsidRDefault="00CF2158" w:rsidP="00CF2158">
            <w:pPr>
              <w:ind w:left="142"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CF215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Parametry urządzenia </w:t>
            </w:r>
            <w:r w:rsidRPr="00CF215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br/>
              <w:t>oferowanego przez wykonawcę*</w:t>
            </w:r>
          </w:p>
        </w:tc>
      </w:tr>
      <w:tr w:rsidR="00CF2158" w:rsidRPr="00CF2158" w14:paraId="010E2CD2" w14:textId="77777777" w:rsidTr="00B06BED">
        <w:trPr>
          <w:trHeight w:val="2985"/>
          <w:jc w:val="center"/>
        </w:trPr>
        <w:tc>
          <w:tcPr>
            <w:tcW w:w="704" w:type="dxa"/>
            <w:vAlign w:val="center"/>
          </w:tcPr>
          <w:p w14:paraId="2E902FA5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4820" w:type="dxa"/>
            <w:vAlign w:val="center"/>
          </w:tcPr>
          <w:p w14:paraId="6C809C10" w14:textId="77777777" w:rsidR="00CF2158" w:rsidRPr="009F66A3" w:rsidRDefault="00CF2158" w:rsidP="008D7D2A">
            <w:pPr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</w:rPr>
              <w:t>Procesor:</w:t>
            </w:r>
          </w:p>
          <w:p w14:paraId="1CF00AD3" w14:textId="77777777" w:rsidR="00CF2158" w:rsidRPr="009F66A3" w:rsidRDefault="00CF2158" w:rsidP="008D7D2A">
            <w:pPr>
              <w:widowControl/>
              <w:numPr>
                <w:ilvl w:val="0"/>
                <w:numId w:val="24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 xml:space="preserve">przynajmniej jeden wynik </w:t>
            </w:r>
            <w:r w:rsidRPr="00045FD1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wydajności dla zainstalowanych procesorów</w:t>
            </w:r>
            <w:r w:rsidRPr="00045FD1">
              <w:rPr>
                <w:rFonts w:ascii="Calibri" w:eastAsia="Times New Roman" w:hAnsi="Calibri" w:cs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Pr="00045FD1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w serwerze musi by</w:t>
            </w:r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 xml:space="preserve">ć większy lub równy 210  punktów, w teście SPEC CPU 2017 </w:t>
            </w:r>
            <w:proofErr w:type="spellStart"/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Integer</w:t>
            </w:r>
            <w:proofErr w:type="spellEnd"/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Rate</w:t>
            </w:r>
            <w:proofErr w:type="spellEnd"/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 xml:space="preserve"> dla dowolnej platformy testowej (testy i wyniki muszą być opublikowane i dostępne pod adresem: </w:t>
            </w:r>
            <w:hyperlink r:id="rId8">
              <w:r w:rsidRPr="009F66A3">
                <w:rPr>
                  <w:rFonts w:ascii="Calibri" w:eastAsia="Times New Roman" w:hAnsi="Calibri" w:cs="Calibri"/>
                  <w:color w:val="000000"/>
                  <w:sz w:val="20"/>
                  <w:szCs w:val="20"/>
                  <w:u w:val="single"/>
                </w:rPr>
                <w:t>https://www.spec.org/cgi-bin/osgresults?conf=rint2017</w:t>
              </w:r>
            </w:hyperlink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SPECrate2017_int_base / </w:t>
            </w:r>
            <w:proofErr w:type="spellStart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Baseline</w:t>
            </w:r>
            <w:proofErr w:type="spellEnd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),</w:t>
            </w:r>
          </w:p>
          <w:p w14:paraId="3FDC019E" w14:textId="77777777" w:rsidR="00CF2158" w:rsidRPr="009F66A3" w:rsidRDefault="00CF2158" w:rsidP="008D7D2A">
            <w:pPr>
              <w:widowControl/>
              <w:numPr>
                <w:ilvl w:val="0"/>
                <w:numId w:val="24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sprzętowe wsparcie dla wirtualizacji,</w:t>
            </w:r>
          </w:p>
          <w:p w14:paraId="7636D061" w14:textId="44B5F49D" w:rsidR="00CF2158" w:rsidRPr="009F66A3" w:rsidRDefault="00CF2158" w:rsidP="008D7D2A">
            <w:pPr>
              <w:widowControl/>
              <w:numPr>
                <w:ilvl w:val="0"/>
                <w:numId w:val="24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045FD1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zainstalowany minimum jeden procesor minimum 24-rdzeniow</w:t>
            </w:r>
            <w:r w:rsidR="00294FD7" w:rsidRPr="00045FD1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y</w:t>
            </w:r>
            <w:r w:rsidRPr="00045FD1">
              <w:rPr>
                <w:rFonts w:ascii="Calibri" w:eastAsia="Times New Roman" w:hAnsi="Calibri" w:cs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402" w:type="dxa"/>
          </w:tcPr>
          <w:p w14:paraId="2FE50C1B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Times New Roman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9390668" w14:textId="77777777" w:rsidTr="00F07225">
        <w:trPr>
          <w:trHeight w:val="886"/>
          <w:jc w:val="center"/>
        </w:trPr>
        <w:tc>
          <w:tcPr>
            <w:tcW w:w="704" w:type="dxa"/>
            <w:vAlign w:val="center"/>
          </w:tcPr>
          <w:p w14:paraId="17DA32EF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4820" w:type="dxa"/>
            <w:vAlign w:val="center"/>
          </w:tcPr>
          <w:p w14:paraId="28E0A89C" w14:textId="77777777" w:rsidR="00CF2158" w:rsidRPr="009F66A3" w:rsidRDefault="00CF2158" w:rsidP="008D7D2A">
            <w:pPr>
              <w:tabs>
                <w:tab w:val="left" w:pos="1279"/>
                <w:tab w:val="left" w:pos="2695"/>
              </w:tabs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</w:rPr>
              <w:t>Płyta główna:</w:t>
            </w:r>
          </w:p>
          <w:p w14:paraId="4DB126F9" w14:textId="77777777" w:rsidR="00CF2158" w:rsidRPr="009F66A3" w:rsidRDefault="00CF2158" w:rsidP="008D7D2A">
            <w:pPr>
              <w:widowControl/>
              <w:numPr>
                <w:ilvl w:val="0"/>
                <w:numId w:val="32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ilość gniazd pamięci – minimum 8 szt.,</w:t>
            </w:r>
          </w:p>
          <w:p w14:paraId="20310CCB" w14:textId="77777777" w:rsidR="00CF2158" w:rsidRPr="009F66A3" w:rsidRDefault="00CF2158" w:rsidP="008D7D2A">
            <w:pPr>
              <w:widowControl/>
              <w:numPr>
                <w:ilvl w:val="0"/>
                <w:numId w:val="33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gniazdo USB typu A zainstalowane w sposób trwały przez producenta – minimum 2 szt. (w tym minimum 1 szt. USB minimum 3.0),</w:t>
            </w:r>
          </w:p>
          <w:p w14:paraId="14C479F3" w14:textId="4DD480F6" w:rsidR="00CF2158" w:rsidRPr="009F66A3" w:rsidRDefault="00CF2158" w:rsidP="008D7D2A">
            <w:pPr>
              <w:widowControl/>
              <w:numPr>
                <w:ilvl w:val="0"/>
                <w:numId w:val="33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wsparcie technologii IPMI 2.0 - zintegrowany, dedykowany do obsługi zdalne</w:t>
            </w:r>
            <w:r w:rsidR="008D7D2A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j</w:t>
            </w: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 diagnostyki, zarządzania oraz monitorowania pracy  IPMI (osobny) kontroler sieci z portem RJ-45. Wszystkie funkcje muszą być aktywne, działające i nie mogą powodować wymogu zakupu dodatkowej licencji producenta serwera lub dostawcy oprogramowania do zdalnego zarządzania</w:t>
            </w:r>
            <w:r w:rsidR="00CD1D56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:</w:t>
            </w:r>
          </w:p>
          <w:p w14:paraId="50872D94" w14:textId="77777777" w:rsidR="00CF2158" w:rsidRPr="009F66A3" w:rsidRDefault="00CF2158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połączenie zdalne, przekierowanie wirtualnej konsoli KVM-</w:t>
            </w:r>
            <w:proofErr w:type="spellStart"/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over</w:t>
            </w:r>
            <w:proofErr w:type="spellEnd"/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-LAN/IP, umożliwiające zarządzanie zainstalowanym na serwerze systemem operacyjnym, nawet w przypadku jego awarii,</w:t>
            </w:r>
          </w:p>
          <w:p w14:paraId="6CEC597C" w14:textId="77777777" w:rsidR="00CF2158" w:rsidRPr="009F66A3" w:rsidRDefault="00CF2158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zdalne zarządzanie KVM ma odbywać się z wykorzystaniem przynajmniej HTML5, </w:t>
            </w:r>
          </w:p>
          <w:p w14:paraId="4231D844" w14:textId="26207219" w:rsidR="00CF2158" w:rsidRPr="009F66A3" w:rsidRDefault="00CF2158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serwer musi posiadać możliwość przeprowadzenia zdalnej aktualizacji </w:t>
            </w:r>
            <w:proofErr w:type="spellStart"/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BIOSu</w:t>
            </w:r>
            <w:proofErr w:type="spellEnd"/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 oraz oprogramowania układowego</w:t>
            </w:r>
            <w:r w:rsidR="00B13D8E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,</w:t>
            </w:r>
          </w:p>
          <w:p w14:paraId="0D428A0A" w14:textId="7509AA92" w:rsidR="00CF2158" w:rsidRPr="009F66A3" w:rsidRDefault="00CF2158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funkcja nośnika wirtualnego, który</w:t>
            </w:r>
            <w:r w:rsidR="008D3538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 </w:t>
            </w: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pozwala na zdalne wykorzystanie plików obrazów (plików ISO), których można użyć do instalacji lub aktualizacji systemów operacyjnych,</w:t>
            </w:r>
          </w:p>
          <w:p w14:paraId="117ECC00" w14:textId="446ADF8B" w:rsidR="00CD1D56" w:rsidRPr="009F66A3" w:rsidRDefault="00CD1D56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funkcja zdalnego dostępu, dzięki które</w:t>
            </w:r>
            <w:r w:rsidR="009E369A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j</w:t>
            </w: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 możliwe jest użycie np. obrazu dysku ISO znajdującego się w udostępnionych przez  CIFS udziale sieciowym,</w:t>
            </w:r>
          </w:p>
          <w:p w14:paraId="05873745" w14:textId="1E4A2548" w:rsidR="00CD1D56" w:rsidRPr="009F66A3" w:rsidRDefault="006E05C1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f</w:t>
            </w:r>
            <w:r w:rsidR="00CD1D56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unkcja zdalnej konfiguracji dysków – RAID,</w:t>
            </w:r>
          </w:p>
          <w:p w14:paraId="74D6B497" w14:textId="75919133" w:rsidR="00CF2158" w:rsidRPr="009F66A3" w:rsidRDefault="00CD1D56" w:rsidP="00CD1D56">
            <w:pPr>
              <w:widowControl/>
              <w:numPr>
                <w:ilvl w:val="0"/>
                <w:numId w:val="34"/>
              </w:numPr>
              <w:spacing w:line="240" w:lineRule="atLeast"/>
              <w:ind w:left="340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możliwość, z poziomu interfejsu zarządczego, monitorowania oraz prezentacji wykresu zawierającego dane dotyczące poboru prądu oraz </w:t>
            </w:r>
            <w:r w:rsidRPr="00045FD1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temperatury, wraz z danymi archiwalnymi</w:t>
            </w: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2" w:type="dxa"/>
          </w:tcPr>
          <w:p w14:paraId="6BDAF013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2CDB0B2" w14:textId="77777777" w:rsidTr="00F07225">
        <w:trPr>
          <w:trHeight w:val="1409"/>
          <w:jc w:val="center"/>
        </w:trPr>
        <w:tc>
          <w:tcPr>
            <w:tcW w:w="704" w:type="dxa"/>
            <w:vAlign w:val="center"/>
          </w:tcPr>
          <w:p w14:paraId="2BB7A736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14:paraId="3F969DE1" w14:textId="77777777" w:rsidR="00CF2158" w:rsidRPr="009F66A3" w:rsidRDefault="00CF2158" w:rsidP="006E05C1">
            <w:pPr>
              <w:suppressAutoHyphens w:val="0"/>
              <w:ind w:left="57" w:right="57"/>
              <w:contextualSpacing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b/>
                <w:kern w:val="0"/>
                <w:sz w:val="20"/>
                <w:szCs w:val="20"/>
                <w:lang w:bidi="ar-SA"/>
              </w:rPr>
              <w:t>Interfejsy sieciowe:</w:t>
            </w: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 xml:space="preserve"> </w:t>
            </w:r>
          </w:p>
          <w:p w14:paraId="1033A3B9" w14:textId="61BA675F" w:rsidR="00CF2158" w:rsidRPr="009F66A3" w:rsidRDefault="00CF2158" w:rsidP="006E05C1">
            <w:pPr>
              <w:suppressAutoHyphens w:val="0"/>
              <w:ind w:left="284" w:right="57" w:hanging="227"/>
              <w:contextualSpacing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1) minimum 2x RJ45 Gigabit Ethernet – 1000BASE-T</w:t>
            </w:r>
            <w:r w:rsidR="006E05C1"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 xml:space="preserve"> (</w:t>
            </w: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nie wlicza się dedykowany interfejs IPMI</w:t>
            </w:r>
            <w:r w:rsidR="006E05C1"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),</w:t>
            </w:r>
          </w:p>
          <w:p w14:paraId="281CA1A9" w14:textId="471C998D" w:rsidR="00CF2158" w:rsidRPr="009F66A3" w:rsidRDefault="00CF2158" w:rsidP="006E05C1">
            <w:pPr>
              <w:suppressAutoHyphens w:val="0"/>
              <w:ind w:left="284" w:right="57" w:hanging="227"/>
              <w:contextualSpacing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2) minimum 4x RJ45 10 Gigabit Ethernet – 10GBASE-T</w:t>
            </w:r>
            <w:r w:rsidR="006E05C1"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,</w:t>
            </w:r>
          </w:p>
          <w:p w14:paraId="6D72A5BC" w14:textId="2F3BA199" w:rsidR="00CF2158" w:rsidRPr="009F66A3" w:rsidRDefault="00CF2158" w:rsidP="006E05C1">
            <w:pPr>
              <w:suppressAutoHyphens w:val="0"/>
              <w:ind w:left="284" w:right="57" w:hanging="227"/>
              <w:contextualSpacing/>
              <w:jc w:val="both"/>
              <w:rPr>
                <w:rFonts w:ascii="Carlito" w:eastAsia="Calibri" w:hAnsi="Carlito" w:cs="Times New Roman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 xml:space="preserve">3) minimum 2x </w:t>
            </w:r>
            <w:proofErr w:type="spellStart"/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FibreChannel</w:t>
            </w:r>
            <w:proofErr w:type="spellEnd"/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, 32Gb/s, wraz z wkładkami</w:t>
            </w:r>
            <w:r w:rsidR="006E05C1"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.</w:t>
            </w:r>
          </w:p>
        </w:tc>
        <w:tc>
          <w:tcPr>
            <w:tcW w:w="4402" w:type="dxa"/>
          </w:tcPr>
          <w:p w14:paraId="624D193A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360A18C0" w14:textId="77777777" w:rsidTr="00F07225">
        <w:trPr>
          <w:trHeight w:val="1131"/>
          <w:jc w:val="center"/>
        </w:trPr>
        <w:tc>
          <w:tcPr>
            <w:tcW w:w="704" w:type="dxa"/>
            <w:vAlign w:val="center"/>
          </w:tcPr>
          <w:p w14:paraId="68006258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4820" w:type="dxa"/>
            <w:vAlign w:val="center"/>
          </w:tcPr>
          <w:p w14:paraId="71C9C752" w14:textId="4BD4DB5C" w:rsidR="00CF2158" w:rsidRPr="009F66A3" w:rsidRDefault="00CF2158" w:rsidP="006E05C1">
            <w:pPr>
              <w:suppressAutoHyphens w:val="0"/>
              <w:ind w:left="57" w:right="57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b/>
                <w:kern w:val="0"/>
                <w:sz w:val="20"/>
                <w:szCs w:val="20"/>
                <w:lang w:bidi="ar-SA"/>
              </w:rPr>
              <w:t>Pamięć operacyjna</w:t>
            </w:r>
            <w:r w:rsidR="006E05C1" w:rsidRPr="009F66A3">
              <w:rPr>
                <w:rFonts w:ascii="Calibri" w:eastAsia="Lucida Grande" w:hAnsi="Calibri" w:cs="Calibri"/>
                <w:b/>
                <w:kern w:val="0"/>
                <w:sz w:val="20"/>
                <w:szCs w:val="20"/>
                <w:lang w:bidi="ar-SA"/>
              </w:rPr>
              <w:t>:</w:t>
            </w: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 xml:space="preserve"> </w:t>
            </w:r>
          </w:p>
          <w:p w14:paraId="64F09092" w14:textId="699EB23B" w:rsidR="00CF2158" w:rsidRPr="009F66A3" w:rsidRDefault="00CF2158" w:rsidP="006E05C1">
            <w:pPr>
              <w:suppressAutoHyphens w:val="0"/>
              <w:ind w:left="284" w:right="57" w:hanging="227"/>
              <w:contextualSpacing/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1) obsługa pamięci min</w:t>
            </w:r>
            <w:r w:rsidR="00D50548"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imum</w:t>
            </w: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 xml:space="preserve"> 1TB</w:t>
            </w:r>
            <w:r w:rsidR="006E05C1"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,</w:t>
            </w: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 xml:space="preserve"> </w:t>
            </w:r>
          </w:p>
          <w:p w14:paraId="7BE70D92" w14:textId="77777777" w:rsidR="00CF2158" w:rsidRPr="009F66A3" w:rsidRDefault="00CF2158" w:rsidP="006E05C1">
            <w:pPr>
              <w:suppressAutoHyphens w:val="0"/>
              <w:ind w:left="284" w:right="57" w:hanging="227"/>
              <w:contextualSpacing/>
              <w:rPr>
                <w:rFonts w:ascii="Carlito" w:eastAsia="Calibri" w:hAnsi="Carlito" w:cs="Times New Roman"/>
                <w:kern w:val="0"/>
                <w:sz w:val="20"/>
                <w:szCs w:val="20"/>
                <w:lang w:bidi="ar-SA"/>
              </w:rPr>
            </w:pPr>
            <w:r w:rsidRPr="009F66A3">
              <w:rPr>
                <w:rFonts w:ascii="Calibri" w:eastAsia="Lucida Grande" w:hAnsi="Calibri" w:cs="Calibri"/>
                <w:kern w:val="0"/>
                <w:sz w:val="20"/>
                <w:szCs w:val="20"/>
                <w:lang w:bidi="ar-SA"/>
              </w:rPr>
              <w:t>2) zainstalowana pamięć - minimum 128 GB, w modułach po 32GB, z korekcją błędów (ECC).</w:t>
            </w:r>
          </w:p>
        </w:tc>
        <w:tc>
          <w:tcPr>
            <w:tcW w:w="4402" w:type="dxa"/>
          </w:tcPr>
          <w:p w14:paraId="6A00A6C1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741396EB" w14:textId="77777777" w:rsidTr="00B06BED">
        <w:trPr>
          <w:trHeight w:val="4266"/>
          <w:jc w:val="center"/>
        </w:trPr>
        <w:tc>
          <w:tcPr>
            <w:tcW w:w="704" w:type="dxa"/>
            <w:vAlign w:val="center"/>
          </w:tcPr>
          <w:p w14:paraId="3C644109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4820" w:type="dxa"/>
            <w:vAlign w:val="center"/>
          </w:tcPr>
          <w:p w14:paraId="6D1FD474" w14:textId="77777777" w:rsidR="00CF2158" w:rsidRPr="009F66A3" w:rsidRDefault="00CF2158" w:rsidP="006E05C1">
            <w:pPr>
              <w:ind w:left="5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Dyski:</w:t>
            </w:r>
          </w:p>
          <w:p w14:paraId="79264C57" w14:textId="01A7DB70" w:rsidR="00CF2158" w:rsidRPr="009F66A3" w:rsidRDefault="00CF2158" w:rsidP="006E05C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right="57" w:hanging="227"/>
              <w:jc w:val="both"/>
              <w:rPr>
                <w:rFonts w:eastAsia="Times New Roman" w:cs="Calibri"/>
                <w:sz w:val="20"/>
                <w:szCs w:val="20"/>
              </w:rPr>
            </w:pPr>
            <w:r w:rsidRPr="009F66A3">
              <w:rPr>
                <w:rFonts w:eastAsia="Times New Roman" w:cs="Calibri"/>
                <w:color w:val="000000"/>
                <w:sz w:val="20"/>
                <w:szCs w:val="20"/>
              </w:rPr>
              <w:t>dyski klasy serwer/</w:t>
            </w:r>
            <w:proofErr w:type="spellStart"/>
            <w:r w:rsidRPr="009F66A3">
              <w:rPr>
                <w:rFonts w:eastAsia="Times New Roman" w:cs="Calibri"/>
                <w:color w:val="000000"/>
                <w:sz w:val="20"/>
                <w:szCs w:val="20"/>
              </w:rPr>
              <w:t>enterprise</w:t>
            </w:r>
            <w:proofErr w:type="spellEnd"/>
            <w:r w:rsidRPr="009F66A3">
              <w:rPr>
                <w:rFonts w:eastAsia="Times New Roman" w:cs="Calibri"/>
                <w:color w:val="000000"/>
                <w:sz w:val="20"/>
                <w:szCs w:val="20"/>
              </w:rPr>
              <w:t xml:space="preserve"> SSD SATA 2,5’’ - minimum 2 szt.:</w:t>
            </w:r>
          </w:p>
          <w:p w14:paraId="4D4B9C84" w14:textId="77777777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pojemność pojedynczego dysku - minimum 480GB, </w:t>
            </w:r>
          </w:p>
          <w:p w14:paraId="68C057FB" w14:textId="3037EAA0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typ – zastosowanie - </w:t>
            </w:r>
            <w:proofErr w:type="spellStart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mixed-use</w:t>
            </w:r>
            <w:proofErr w:type="spellEnd"/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</w:t>
            </w:r>
          </w:p>
          <w:p w14:paraId="35FC24D5" w14:textId="6C30B7EA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interfejs –  SATA 6Gb/s</w:t>
            </w:r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</w:t>
            </w:r>
          </w:p>
          <w:p w14:paraId="251DC165" w14:textId="240C8A44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DWPD – minimum 1</w:t>
            </w:r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</w:t>
            </w:r>
          </w:p>
          <w:p w14:paraId="0190F425" w14:textId="77777777" w:rsidR="00CF2158" w:rsidRPr="009F66A3" w:rsidRDefault="00CF2158" w:rsidP="006E05C1">
            <w:pPr>
              <w:widowControl/>
              <w:numPr>
                <w:ilvl w:val="0"/>
                <w:numId w:val="31"/>
              </w:numPr>
              <w:ind w:left="284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dyski klasy serwer/</w:t>
            </w:r>
            <w:proofErr w:type="spellStart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enterprise</w:t>
            </w:r>
            <w:proofErr w:type="spellEnd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HDD NLSAS  3,5’’ - minimum 2 szt.:</w:t>
            </w:r>
          </w:p>
          <w:p w14:paraId="30F2E89D" w14:textId="77777777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pojemność pojedynczego dysku - minimum 8TB, </w:t>
            </w:r>
          </w:p>
          <w:p w14:paraId="71D29936" w14:textId="08FE6D47" w:rsidR="00CF2158" w:rsidRPr="009F66A3" w:rsidRDefault="006E05C1" w:rsidP="006E05C1">
            <w:pPr>
              <w:widowControl/>
              <w:numPr>
                <w:ilvl w:val="1"/>
                <w:numId w:val="31"/>
              </w:numPr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</w:t>
            </w:r>
            <w:r w:rsidR="00CF2158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nterfejs SAS 12 </w:t>
            </w:r>
            <w:proofErr w:type="spellStart"/>
            <w:r w:rsidR="00CF2158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Gb</w:t>
            </w:r>
            <w:proofErr w:type="spellEnd"/>
            <w:r w:rsidR="00CF2158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/s</w:t>
            </w: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</w:t>
            </w:r>
          </w:p>
          <w:p w14:paraId="374CB194" w14:textId="23B2F165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prędkość obrotowa 7.2k</w:t>
            </w:r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</w:t>
            </w:r>
          </w:p>
          <w:p w14:paraId="14454DDD" w14:textId="22E376CD" w:rsidR="00CF2158" w:rsidRPr="009F66A3" w:rsidRDefault="00CF2158" w:rsidP="006E05C1">
            <w:pPr>
              <w:widowControl/>
              <w:numPr>
                <w:ilvl w:val="0"/>
                <w:numId w:val="31"/>
              </w:numPr>
              <w:ind w:left="284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dyski klasy serwer/</w:t>
            </w:r>
            <w:proofErr w:type="spellStart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enterprise</w:t>
            </w:r>
            <w:proofErr w:type="spellEnd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HDD SAS  - minimum 2 szt.</w:t>
            </w:r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:</w:t>
            </w:r>
          </w:p>
          <w:p w14:paraId="41C8DB9F" w14:textId="77777777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pojemność pojedynczego dysku - minimum 1.2TB, </w:t>
            </w:r>
          </w:p>
          <w:p w14:paraId="519E2F6A" w14:textId="0B51586A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Interfejs SAS 12 </w:t>
            </w:r>
            <w:proofErr w:type="spellStart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Gb</w:t>
            </w:r>
            <w:proofErr w:type="spellEnd"/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/s</w:t>
            </w:r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</w:t>
            </w:r>
          </w:p>
          <w:p w14:paraId="3C8DC861" w14:textId="4AB987FD" w:rsidR="00CF2158" w:rsidRPr="009F66A3" w:rsidRDefault="00CF2158" w:rsidP="006E05C1">
            <w:pPr>
              <w:widowControl/>
              <w:numPr>
                <w:ilvl w:val="1"/>
                <w:numId w:val="31"/>
              </w:numPr>
              <w:tabs>
                <w:tab w:val="num" w:pos="1080"/>
              </w:tabs>
              <w:ind w:left="397" w:right="57" w:hanging="227"/>
              <w:jc w:val="both"/>
              <w:rPr>
                <w:rFonts w:ascii="Carlito" w:eastAsia="Times New Roman" w:hAnsi="Carlito" w:cs="Arial"/>
                <w:sz w:val="20"/>
                <w:szCs w:val="20"/>
                <w:lang w:bidi="ar-SA"/>
              </w:rPr>
            </w:pPr>
            <w:r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prędkość obrotowa 10k</w:t>
            </w:r>
            <w:r w:rsidR="006E05C1" w:rsidRPr="009F66A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4402" w:type="dxa"/>
          </w:tcPr>
          <w:p w14:paraId="264D0708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7E43BEC" w14:textId="77777777" w:rsidTr="00F07225">
        <w:trPr>
          <w:trHeight w:val="1400"/>
          <w:jc w:val="center"/>
        </w:trPr>
        <w:tc>
          <w:tcPr>
            <w:tcW w:w="704" w:type="dxa"/>
            <w:vAlign w:val="center"/>
          </w:tcPr>
          <w:p w14:paraId="2E91AD7C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4820" w:type="dxa"/>
            <w:vAlign w:val="center"/>
          </w:tcPr>
          <w:p w14:paraId="25B9281E" w14:textId="77777777" w:rsidR="00CF2158" w:rsidRPr="009F66A3" w:rsidRDefault="00CF2158" w:rsidP="006E05C1">
            <w:pPr>
              <w:tabs>
                <w:tab w:val="left" w:pos="341"/>
                <w:tab w:val="left" w:pos="1757"/>
              </w:tabs>
              <w:spacing w:line="240" w:lineRule="atLeast"/>
              <w:ind w:left="57" w:right="57"/>
              <w:jc w:val="both"/>
              <w:rPr>
                <w:rFonts w:ascii="Calibri" w:eastAsia="Noto Serif CJK SC" w:hAnsi="Calibri" w:cs="Calibri"/>
                <w:sz w:val="20"/>
                <w:szCs w:val="20"/>
              </w:rPr>
            </w:pPr>
            <w:r w:rsidRPr="009F66A3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lang w:eastAsia="pl-PL"/>
              </w:rPr>
              <w:t>Kontroler RAID</w:t>
            </w:r>
            <w:r w:rsidRPr="009F66A3">
              <w:rPr>
                <w:rFonts w:ascii="Calibri" w:eastAsia="Noto Serif CJK SC" w:hAnsi="Calibri" w:cs="Calibri"/>
                <w:b/>
                <w:sz w:val="20"/>
                <w:szCs w:val="20"/>
              </w:rPr>
              <w:t xml:space="preserve">: </w:t>
            </w:r>
          </w:p>
          <w:p w14:paraId="4B44D7F8" w14:textId="77777777" w:rsidR="00CF2158" w:rsidRPr="009F66A3" w:rsidRDefault="00CF2158" w:rsidP="006E05C1">
            <w:pPr>
              <w:widowControl/>
              <w:numPr>
                <w:ilvl w:val="0"/>
                <w:numId w:val="27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typ kontrolera – sprzętowy,</w:t>
            </w:r>
          </w:p>
          <w:p w14:paraId="2B1E3377" w14:textId="77777777" w:rsidR="00CF2158" w:rsidRPr="009F66A3" w:rsidRDefault="00CF2158" w:rsidP="006E05C1">
            <w:pPr>
              <w:widowControl/>
              <w:numPr>
                <w:ilvl w:val="0"/>
                <w:numId w:val="27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obsługa dysków – SATA, SAS, NLSAS, SSD,</w:t>
            </w:r>
          </w:p>
          <w:p w14:paraId="40A92510" w14:textId="25BD2C01" w:rsidR="00CF2158" w:rsidRPr="009F66A3" w:rsidRDefault="00CF2158" w:rsidP="006E05C1">
            <w:pPr>
              <w:widowControl/>
              <w:numPr>
                <w:ilvl w:val="0"/>
                <w:numId w:val="27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cache – min</w:t>
            </w:r>
            <w:r w:rsidR="00D530E8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imum</w:t>
            </w: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 2 GB</w:t>
            </w:r>
            <w:r w:rsidR="006E05C1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,</w:t>
            </w:r>
          </w:p>
          <w:p w14:paraId="33FF9F92" w14:textId="03FDE6A5" w:rsidR="00CF2158" w:rsidRPr="009F66A3" w:rsidRDefault="00CF2158" w:rsidP="006E05C1">
            <w:pPr>
              <w:widowControl/>
              <w:numPr>
                <w:ilvl w:val="0"/>
                <w:numId w:val="27"/>
              </w:numPr>
              <w:spacing w:line="240" w:lineRule="atLeast"/>
              <w:ind w:left="284" w:right="57" w:hanging="227"/>
              <w:jc w:val="both"/>
              <w:rPr>
                <w:rFonts w:ascii="Carlito" w:eastAsia="ヒラギノ角ゴ Pro W3" w:hAnsi="Carlito" w:cs="Arial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obsługa – RAID 0/1/10</w:t>
            </w:r>
            <w:r w:rsidR="006E05C1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2" w:type="dxa"/>
          </w:tcPr>
          <w:p w14:paraId="709965D3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Calibri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43A6C9F3" w14:textId="77777777" w:rsidTr="00B06BED">
        <w:trPr>
          <w:trHeight w:val="2547"/>
          <w:jc w:val="center"/>
        </w:trPr>
        <w:tc>
          <w:tcPr>
            <w:tcW w:w="704" w:type="dxa"/>
            <w:vAlign w:val="center"/>
          </w:tcPr>
          <w:p w14:paraId="19DBB8B5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4820" w:type="dxa"/>
            <w:vAlign w:val="center"/>
          </w:tcPr>
          <w:p w14:paraId="1D49C7C8" w14:textId="77777777" w:rsidR="00CF2158" w:rsidRPr="009F66A3" w:rsidRDefault="00CF2158" w:rsidP="00CF2158">
            <w:pPr>
              <w:tabs>
                <w:tab w:val="left" w:pos="199"/>
                <w:tab w:val="left" w:pos="1615"/>
              </w:tabs>
              <w:spacing w:line="240" w:lineRule="atLeast"/>
              <w:ind w:right="5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b/>
                <w:color w:val="00000A"/>
                <w:sz w:val="20"/>
                <w:szCs w:val="20"/>
              </w:rPr>
              <w:t>Obudowa:</w:t>
            </w:r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</w:t>
            </w:r>
          </w:p>
          <w:p w14:paraId="3281F6D5" w14:textId="77777777" w:rsidR="00CF2158" w:rsidRPr="009F66A3" w:rsidRDefault="00CF2158" w:rsidP="00CF2158">
            <w:pPr>
              <w:widowControl/>
              <w:numPr>
                <w:ilvl w:val="0"/>
                <w:numId w:val="28"/>
              </w:numPr>
              <w:spacing w:line="240" w:lineRule="atLeast"/>
              <w:ind w:left="227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przystosowana do montażu w szafie typu </w:t>
            </w:r>
            <w:proofErr w:type="spellStart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rack</w:t>
            </w:r>
            <w:proofErr w:type="spellEnd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19'',</w:t>
            </w:r>
          </w:p>
          <w:p w14:paraId="3EE7258B" w14:textId="77777777" w:rsidR="00CF2158" w:rsidRPr="009F66A3" w:rsidRDefault="00CF2158" w:rsidP="00CF2158">
            <w:pPr>
              <w:widowControl/>
              <w:numPr>
                <w:ilvl w:val="0"/>
                <w:numId w:val="28"/>
              </w:numPr>
              <w:spacing w:line="240" w:lineRule="atLeast"/>
              <w:ind w:left="227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wysokość (w jednostkach U – </w:t>
            </w:r>
            <w:proofErr w:type="spellStart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units</w:t>
            </w:r>
            <w:proofErr w:type="spellEnd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):  maksymalnie 2U,</w:t>
            </w:r>
          </w:p>
          <w:p w14:paraId="44980902" w14:textId="403F8710" w:rsidR="00CF2158" w:rsidRPr="009F66A3" w:rsidRDefault="00CF2158" w:rsidP="00CF2158">
            <w:pPr>
              <w:widowControl/>
              <w:numPr>
                <w:ilvl w:val="0"/>
                <w:numId w:val="28"/>
              </w:numPr>
              <w:spacing w:line="240" w:lineRule="atLeast"/>
              <w:ind w:left="227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minimum 8 sztuk kieszeni dyskowych typu hot-</w:t>
            </w:r>
            <w:proofErr w:type="spellStart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swap</w:t>
            </w:r>
            <w:proofErr w:type="spellEnd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(hot-plug), </w:t>
            </w:r>
          </w:p>
          <w:p w14:paraId="179E5E75" w14:textId="602D4C13" w:rsidR="00CF2158" w:rsidRPr="009F66A3" w:rsidRDefault="00CF2158" w:rsidP="00CF2158">
            <w:pPr>
              <w:widowControl/>
              <w:numPr>
                <w:ilvl w:val="0"/>
                <w:numId w:val="28"/>
              </w:numPr>
              <w:spacing w:line="240" w:lineRule="atLeast"/>
              <w:ind w:left="227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panel z przodu obudowy zawierający wyświetlacz LCD lub diody, informujące o statusie pracy serwera</w:t>
            </w:r>
            <w:r w:rsidR="0069281B"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,</w:t>
            </w:r>
          </w:p>
          <w:p w14:paraId="319A61FB" w14:textId="77777777" w:rsidR="00CF2158" w:rsidRPr="009F66A3" w:rsidRDefault="00CF2158" w:rsidP="00CF2158">
            <w:pPr>
              <w:widowControl/>
              <w:numPr>
                <w:ilvl w:val="0"/>
                <w:numId w:val="28"/>
              </w:numPr>
              <w:spacing w:line="240" w:lineRule="atLeast"/>
              <w:ind w:left="227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wyposażona w komplet przesuwnych szyn montażowych umożliwiające jej ruchomy montaż w szafach typu </w:t>
            </w:r>
            <w:proofErr w:type="spellStart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rack</w:t>
            </w:r>
            <w:proofErr w:type="spellEnd"/>
            <w:r w:rsidRPr="009F66A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19'' - wysuwanie obudowy z szafy.</w:t>
            </w:r>
          </w:p>
        </w:tc>
        <w:tc>
          <w:tcPr>
            <w:tcW w:w="4402" w:type="dxa"/>
          </w:tcPr>
          <w:p w14:paraId="0AADABDC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721B0E27" w14:textId="77777777" w:rsidTr="00F07225">
        <w:trPr>
          <w:trHeight w:val="425"/>
          <w:jc w:val="center"/>
        </w:trPr>
        <w:tc>
          <w:tcPr>
            <w:tcW w:w="704" w:type="dxa"/>
            <w:vAlign w:val="center"/>
          </w:tcPr>
          <w:p w14:paraId="709E3D80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4820" w:type="dxa"/>
            <w:vAlign w:val="center"/>
          </w:tcPr>
          <w:p w14:paraId="01AA499F" w14:textId="1375FB96" w:rsidR="00CF2158" w:rsidRPr="009F66A3" w:rsidRDefault="00CF2158" w:rsidP="0069281B">
            <w:pPr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045FD1">
              <w:rPr>
                <w:rFonts w:ascii="Calibri" w:eastAsia="Lucida Grande" w:hAnsi="Calibri" w:cs="Calibri"/>
                <w:b/>
                <w:color w:val="000000"/>
                <w:sz w:val="20"/>
                <w:szCs w:val="20"/>
              </w:rPr>
              <w:t>Zasilacz:</w:t>
            </w: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 xml:space="preserve">    </w:t>
            </w:r>
          </w:p>
          <w:p w14:paraId="7CD6FE73" w14:textId="77777777" w:rsidR="00CF2158" w:rsidRPr="009F66A3" w:rsidRDefault="00CF2158" w:rsidP="0069281B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redundantny,</w:t>
            </w:r>
          </w:p>
          <w:p w14:paraId="5EEC69A1" w14:textId="77777777" w:rsidR="00CF2158" w:rsidRPr="009F66A3" w:rsidRDefault="00CF2158" w:rsidP="0069281B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moc – minimum  600 W (każdy moduł),</w:t>
            </w:r>
          </w:p>
          <w:p w14:paraId="2E9D216D" w14:textId="77777777" w:rsidR="00CF2158" w:rsidRPr="009F66A3" w:rsidRDefault="00CF2158" w:rsidP="0069281B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PFC – aktywne,</w:t>
            </w:r>
          </w:p>
          <w:p w14:paraId="5D182791" w14:textId="77777777" w:rsidR="00CF2158" w:rsidRPr="009F66A3" w:rsidRDefault="00CF2158" w:rsidP="0069281B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posiadający przynajmniej certyfikat</w:t>
            </w:r>
            <w:r w:rsidRPr="009F66A3">
              <w:rPr>
                <w:rFonts w:ascii="Calibri" w:eastAsia="ヒラギノ角ゴ Pro W3" w:hAnsi="Calibri" w:cs="Calibri"/>
                <w:color w:val="00B050"/>
                <w:sz w:val="20"/>
                <w:szCs w:val="20"/>
              </w:rPr>
              <w:t xml:space="preserve"> </w:t>
            </w: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80PLUS Platinum,</w:t>
            </w:r>
          </w:p>
          <w:p w14:paraId="02B2BEC5" w14:textId="77777777" w:rsidR="00CF2158" w:rsidRPr="009F66A3" w:rsidRDefault="00CF2158" w:rsidP="0069281B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możliwość wymiany pojedynczego modułu bez konieczności wyłączania serwera (hot-</w:t>
            </w:r>
            <w:proofErr w:type="spellStart"/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swap</w:t>
            </w:r>
            <w:proofErr w:type="spellEnd"/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/hot-plug),</w:t>
            </w:r>
          </w:p>
          <w:p w14:paraId="1E4D3DEC" w14:textId="58F834B0" w:rsidR="00CF2158" w:rsidRPr="009F66A3" w:rsidRDefault="00DB7610" w:rsidP="0069281B">
            <w:pPr>
              <w:widowControl/>
              <w:numPr>
                <w:ilvl w:val="0"/>
                <w:numId w:val="29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</w:pPr>
            <w:r w:rsidRPr="009F66A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odpowiedni do prawidłowego zasilania oferowanego zestawu i montażu w oferowanej obudowie</w:t>
            </w:r>
            <w:r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402" w:type="dxa"/>
          </w:tcPr>
          <w:p w14:paraId="144D3C9D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25F92449" w14:textId="77777777" w:rsidTr="00B06BED">
        <w:trPr>
          <w:trHeight w:val="1014"/>
          <w:jc w:val="center"/>
        </w:trPr>
        <w:tc>
          <w:tcPr>
            <w:tcW w:w="704" w:type="dxa"/>
            <w:vAlign w:val="center"/>
          </w:tcPr>
          <w:p w14:paraId="12FAD413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4820" w:type="dxa"/>
            <w:vAlign w:val="center"/>
          </w:tcPr>
          <w:p w14:paraId="3BA69194" w14:textId="3EFF2AE5" w:rsidR="00CF2158" w:rsidRPr="00CF2158" w:rsidRDefault="0069281B" w:rsidP="00045FD1">
            <w:pPr>
              <w:spacing w:after="60"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eastAsia="ヒラギノ角ゴ Pro W3" w:hAnsi="Calibri" w:cs="Calibri"/>
                <w:b/>
                <w:color w:val="00000A"/>
                <w:sz w:val="20"/>
                <w:szCs w:val="20"/>
              </w:rPr>
              <w:t>Funkcjonalność</w:t>
            </w:r>
            <w:r w:rsidR="00CF2158" w:rsidRPr="00CF2158">
              <w:rPr>
                <w:rFonts w:ascii="Calibri" w:eastAsia="ヒラギノ角ゴ Pro W3" w:hAnsi="Calibri" w:cs="Calibri"/>
                <w:b/>
                <w:color w:val="00000A"/>
                <w:sz w:val="20"/>
                <w:szCs w:val="20"/>
              </w:rPr>
              <w:t xml:space="preserve"> </w:t>
            </w:r>
            <w:r w:rsidR="00713921" w:rsidRPr="00CF2158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–</w:t>
            </w:r>
            <w:r w:rsidR="00CF2158" w:rsidRPr="00CF2158">
              <w:rPr>
                <w:rFonts w:ascii="Calibri" w:eastAsia="ヒラギノ角ゴ Pro W3" w:hAnsi="Calibri" w:cs="Calibri"/>
                <w:color w:val="00000A"/>
                <w:sz w:val="20"/>
                <w:szCs w:val="20"/>
              </w:rPr>
              <w:t xml:space="preserve"> </w:t>
            </w:r>
            <w:r w:rsidR="00CF2158"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serwer musi być kompletny, jako gotowy do uruchomienia zestaw  producenta - </w:t>
            </w:r>
            <w:r w:rsidR="00CF2158" w:rsidRPr="00CF2158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nie dopuszcza się modyfikacji sprzętowej oraz programowej serwera.</w:t>
            </w:r>
          </w:p>
        </w:tc>
        <w:tc>
          <w:tcPr>
            <w:tcW w:w="4402" w:type="dxa"/>
          </w:tcPr>
          <w:p w14:paraId="002BA8D8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2C70AB48" w14:textId="77777777" w:rsidTr="00B06BED">
        <w:trPr>
          <w:trHeight w:val="3282"/>
          <w:jc w:val="center"/>
        </w:trPr>
        <w:tc>
          <w:tcPr>
            <w:tcW w:w="704" w:type="dxa"/>
            <w:vAlign w:val="center"/>
          </w:tcPr>
          <w:p w14:paraId="61F1D8BD" w14:textId="77777777" w:rsidR="00CF2158" w:rsidRPr="00167EFD" w:rsidRDefault="00CF2158" w:rsidP="00CF215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67EFD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10</w:t>
            </w:r>
          </w:p>
        </w:tc>
        <w:tc>
          <w:tcPr>
            <w:tcW w:w="4820" w:type="dxa"/>
            <w:vAlign w:val="center"/>
          </w:tcPr>
          <w:p w14:paraId="1614B92F" w14:textId="46005C16" w:rsidR="00CF2158" w:rsidRPr="00CF2158" w:rsidRDefault="00CF2158" w:rsidP="0069281B">
            <w:pPr>
              <w:tabs>
                <w:tab w:val="left" w:pos="284"/>
                <w:tab w:val="left" w:pos="1700"/>
              </w:tabs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ヒラギノ角ゴ Pro W3" w:hAnsi="Calibri" w:cs="Calibri"/>
                <w:b/>
                <w:color w:val="00000A"/>
                <w:sz w:val="20"/>
                <w:szCs w:val="20"/>
              </w:rPr>
              <w:t xml:space="preserve">System operacyjny </w:t>
            </w:r>
            <w:r w:rsidR="00713921" w:rsidRPr="00CF2158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–</w:t>
            </w:r>
            <w:r w:rsidRPr="00CF2158">
              <w:rPr>
                <w:rFonts w:ascii="Calibri" w:eastAsia="ヒラギノ角ゴ Pro W3" w:hAnsi="Calibri" w:cs="Calibri"/>
                <w:color w:val="00000A"/>
                <w:sz w:val="20"/>
                <w:szCs w:val="20"/>
              </w:rPr>
              <w:t xml:space="preserve"> </w:t>
            </w:r>
            <w:r w:rsidRPr="00CF2158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 xml:space="preserve">Windows Server Standard 2022 24 </w:t>
            </w:r>
            <w:proofErr w:type="spellStart"/>
            <w:r w:rsidRPr="00CF2158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core</w:t>
            </w:r>
            <w:proofErr w:type="spellEnd"/>
            <w:r w:rsidRPr="00CF2158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 xml:space="preserve"> lub równoważny, nowy, nigdy wcześniej nie aktywowany i pochodzący z oficjalnego kanału dystrybucji wraz z 50 licencjami </w:t>
            </w:r>
            <w:r w:rsidRPr="00CF2158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CF2158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WinServer</w:t>
            </w:r>
            <w:proofErr w:type="spellEnd"/>
            <w:r w:rsidRPr="00CF2158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 xml:space="preserve">  2022 User CAL lub równoważnymi licencjami dostępowymi na użytkownika do zaoferowanego systemu operacyjnego</w:t>
            </w:r>
            <w:r w:rsidRPr="004B4D73">
              <w:rPr>
                <w:rFonts w:ascii="Calibri" w:eastAsia="Lucida Grande" w:hAnsi="Calibri" w:cs="Calibri"/>
                <w:color w:val="000000"/>
                <w:sz w:val="20"/>
                <w:szCs w:val="20"/>
              </w:rPr>
              <w:t>.</w:t>
            </w:r>
            <w:r w:rsidRPr="004B4D7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</w:t>
            </w:r>
            <w:r w:rsidR="00443F6A" w:rsidRPr="004B4D73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Licencje na serwerowy system operacyjny muszą uprawniać do uruchamiania serwerowego systemu operacyjnego w środowisku fizycznym i wirtualnym (na maszynie wirtualnej.</w:t>
            </w:r>
            <w:r w:rsidR="00443F6A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</w:t>
            </w: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Serwerowy system operacyjny musi posiadać następujące,</w:t>
            </w:r>
            <w:r w:rsidRPr="00CF2158">
              <w:rPr>
                <w:rFonts w:ascii="Calibri" w:eastAsia="Lucida Grande" w:hAnsi="Calibri" w:cs="Calibri"/>
                <w:color w:val="00000A"/>
                <w:sz w:val="22"/>
                <w:szCs w:val="22"/>
              </w:rPr>
              <w:t xml:space="preserve"> </w:t>
            </w: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wbudowane cechy: </w:t>
            </w:r>
          </w:p>
          <w:p w14:paraId="3410F07B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współpraca z procesorami o architekturze x86-64,</w:t>
            </w:r>
          </w:p>
          <w:p w14:paraId="08E65F33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instalacja i użytkowanie aplikacji 32-bit. i 64-bit. na dostarczonym systemie operacyjnym,</w:t>
            </w:r>
          </w:p>
          <w:p w14:paraId="08DEEA11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w ramach dostarczonej licencji zawarta możliwość instalacji oprogramowania na serwerze wyposażonym w 32 rdzenie,</w:t>
            </w:r>
          </w:p>
          <w:p w14:paraId="6AC64D0A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pojemność obsługiwanej pamięci RAM w ramach jednej instancji systemu operacyjnego - co najmniej 4TB,</w:t>
            </w:r>
          </w:p>
          <w:p w14:paraId="548661AE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obsługa dostępu wielościeżkowego do zasobów LAN poprzez kontrolery Gigabit Ethernet, w trybie równoważenia obciążenia łącza (</w:t>
            </w:r>
            <w:proofErr w:type="spellStart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load</w:t>
            </w:r>
            <w:proofErr w:type="spellEnd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balancing</w:t>
            </w:r>
            <w:proofErr w:type="spellEnd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) i redundancji łącza (</w:t>
            </w:r>
            <w:proofErr w:type="spellStart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failover</w:t>
            </w:r>
            <w:proofErr w:type="spellEnd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) – natywnie lub z wykorzystaniem sterowników producenta sprzętu,</w:t>
            </w:r>
          </w:p>
          <w:p w14:paraId="425E4387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praca w roli klienta domeny Microsoft Active Directory,</w:t>
            </w:r>
          </w:p>
          <w:p w14:paraId="35515A6D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zawarta możliwość uruchomienia roli kontrolera domeny Microsoft Active Directory na poziomie Microsoft Windows Server 2012,</w:t>
            </w:r>
          </w:p>
          <w:p w14:paraId="0D06CCE9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zawarta możliwość uruchomienia roli serwera DHCP, w tym funkcji </w:t>
            </w:r>
            <w:proofErr w:type="spellStart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klastrowania</w:t>
            </w:r>
            <w:proofErr w:type="spellEnd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serwera DHCP (możliwość uruchomienia co najmniej dwóch serwerów DHCP operujących jednocześnie na tej samej puli oferowanych adresów IP),</w:t>
            </w:r>
          </w:p>
          <w:p w14:paraId="58EFBACB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284" w:right="57" w:hanging="227"/>
              <w:jc w:val="both"/>
              <w:rPr>
                <w:rFonts w:ascii="Calibri" w:eastAsia="ヒラギノ角ゴ Pro W3" w:hAnsi="Calibri" w:cs="Calibri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zawarta możliwość uruchomienia roli serwera DNS,</w:t>
            </w:r>
          </w:p>
          <w:p w14:paraId="7FDDE7C4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zawarta możliwość uruchomienia roli klienta i serwera czasu (NTP),</w:t>
            </w:r>
          </w:p>
          <w:p w14:paraId="7F114B3A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zawarta możliwość uruchomienia roli serwera plików z uwierzytelnieniem i autoryzacją dostępu w domenie Microsoft Active Directory,</w:t>
            </w:r>
          </w:p>
          <w:p w14:paraId="557FE82E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zawarta możliwość uruchomienia roli serwera wydruku z uwierzytelnieniem i autoryzacją dostępu w domenie Microsoft Active Directory,</w:t>
            </w:r>
          </w:p>
          <w:p w14:paraId="26FB0D25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zawarta możliwość uruchomienia roli serwera stron WWW,</w:t>
            </w:r>
          </w:p>
          <w:p w14:paraId="08341584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w ramach dostarczonej licencji zawarte prawo do użytkowania i dostęp do oprogramowania oferowanego przez producenta systemu operacyjnego umożliwiającego </w:t>
            </w:r>
            <w:proofErr w:type="spellStart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wirtualizowanie</w:t>
            </w:r>
            <w:proofErr w:type="spellEnd"/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 xml:space="preserve"> zasobów sprzętowych serwera,</w:t>
            </w:r>
          </w:p>
          <w:p w14:paraId="512A30F5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lastRenderedPageBreak/>
              <w:t>w ramach dostarczonej licencji zawarte prawo do instalacji i użytkowania systemu operacyjnego na co najmniej dwóch maszynach wirtualnych,</w:t>
            </w:r>
          </w:p>
          <w:p w14:paraId="5AA51632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w ramach dostarczonej licencji zawarte prawo do pobierania poprawek systemu operacyjnego,</w:t>
            </w:r>
          </w:p>
          <w:p w14:paraId="0A516B49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kosztów),</w:t>
            </w:r>
          </w:p>
          <w:p w14:paraId="708D914E" w14:textId="77777777" w:rsidR="00CF2158" w:rsidRPr="00CF2158" w:rsidRDefault="00CF2158" w:rsidP="00DC129F">
            <w:pPr>
              <w:widowControl/>
              <w:numPr>
                <w:ilvl w:val="0"/>
                <w:numId w:val="35"/>
              </w:numPr>
              <w:spacing w:line="240" w:lineRule="atLeast"/>
              <w:ind w:left="341" w:right="57" w:hanging="284"/>
              <w:jc w:val="both"/>
              <w:rPr>
                <w:rFonts w:ascii="Arial" w:eastAsia="ヒラギノ角ゴ Pro W3" w:hAnsi="Arial" w:cs="Arial"/>
                <w:color w:val="000000"/>
                <w:szCs w:val="20"/>
                <w:lang w:val="en-US"/>
              </w:rPr>
            </w:pPr>
            <w:r w:rsidRPr="00CF2158">
              <w:rPr>
                <w:rFonts w:ascii="Calibri" w:eastAsia="Lucida Grande" w:hAnsi="Calibri" w:cs="Calibri"/>
                <w:color w:val="00000A"/>
                <w:sz w:val="20"/>
                <w:szCs w:val="20"/>
              </w:rPr>
              <w:t>zamawiający dopuszcza instalację systemu operacyjnego przez wykonawcę, ale bez jego aktywacji.</w:t>
            </w:r>
          </w:p>
        </w:tc>
        <w:tc>
          <w:tcPr>
            <w:tcW w:w="4402" w:type="dxa"/>
          </w:tcPr>
          <w:p w14:paraId="020C499D" w14:textId="77777777" w:rsidR="00CF2158" w:rsidRPr="00CF2158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rlito" w:eastAsia="Lucida Grande" w:hAnsi="Carlito" w:cs="Calibri"/>
                <w:b/>
                <w:color w:val="00000A"/>
                <w:kern w:val="0"/>
                <w:sz w:val="20"/>
                <w:szCs w:val="20"/>
                <w:lang w:bidi="ar-SA"/>
              </w:rPr>
            </w:pPr>
          </w:p>
        </w:tc>
      </w:tr>
      <w:tr w:rsidR="00CF2158" w:rsidRPr="00CF2158" w14:paraId="0021F433" w14:textId="77777777" w:rsidTr="00F07225">
        <w:trPr>
          <w:trHeight w:val="454"/>
          <w:jc w:val="center"/>
        </w:trPr>
        <w:tc>
          <w:tcPr>
            <w:tcW w:w="704" w:type="dxa"/>
            <w:vAlign w:val="center"/>
          </w:tcPr>
          <w:p w14:paraId="7967B92E" w14:textId="225D2944" w:rsidR="00CF2158" w:rsidRPr="00167EFD" w:rsidRDefault="00167EFD" w:rsidP="00CF215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67EF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4820" w:type="dxa"/>
            <w:vAlign w:val="center"/>
          </w:tcPr>
          <w:p w14:paraId="1B380A41" w14:textId="119F3CE6" w:rsidR="00CF2158" w:rsidRPr="009F66A3" w:rsidRDefault="00CF2158" w:rsidP="00DC129F">
            <w:pPr>
              <w:suppressAutoHyphens w:val="0"/>
              <w:ind w:left="57" w:right="57"/>
              <w:contextualSpacing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bidi="ar-SA"/>
              </w:rPr>
            </w:pPr>
            <w:r w:rsidRPr="009F66A3">
              <w:rPr>
                <w:rFonts w:ascii="Calibri" w:eastAsia="Calibri" w:hAnsi="Calibri" w:cs="Calibri"/>
                <w:b/>
                <w:color w:val="00000A"/>
                <w:kern w:val="0"/>
                <w:sz w:val="20"/>
                <w:szCs w:val="20"/>
                <w:lang w:bidi="ar-SA"/>
              </w:rPr>
              <w:t xml:space="preserve">Gwarancja </w:t>
            </w:r>
            <w:r w:rsidR="00713921" w:rsidRPr="009F66A3">
              <w:rPr>
                <w:rFonts w:ascii="Calibri" w:eastAsia="ヒラギノ角ゴ Pro W3" w:hAnsi="Calibri" w:cs="Calibri"/>
                <w:color w:val="000000"/>
                <w:sz w:val="20"/>
                <w:szCs w:val="20"/>
              </w:rPr>
              <w:t>–</w:t>
            </w:r>
            <w:r w:rsidRPr="009F66A3">
              <w:rPr>
                <w:rFonts w:ascii="Calibri" w:eastAsia="Calibri" w:hAnsi="Calibri" w:cs="Calibri"/>
                <w:color w:val="00000A"/>
                <w:kern w:val="0"/>
                <w:sz w:val="20"/>
                <w:szCs w:val="20"/>
                <w:lang w:bidi="ar-SA"/>
              </w:rPr>
              <w:t xml:space="preserve"> 36 miesięcy, on</w:t>
            </w:r>
            <w:r w:rsidR="00FF165B" w:rsidRPr="009F66A3">
              <w:rPr>
                <w:rFonts w:ascii="Calibri" w:eastAsia="Calibri" w:hAnsi="Calibri" w:cs="Calibri"/>
                <w:color w:val="00000A"/>
                <w:kern w:val="0"/>
                <w:sz w:val="20"/>
                <w:szCs w:val="20"/>
                <w:lang w:bidi="ar-SA"/>
              </w:rPr>
              <w:t>-</w:t>
            </w:r>
            <w:proofErr w:type="spellStart"/>
            <w:r w:rsidRPr="009F66A3">
              <w:rPr>
                <w:rFonts w:ascii="Calibri" w:eastAsia="Calibri" w:hAnsi="Calibri" w:cs="Calibri"/>
                <w:color w:val="00000A"/>
                <w:kern w:val="0"/>
                <w:sz w:val="20"/>
                <w:szCs w:val="20"/>
                <w:lang w:bidi="ar-SA"/>
              </w:rPr>
              <w:t>site</w:t>
            </w:r>
            <w:proofErr w:type="spellEnd"/>
            <w:r w:rsidR="00045FD1">
              <w:rPr>
                <w:rFonts w:ascii="Calibri" w:eastAsia="Calibri" w:hAnsi="Calibri" w:cs="Calibri"/>
                <w:color w:val="00000A"/>
                <w:kern w:val="0"/>
                <w:sz w:val="20"/>
                <w:szCs w:val="20"/>
                <w:lang w:bidi="ar-SA"/>
              </w:rPr>
              <w:t>.</w:t>
            </w:r>
          </w:p>
        </w:tc>
        <w:tc>
          <w:tcPr>
            <w:tcW w:w="4402" w:type="dxa"/>
          </w:tcPr>
          <w:p w14:paraId="4FEE32DC" w14:textId="24EFFC5A" w:rsidR="00CF2158" w:rsidRPr="009F66A3" w:rsidRDefault="00CF2158" w:rsidP="00CF2158">
            <w:pPr>
              <w:suppressAutoHyphens w:val="0"/>
              <w:snapToGrid w:val="0"/>
              <w:ind w:left="142"/>
              <w:contextualSpacing/>
              <w:rPr>
                <w:rFonts w:ascii="Calibri" w:eastAsia="Calibri" w:hAnsi="Calibri" w:cs="Calibri"/>
                <w:strike/>
                <w:kern w:val="0"/>
                <w:sz w:val="22"/>
                <w:szCs w:val="22"/>
                <w:lang w:bidi="ar-SA"/>
              </w:rPr>
            </w:pPr>
          </w:p>
        </w:tc>
      </w:tr>
    </w:tbl>
    <w:p w14:paraId="0AF8B6D1" w14:textId="6D9D8D26" w:rsidR="00962153" w:rsidRDefault="00635F1C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*</w:t>
      </w:r>
      <w:r w:rsidR="00962153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0"/>
          <w:szCs w:val="20"/>
        </w:rPr>
        <w:t>zamawiający dopuszcza możliwość wypełnienia poszczególnych pozycji poprzez wskazanie konkretnych wartości lub użycie określeń typu: tak, spełnia, spełnia wymagania itp.</w:t>
      </w:r>
    </w:p>
    <w:p w14:paraId="4A7E3BC6" w14:textId="77777777" w:rsidR="00045FD1" w:rsidRDefault="00045FD1" w:rsidP="00962153">
      <w:pPr>
        <w:spacing w:before="120" w:after="60"/>
        <w:ind w:left="255" w:hanging="255"/>
        <w:jc w:val="both"/>
        <w:rPr>
          <w:rFonts w:ascii="Calibri" w:hAnsi="Calibri" w:cs="Calibri"/>
          <w:sz w:val="20"/>
          <w:szCs w:val="20"/>
        </w:rPr>
      </w:pPr>
    </w:p>
    <w:p w14:paraId="7CF1DC24" w14:textId="77777777" w:rsidR="00045FD1" w:rsidRDefault="00045FD1" w:rsidP="00962153">
      <w:pPr>
        <w:spacing w:before="120" w:after="60"/>
        <w:ind w:left="255" w:hanging="255"/>
        <w:jc w:val="both"/>
      </w:pPr>
    </w:p>
    <w:p w14:paraId="3077FECA" w14:textId="77777777" w:rsidR="00DF7400" w:rsidRDefault="00635F1C">
      <w:pPr>
        <w:jc w:val="right"/>
        <w:rPr>
          <w:rFonts w:ascii="Calibri" w:eastAsia="Times New Roman" w:hAnsi="Calibri" w:cs="Calibri"/>
          <w:kern w:val="0"/>
          <w:sz w:val="16"/>
          <w:szCs w:val="16"/>
          <w:lang w:eastAsia="pl-PL" w:bidi="ar-SA"/>
        </w:rPr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0676612E" w14:textId="77777777" w:rsidR="00DF7400" w:rsidRDefault="00635F1C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osoby upoważnionej do składania oświadczeń woli w imieniu wykonawcy</w:t>
      </w:r>
    </w:p>
    <w:sectPr w:rsidR="00DF7400" w:rsidSect="00DB7610">
      <w:headerReference w:type="default" r:id="rId9"/>
      <w:footerReference w:type="default" r:id="rId10"/>
      <w:pgSz w:w="11906" w:h="16838"/>
      <w:pgMar w:top="1417" w:right="1417" w:bottom="1417" w:left="1417" w:header="284" w:footer="1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5EBB" w14:textId="77777777" w:rsidR="00AD5FB1" w:rsidRDefault="00AD5FB1">
      <w:r>
        <w:separator/>
      </w:r>
    </w:p>
  </w:endnote>
  <w:endnote w:type="continuationSeparator" w:id="0">
    <w:p w14:paraId="3E7490FC" w14:textId="77777777" w:rsidR="00AD5FB1" w:rsidRDefault="00A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Zen Hei;Times New Rom">
    <w:altName w:val="Cambria"/>
    <w:panose1 w:val="00000000000000000000"/>
    <w:charset w:val="00"/>
    <w:family w:val="roman"/>
    <w:notTrueType/>
    <w:pitch w:val="default"/>
  </w:font>
  <w:font w:name="Lohit Hindi;MS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;Times New Rom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99027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87AF306" w14:textId="77777777" w:rsidR="00DB7610" w:rsidRDefault="00DB7610">
        <w:pPr>
          <w:pStyle w:val="Stopka"/>
          <w:jc w:val="right"/>
        </w:pPr>
      </w:p>
      <w:p w14:paraId="42AD3AA8" w14:textId="4FC98984" w:rsidR="00DB7610" w:rsidRDefault="00DB7610" w:rsidP="00DB7610">
        <w:pPr>
          <w:pStyle w:val="Stopka"/>
          <w:jc w:val="center"/>
        </w:pPr>
        <w:r w:rsidRPr="005B6D69">
          <w:rPr>
            <w:rFonts w:ascii="Calibri" w:hAnsi="Calibri" w:cs="Calibri"/>
            <w:color w:val="808080"/>
            <w:sz w:val="22"/>
            <w:szCs w:val="22"/>
          </w:rPr>
          <w:t>Projekt nr FAMI.02.01-IZ.00-0003/24 pn. „Warmińsko-mazurskie dostępne dla legalnej migracji” współfinansowany ze środków Unii Europejskiej</w:t>
        </w:r>
      </w:p>
      <w:p w14:paraId="2F39FBA8" w14:textId="1B7A6CD0" w:rsidR="006E2D90" w:rsidRPr="00DB7610" w:rsidRDefault="006E2D90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DB7610">
          <w:rPr>
            <w:rFonts w:ascii="Calibri" w:hAnsi="Calibri" w:cs="Calibri"/>
            <w:sz w:val="20"/>
            <w:szCs w:val="20"/>
          </w:rPr>
          <w:fldChar w:fldCharType="begin"/>
        </w:r>
        <w:r w:rsidRPr="00DB761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DB7610">
          <w:rPr>
            <w:rFonts w:ascii="Calibri" w:hAnsi="Calibri" w:cs="Calibri"/>
            <w:sz w:val="20"/>
            <w:szCs w:val="20"/>
          </w:rPr>
          <w:fldChar w:fldCharType="separate"/>
        </w:r>
        <w:r w:rsidRPr="00DB7610">
          <w:rPr>
            <w:rFonts w:ascii="Calibri" w:hAnsi="Calibri" w:cs="Calibri"/>
            <w:sz w:val="20"/>
            <w:szCs w:val="20"/>
          </w:rPr>
          <w:t>2</w:t>
        </w:r>
        <w:r w:rsidRPr="00DB761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CE2DCF4" w14:textId="5A63517D" w:rsidR="00DF7400" w:rsidRDefault="00DF7400" w:rsidP="00897BEF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482E" w14:textId="77777777" w:rsidR="00AD5FB1" w:rsidRDefault="00AD5FB1">
      <w:r>
        <w:separator/>
      </w:r>
    </w:p>
  </w:footnote>
  <w:footnote w:type="continuationSeparator" w:id="0">
    <w:p w14:paraId="49C345DD" w14:textId="77777777" w:rsidR="00AD5FB1" w:rsidRDefault="00A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B774" w14:textId="3E82D921" w:rsidR="00897BEF" w:rsidRDefault="00897BEF" w:rsidP="007A6B5C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 w:rsidRPr="00BC57E4">
      <w:rPr>
        <w:noProof/>
      </w:rPr>
      <w:drawing>
        <wp:inline distT="0" distB="0" distL="0" distR="0" wp14:anchorId="47F84833" wp14:editId="4C19CDFD">
          <wp:extent cx="5760720" cy="826135"/>
          <wp:effectExtent l="0" t="0" r="0" b="0"/>
          <wp:docPr id="677100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C7875" w14:textId="5DC1CAE3" w:rsidR="00DF7400" w:rsidRDefault="00635F1C" w:rsidP="007A6B5C">
    <w:pPr>
      <w:pStyle w:val="Nagwek"/>
      <w:tabs>
        <w:tab w:val="clear" w:pos="4536"/>
        <w:tab w:val="center" w:pos="3828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WO-IV.272.</w:t>
    </w:r>
    <w:r w:rsidR="00962153">
      <w:rPr>
        <w:rFonts w:ascii="Calibri" w:hAnsi="Calibri" w:cs="Calibri"/>
        <w:sz w:val="20"/>
        <w:szCs w:val="20"/>
      </w:rPr>
      <w:t>30</w:t>
    </w:r>
    <w:r>
      <w:rPr>
        <w:rFonts w:ascii="Calibri" w:hAnsi="Calibri" w:cs="Calibri"/>
        <w:sz w:val="20"/>
        <w:szCs w:val="20"/>
      </w:rPr>
      <w:t>.2024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Załącznik nr </w:t>
    </w:r>
    <w:r w:rsidR="00CF2158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do SWZ</w:t>
    </w:r>
  </w:p>
  <w:p w14:paraId="631FA477" w14:textId="77777777" w:rsidR="00897BEF" w:rsidRPr="00897BEF" w:rsidRDefault="00897BEF" w:rsidP="007A6B5C">
    <w:pPr>
      <w:pStyle w:val="Nagwek"/>
      <w:tabs>
        <w:tab w:val="clear" w:pos="4536"/>
        <w:tab w:val="center" w:pos="3828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1F5"/>
    <w:multiLevelType w:val="hybridMultilevel"/>
    <w:tmpl w:val="0A46A13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294113"/>
    <w:multiLevelType w:val="multilevel"/>
    <w:tmpl w:val="85E63B8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423532"/>
    <w:multiLevelType w:val="hybridMultilevel"/>
    <w:tmpl w:val="080E740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AC5514C"/>
    <w:multiLevelType w:val="multilevel"/>
    <w:tmpl w:val="033212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4768E9"/>
    <w:multiLevelType w:val="multilevel"/>
    <w:tmpl w:val="80723E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13E8604B"/>
    <w:multiLevelType w:val="hybridMultilevel"/>
    <w:tmpl w:val="AC664E84"/>
    <w:lvl w:ilvl="0" w:tplc="23F02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15F1"/>
    <w:multiLevelType w:val="multilevel"/>
    <w:tmpl w:val="8D6E3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9517AE"/>
    <w:multiLevelType w:val="hybridMultilevel"/>
    <w:tmpl w:val="9F30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7B16"/>
    <w:multiLevelType w:val="hybridMultilevel"/>
    <w:tmpl w:val="C9181EB8"/>
    <w:lvl w:ilvl="0" w:tplc="C58E5A6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743E"/>
    <w:multiLevelType w:val="multilevel"/>
    <w:tmpl w:val="C046C7CA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F419D4"/>
    <w:multiLevelType w:val="hybridMultilevel"/>
    <w:tmpl w:val="0A083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459A7"/>
    <w:multiLevelType w:val="multilevel"/>
    <w:tmpl w:val="530A020E"/>
    <w:lvl w:ilvl="0">
      <w:start w:val="1"/>
      <w:numFmt w:val="bullet"/>
      <w:lvlText w:val=""/>
      <w:lvlJc w:val="left"/>
      <w:pPr>
        <w:tabs>
          <w:tab w:val="num" w:pos="0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B0352B"/>
    <w:multiLevelType w:val="multilevel"/>
    <w:tmpl w:val="286C3DE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3" w15:restartNumberingAfterBreak="0">
    <w:nsid w:val="330E623B"/>
    <w:multiLevelType w:val="multilevel"/>
    <w:tmpl w:val="61B00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165CC2"/>
    <w:multiLevelType w:val="multilevel"/>
    <w:tmpl w:val="AC74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284F8D"/>
    <w:multiLevelType w:val="multilevel"/>
    <w:tmpl w:val="CEE81C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 w15:restartNumberingAfterBreak="0">
    <w:nsid w:val="3B3E7122"/>
    <w:multiLevelType w:val="multilevel"/>
    <w:tmpl w:val="CE1487D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3D227AE3"/>
    <w:multiLevelType w:val="multilevel"/>
    <w:tmpl w:val="D116D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 w15:restartNumberingAfterBreak="0">
    <w:nsid w:val="3EBD1DBF"/>
    <w:multiLevelType w:val="hybridMultilevel"/>
    <w:tmpl w:val="ACB6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29A9"/>
    <w:multiLevelType w:val="multilevel"/>
    <w:tmpl w:val="C652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E246A0"/>
    <w:multiLevelType w:val="hybridMultilevel"/>
    <w:tmpl w:val="39FE57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1B3EB7"/>
    <w:multiLevelType w:val="hybridMultilevel"/>
    <w:tmpl w:val="DAAA5F04"/>
    <w:lvl w:ilvl="0" w:tplc="616495FE">
      <w:start w:val="1"/>
      <w:numFmt w:val="decimal"/>
      <w:lvlText w:val="%1)"/>
      <w:lvlJc w:val="left"/>
      <w:pPr>
        <w:ind w:left="70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 w15:restartNumberingAfterBreak="0">
    <w:nsid w:val="469D4712"/>
    <w:multiLevelType w:val="hybridMultilevel"/>
    <w:tmpl w:val="683E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34352"/>
    <w:multiLevelType w:val="multilevel"/>
    <w:tmpl w:val="C00288D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4" w15:restartNumberingAfterBreak="0">
    <w:nsid w:val="4C5A60D2"/>
    <w:multiLevelType w:val="multilevel"/>
    <w:tmpl w:val="41444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FB059B"/>
    <w:multiLevelType w:val="multilevel"/>
    <w:tmpl w:val="533EFC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A20BBE"/>
    <w:multiLevelType w:val="multilevel"/>
    <w:tmpl w:val="0DFCB84C"/>
    <w:lvl w:ilvl="0">
      <w:start w:val="1"/>
      <w:numFmt w:val="decimal"/>
      <w:lvlText w:val="%1)"/>
      <w:lvlJc w:val="left"/>
      <w:pPr>
        <w:tabs>
          <w:tab w:val="num" w:pos="0"/>
        </w:tabs>
        <w:ind w:left="1377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6B36FD"/>
    <w:multiLevelType w:val="multilevel"/>
    <w:tmpl w:val="82C2BF8E"/>
    <w:lvl w:ilvl="0">
      <w:start w:val="1"/>
      <w:numFmt w:val="bullet"/>
      <w:lvlText w:val=""/>
      <w:lvlJc w:val="left"/>
      <w:pPr>
        <w:tabs>
          <w:tab w:val="num" w:pos="0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33F50BE"/>
    <w:multiLevelType w:val="multilevel"/>
    <w:tmpl w:val="6372965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9" w15:restartNumberingAfterBreak="0">
    <w:nsid w:val="54726C37"/>
    <w:multiLevelType w:val="multilevel"/>
    <w:tmpl w:val="4C941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934279"/>
    <w:multiLevelType w:val="multilevel"/>
    <w:tmpl w:val="A678F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3D5A82"/>
    <w:multiLevelType w:val="multilevel"/>
    <w:tmpl w:val="F1D4DB08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2" w15:restartNumberingAfterBreak="0">
    <w:nsid w:val="60D7547F"/>
    <w:multiLevelType w:val="hybridMultilevel"/>
    <w:tmpl w:val="A0042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9729B"/>
    <w:multiLevelType w:val="hybridMultilevel"/>
    <w:tmpl w:val="E2686040"/>
    <w:lvl w:ilvl="0" w:tplc="61649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E7AAF"/>
    <w:multiLevelType w:val="multilevel"/>
    <w:tmpl w:val="ADCA9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498381E"/>
    <w:multiLevelType w:val="multilevel"/>
    <w:tmpl w:val="320EC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65B6478"/>
    <w:multiLevelType w:val="multilevel"/>
    <w:tmpl w:val="13AAD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6EC1078"/>
    <w:multiLevelType w:val="multilevel"/>
    <w:tmpl w:val="E878E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E7055B0"/>
    <w:multiLevelType w:val="multilevel"/>
    <w:tmpl w:val="2FAC3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793FE2"/>
    <w:multiLevelType w:val="multilevel"/>
    <w:tmpl w:val="BC28D31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0" w15:restartNumberingAfterBreak="0">
    <w:nsid w:val="7EBD5F30"/>
    <w:multiLevelType w:val="hybridMultilevel"/>
    <w:tmpl w:val="E44AA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17231">
    <w:abstractNumId w:val="19"/>
  </w:num>
  <w:num w:numId="2" w16cid:durableId="446314703">
    <w:abstractNumId w:val="9"/>
  </w:num>
  <w:num w:numId="3" w16cid:durableId="1735857344">
    <w:abstractNumId w:val="14"/>
  </w:num>
  <w:num w:numId="4" w16cid:durableId="978336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549496">
    <w:abstractNumId w:val="11"/>
  </w:num>
  <w:num w:numId="6" w16cid:durableId="1259214507">
    <w:abstractNumId w:val="37"/>
  </w:num>
  <w:num w:numId="7" w16cid:durableId="507866358">
    <w:abstractNumId w:val="31"/>
  </w:num>
  <w:num w:numId="8" w16cid:durableId="2073695400">
    <w:abstractNumId w:val="23"/>
  </w:num>
  <w:num w:numId="9" w16cid:durableId="1331300030">
    <w:abstractNumId w:val="34"/>
  </w:num>
  <w:num w:numId="10" w16cid:durableId="923491935">
    <w:abstractNumId w:val="36"/>
  </w:num>
  <w:num w:numId="11" w16cid:durableId="672612147">
    <w:abstractNumId w:val="16"/>
  </w:num>
  <w:num w:numId="12" w16cid:durableId="481385255">
    <w:abstractNumId w:val="13"/>
  </w:num>
  <w:num w:numId="13" w16cid:durableId="2014645002">
    <w:abstractNumId w:val="30"/>
  </w:num>
  <w:num w:numId="14" w16cid:durableId="615478327">
    <w:abstractNumId w:val="38"/>
    <w:lvlOverride w:ilvl="0">
      <w:startOverride w:val="1"/>
    </w:lvlOverride>
  </w:num>
  <w:num w:numId="15" w16cid:durableId="1104031556">
    <w:abstractNumId w:val="38"/>
  </w:num>
  <w:num w:numId="16" w16cid:durableId="1696152794">
    <w:abstractNumId w:val="10"/>
  </w:num>
  <w:num w:numId="17" w16cid:durableId="1211727573">
    <w:abstractNumId w:val="29"/>
  </w:num>
  <w:num w:numId="18" w16cid:durableId="644118897">
    <w:abstractNumId w:val="22"/>
  </w:num>
  <w:num w:numId="19" w16cid:durableId="302739573">
    <w:abstractNumId w:val="8"/>
  </w:num>
  <w:num w:numId="20" w16cid:durableId="929969773">
    <w:abstractNumId w:val="18"/>
  </w:num>
  <w:num w:numId="21" w16cid:durableId="997267771">
    <w:abstractNumId w:val="26"/>
  </w:num>
  <w:num w:numId="22" w16cid:durableId="314837847">
    <w:abstractNumId w:val="4"/>
  </w:num>
  <w:num w:numId="23" w16cid:durableId="1834950872">
    <w:abstractNumId w:val="6"/>
  </w:num>
  <w:num w:numId="24" w16cid:durableId="1095516685">
    <w:abstractNumId w:val="12"/>
  </w:num>
  <w:num w:numId="25" w16cid:durableId="1331447490">
    <w:abstractNumId w:val="27"/>
  </w:num>
  <w:num w:numId="26" w16cid:durableId="331763700">
    <w:abstractNumId w:val="35"/>
  </w:num>
  <w:num w:numId="27" w16cid:durableId="1308971778">
    <w:abstractNumId w:val="28"/>
  </w:num>
  <w:num w:numId="28" w16cid:durableId="2091198909">
    <w:abstractNumId w:val="39"/>
  </w:num>
  <w:num w:numId="29" w16cid:durableId="798500388">
    <w:abstractNumId w:val="24"/>
  </w:num>
  <w:num w:numId="30" w16cid:durableId="1588542610">
    <w:abstractNumId w:val="25"/>
  </w:num>
  <w:num w:numId="31" w16cid:durableId="1233005812">
    <w:abstractNumId w:val="17"/>
  </w:num>
  <w:num w:numId="32" w16cid:durableId="689061654">
    <w:abstractNumId w:val="3"/>
    <w:lvlOverride w:ilvl="0">
      <w:startOverride w:val="1"/>
    </w:lvlOverride>
  </w:num>
  <w:num w:numId="33" w16cid:durableId="828401000">
    <w:abstractNumId w:val="3"/>
  </w:num>
  <w:num w:numId="34" w16cid:durableId="1978024513">
    <w:abstractNumId w:val="2"/>
  </w:num>
  <w:num w:numId="35" w16cid:durableId="2135325144">
    <w:abstractNumId w:val="15"/>
  </w:num>
  <w:num w:numId="36" w16cid:durableId="1718503804">
    <w:abstractNumId w:val="20"/>
  </w:num>
  <w:num w:numId="37" w16cid:durableId="2130314258">
    <w:abstractNumId w:val="40"/>
  </w:num>
  <w:num w:numId="38" w16cid:durableId="1396850728">
    <w:abstractNumId w:val="32"/>
  </w:num>
  <w:num w:numId="39" w16cid:durableId="276644418">
    <w:abstractNumId w:val="7"/>
  </w:num>
  <w:num w:numId="40" w16cid:durableId="682047882">
    <w:abstractNumId w:val="5"/>
  </w:num>
  <w:num w:numId="41" w16cid:durableId="2070415902">
    <w:abstractNumId w:val="21"/>
  </w:num>
  <w:num w:numId="42" w16cid:durableId="394933484">
    <w:abstractNumId w:val="33"/>
  </w:num>
  <w:num w:numId="43" w16cid:durableId="18062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0"/>
    <w:rsid w:val="00002C95"/>
    <w:rsid w:val="0002308A"/>
    <w:rsid w:val="00041E0D"/>
    <w:rsid w:val="00045FD1"/>
    <w:rsid w:val="00056E28"/>
    <w:rsid w:val="00074B6E"/>
    <w:rsid w:val="00083F91"/>
    <w:rsid w:val="000C4666"/>
    <w:rsid w:val="000D052B"/>
    <w:rsid w:val="000E3FA3"/>
    <w:rsid w:val="000F1366"/>
    <w:rsid w:val="00106619"/>
    <w:rsid w:val="00161A87"/>
    <w:rsid w:val="00167EFD"/>
    <w:rsid w:val="001D32F1"/>
    <w:rsid w:val="001E243C"/>
    <w:rsid w:val="001F4E84"/>
    <w:rsid w:val="002170B7"/>
    <w:rsid w:val="0023358A"/>
    <w:rsid w:val="00275AF4"/>
    <w:rsid w:val="002933AF"/>
    <w:rsid w:val="00294FD7"/>
    <w:rsid w:val="003023B2"/>
    <w:rsid w:val="00337A00"/>
    <w:rsid w:val="003664E2"/>
    <w:rsid w:val="00390026"/>
    <w:rsid w:val="003C060D"/>
    <w:rsid w:val="003C1271"/>
    <w:rsid w:val="00426B6D"/>
    <w:rsid w:val="00434BD9"/>
    <w:rsid w:val="00443F6A"/>
    <w:rsid w:val="004532FD"/>
    <w:rsid w:val="004900FB"/>
    <w:rsid w:val="004976F9"/>
    <w:rsid w:val="004A115A"/>
    <w:rsid w:val="004B4D73"/>
    <w:rsid w:val="004E2BDE"/>
    <w:rsid w:val="00500CC0"/>
    <w:rsid w:val="005233DE"/>
    <w:rsid w:val="0056314E"/>
    <w:rsid w:val="00563F0C"/>
    <w:rsid w:val="005843F0"/>
    <w:rsid w:val="00590B04"/>
    <w:rsid w:val="005A6A09"/>
    <w:rsid w:val="0060102E"/>
    <w:rsid w:val="00601EB9"/>
    <w:rsid w:val="006136AF"/>
    <w:rsid w:val="0061573D"/>
    <w:rsid w:val="00633E61"/>
    <w:rsid w:val="00635F1C"/>
    <w:rsid w:val="00644A48"/>
    <w:rsid w:val="00655177"/>
    <w:rsid w:val="00661066"/>
    <w:rsid w:val="00691EE6"/>
    <w:rsid w:val="0069281B"/>
    <w:rsid w:val="006E05C1"/>
    <w:rsid w:val="006E2D90"/>
    <w:rsid w:val="006E7D6A"/>
    <w:rsid w:val="006F4922"/>
    <w:rsid w:val="00713921"/>
    <w:rsid w:val="00721F5B"/>
    <w:rsid w:val="00726F9D"/>
    <w:rsid w:val="007359BD"/>
    <w:rsid w:val="00754B53"/>
    <w:rsid w:val="00764BDC"/>
    <w:rsid w:val="00783A9E"/>
    <w:rsid w:val="00796224"/>
    <w:rsid w:val="007A4D96"/>
    <w:rsid w:val="007A6B5C"/>
    <w:rsid w:val="007D2040"/>
    <w:rsid w:val="007D52F1"/>
    <w:rsid w:val="00851A79"/>
    <w:rsid w:val="00857080"/>
    <w:rsid w:val="00897BEF"/>
    <w:rsid w:val="008D2980"/>
    <w:rsid w:val="008D3538"/>
    <w:rsid w:val="008D7D2A"/>
    <w:rsid w:val="008E181E"/>
    <w:rsid w:val="008E33A8"/>
    <w:rsid w:val="00921F3B"/>
    <w:rsid w:val="00962153"/>
    <w:rsid w:val="00987057"/>
    <w:rsid w:val="00992A92"/>
    <w:rsid w:val="009C587E"/>
    <w:rsid w:val="009E369A"/>
    <w:rsid w:val="009E4277"/>
    <w:rsid w:val="009F5697"/>
    <w:rsid w:val="009F66A3"/>
    <w:rsid w:val="00A46BA8"/>
    <w:rsid w:val="00A470D3"/>
    <w:rsid w:val="00AB2406"/>
    <w:rsid w:val="00AD5FB1"/>
    <w:rsid w:val="00B03F0B"/>
    <w:rsid w:val="00B06BED"/>
    <w:rsid w:val="00B13D8E"/>
    <w:rsid w:val="00B3037D"/>
    <w:rsid w:val="00B33953"/>
    <w:rsid w:val="00B708D3"/>
    <w:rsid w:val="00B72F7F"/>
    <w:rsid w:val="00BD7A10"/>
    <w:rsid w:val="00BF72E7"/>
    <w:rsid w:val="00C1217C"/>
    <w:rsid w:val="00C13F02"/>
    <w:rsid w:val="00C3449B"/>
    <w:rsid w:val="00CC4B1C"/>
    <w:rsid w:val="00CD1D56"/>
    <w:rsid w:val="00CE7CA3"/>
    <w:rsid w:val="00CF2158"/>
    <w:rsid w:val="00D35FD9"/>
    <w:rsid w:val="00D50548"/>
    <w:rsid w:val="00D530E8"/>
    <w:rsid w:val="00D67F2D"/>
    <w:rsid w:val="00D800F1"/>
    <w:rsid w:val="00D80CB1"/>
    <w:rsid w:val="00D81BA1"/>
    <w:rsid w:val="00D8518C"/>
    <w:rsid w:val="00DB7610"/>
    <w:rsid w:val="00DC129F"/>
    <w:rsid w:val="00DC5640"/>
    <w:rsid w:val="00DC7B7B"/>
    <w:rsid w:val="00DD1DFF"/>
    <w:rsid w:val="00DF7400"/>
    <w:rsid w:val="00E1149F"/>
    <w:rsid w:val="00E304FB"/>
    <w:rsid w:val="00E51C0A"/>
    <w:rsid w:val="00E540A7"/>
    <w:rsid w:val="00E65B00"/>
    <w:rsid w:val="00E8589D"/>
    <w:rsid w:val="00E91B36"/>
    <w:rsid w:val="00E9384E"/>
    <w:rsid w:val="00EA0BC3"/>
    <w:rsid w:val="00F067CF"/>
    <w:rsid w:val="00F07225"/>
    <w:rsid w:val="00F32AB5"/>
    <w:rsid w:val="00F40D46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8736"/>
  <w15:docId w15:val="{963A7DF1-921C-4B5F-A09E-5D4DE6F6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eastAsia="WenQuanYi Zen Hei;Times New Rom" w:hAnsi="Liberation Serif;Times New Roma" w:cs="Lohit Hindi;MS Gothic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3z0">
    <w:name w:val="WW8Num13z0"/>
    <w:qFormat/>
    <w:rPr>
      <w:b w:val="0"/>
      <w:bCs/>
      <w:sz w:val="20"/>
      <w:szCs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31z0">
    <w:name w:val="WW8Num31z0"/>
    <w:qFormat/>
    <w:rPr>
      <w:b w:val="0"/>
      <w:bCs/>
    </w:rPr>
  </w:style>
  <w:style w:type="character" w:customStyle="1" w:styleId="WW8Num31z1">
    <w:name w:val="WW8Num31z1"/>
    <w:qFormat/>
  </w:style>
  <w:style w:type="character" w:customStyle="1" w:styleId="WW8Num32z1">
    <w:name w:val="WW8Num32z1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  <w:bCs w:val="0"/>
      <w:sz w:val="21"/>
      <w:szCs w:val="21"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42z1">
    <w:name w:val="WW8Num42z1"/>
    <w:qFormat/>
    <w:rPr>
      <w:rFonts w:ascii="Symbol" w:hAnsi="Symbol" w:cs="Symbol"/>
    </w:rPr>
  </w:style>
  <w:style w:type="character" w:customStyle="1" w:styleId="WW8Num44z0">
    <w:name w:val="WW8Num44z0"/>
    <w:qFormat/>
    <w:rPr>
      <w:b w:val="0"/>
      <w:bCs/>
    </w:rPr>
  </w:style>
  <w:style w:type="character" w:customStyle="1" w:styleId="NagwekZnak">
    <w:name w:val="Nagłówek Znak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uiPriority w:val="99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qFormat/>
    <w:rPr>
      <w:rFonts w:ascii="Tahoma" w:eastAsia="WenQuanYi Zen Hei;Times New Rom" w:hAnsi="Tahoma" w:cs="Mangal"/>
      <w:kern w:val="2"/>
      <w:sz w:val="16"/>
      <w:szCs w:val="14"/>
      <w:lang w:eastAsia="zh-CN" w:bidi="hi-IN"/>
    </w:rPr>
  </w:style>
  <w:style w:type="character" w:customStyle="1" w:styleId="Wyrnienie">
    <w:name w:val="Wyróżnienie"/>
    <w:qFormat/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Liberation Serif;Times New Roma" w:eastAsia="WenQuanYi Zen Hei;Times New Rom" w:hAnsi="Liberation Serif;Times New Roma" w:cs="Mangal"/>
      <w:b/>
      <w:bCs/>
      <w:kern w:val="2"/>
      <w:szCs w:val="18"/>
      <w:lang w:eastAsia="zh-CN" w:bidi="hi-IN"/>
    </w:rPr>
  </w:style>
  <w:style w:type="character" w:customStyle="1" w:styleId="TekstprzypisukocowegoZnak">
    <w:name w:val="Tekst przypisu końcowego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WW-czeinternetowe">
    <w:name w:val="WW-Łącze internetowe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Domylnie">
    <w:name w:val="Domy[lnie"/>
    <w:qFormat/>
    <w:rPr>
      <w:rFonts w:ascii="Arial" w:eastAsia="Times New Roman" w:hAnsi="Arial" w:cs="Arial"/>
      <w:kern w:val="2"/>
      <w:lang w:bidi="ar-SA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Normal1">
    <w:name w:val="Normal1"/>
    <w:qFormat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val="en-US"/>
    </w:rPr>
  </w:style>
  <w:style w:type="paragraph" w:customStyle="1" w:styleId="Tabelapozycja">
    <w:name w:val="Tabela pozycja"/>
    <w:qFormat/>
    <w:pPr>
      <w:widowControl w:val="0"/>
    </w:pPr>
    <w:rPr>
      <w:rFonts w:ascii="Arial" w:eastAsia="ヒラギノ角ゴ Pro W3" w:hAnsi="Arial" w:cs="Arial"/>
      <w:color w:val="000000"/>
      <w:kern w:val="2"/>
      <w:szCs w:val="20"/>
      <w:lang w:val="en-US"/>
    </w:rPr>
  </w:style>
  <w:style w:type="paragraph" w:customStyle="1" w:styleId="Default">
    <w:name w:val="Default"/>
    <w:qFormat/>
    <w:rPr>
      <w:rFonts w:ascii="Segoe UI" w:eastAsia="Noto Serif CJK SC;Times New Rom" w:hAnsi="Segoe UI" w:cs="Segoe UI"/>
      <w:color w:val="000000"/>
      <w:kern w:val="2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character" w:styleId="Hipercze">
    <w:name w:val="Hyperlink"/>
    <w:rsid w:val="00726F9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gi-bin/osgresults?conf=rint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dc:description/>
  <cp:lastModifiedBy>Piotr Bućwiło</cp:lastModifiedBy>
  <cp:revision>37</cp:revision>
  <cp:lastPrinted>2022-04-01T08:33:00Z</cp:lastPrinted>
  <dcterms:created xsi:type="dcterms:W3CDTF">2024-07-19T09:10:00Z</dcterms:created>
  <dcterms:modified xsi:type="dcterms:W3CDTF">2024-07-26T06:08:00Z</dcterms:modified>
  <dc:language>pl-PL</dc:language>
</cp:coreProperties>
</file>