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ADC" w:rsidRDefault="00B51ADC" w:rsidP="00B51ADC">
      <w:pPr>
        <w:pStyle w:val="Nagwek1"/>
        <w:ind w:left="2836" w:firstLine="709"/>
        <w:jc w:val="center"/>
        <w:rPr>
          <w:sz w:val="24"/>
          <w:szCs w:val="24"/>
        </w:rPr>
      </w:pPr>
      <w:r>
        <w:rPr>
          <w:sz w:val="24"/>
          <w:szCs w:val="24"/>
        </w:rPr>
        <w:t>Załącznik nr 3 do SWZ – opis przedmiotu zamówienia</w:t>
      </w:r>
    </w:p>
    <w:p w:rsidR="00B51ADC" w:rsidRDefault="00B51ADC" w:rsidP="00B51ADC">
      <w:pPr>
        <w:pStyle w:val="Nagwek1"/>
        <w:jc w:val="center"/>
        <w:rPr>
          <w:sz w:val="24"/>
          <w:szCs w:val="24"/>
        </w:rPr>
      </w:pPr>
    </w:p>
    <w:p w:rsidR="00B51ADC" w:rsidRDefault="00B51ADC" w:rsidP="00B51ADC">
      <w:pPr>
        <w:pStyle w:val="Nagwek1"/>
        <w:jc w:val="center"/>
      </w:pPr>
      <w:r>
        <w:rPr>
          <w:sz w:val="24"/>
          <w:szCs w:val="24"/>
        </w:rPr>
        <w:t>Minimalne wymagania samochodu mikrobus do przewozu do 9 osób łącznie z kierowcą na podwoziu z napędem 4 x 4</w:t>
      </w:r>
    </w:p>
    <w:p w:rsidR="00B51ADC" w:rsidRDefault="00B51ADC" w:rsidP="00B51ADC">
      <w:pPr>
        <w:pStyle w:val="Standard"/>
        <w:tabs>
          <w:tab w:val="left" w:pos="3744"/>
          <w:tab w:val="right" w:pos="10825"/>
        </w:tabs>
        <w:spacing w:line="240" w:lineRule="atLeast"/>
        <w:ind w:left="1872" w:hanging="1546"/>
        <w:jc w:val="center"/>
        <w:rPr>
          <w:rFonts w:ascii="Arial" w:hAnsi="Arial"/>
          <w:b/>
          <w:bCs/>
        </w:rPr>
      </w:pPr>
    </w:p>
    <w:tbl>
      <w:tblPr>
        <w:tblW w:w="14587" w:type="dxa"/>
        <w:tblInd w:w="-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8418"/>
        <w:gridCol w:w="5404"/>
      </w:tblGrid>
      <w:tr w:rsidR="00B51ADC" w:rsidTr="00664719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L.p.</w:t>
            </w:r>
          </w:p>
        </w:tc>
        <w:tc>
          <w:tcPr>
            <w:tcW w:w="8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Wyszczególnienie</w:t>
            </w:r>
          </w:p>
        </w:tc>
        <w:tc>
          <w:tcPr>
            <w:tcW w:w="5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Wypełnia Wykonawca</w:t>
            </w:r>
          </w:p>
          <w:p w:rsidR="00B51ADC" w:rsidRDefault="00B51ADC" w:rsidP="00664719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opisać zastosowane rozwiązanie, podać parametry techniczne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WYMAGANIA OGÓLNE</w:t>
            </w:r>
          </w:p>
          <w:p w:rsidR="00B51ADC" w:rsidRDefault="00B51ADC" w:rsidP="00664719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UMOCOWANIA PRAWNE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1.1.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Pojazd zabudowany i wyposażony musi spełniać wymagania polskich przepisów o ruchu drogowym z uwzględnieniem wymagań dotyczących pojazdów uprzywilejowanych zgodnie z:  </w:t>
            </w:r>
          </w:p>
          <w:p w:rsidR="00B51ADC" w:rsidRDefault="00B51ADC" w:rsidP="00664719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Ustawą „Prawo o ruchu drogowym</w:t>
            </w:r>
            <w:r>
              <w:rPr>
                <w:rFonts w:ascii="Arial" w:hAnsi="Arial"/>
                <w:sz w:val="20"/>
                <w:szCs w:val="20"/>
                <w:vertAlign w:val="superscript"/>
                <w:lang w:eastAsia="en-US"/>
              </w:rPr>
              <w:t>”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(tj. Dz. U z 2005r. Nr 108 poz. 908 ze zm.),</w:t>
            </w:r>
          </w:p>
          <w:p w:rsidR="00B51ADC" w:rsidRDefault="00B51ADC" w:rsidP="00664719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Rozporządzeniem Ministra Infrastruktury z dnia 31 grudnia 2002r. w sprawie warunków technicznych pojazdów oraz zakresu ich niezbędnego wyposażenia (Dz. U. Nr 32 z 2003 r., poz. 262 z późniejszymi zmianami).</w:t>
            </w:r>
          </w:p>
          <w:p w:rsidR="00B51ADC" w:rsidRDefault="00B51ADC" w:rsidP="00664719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- Rozporządzeniem Ministra Spraw Wewnętrznych i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en-US"/>
              </w:rPr>
              <w:t>Administracji  z</w:t>
            </w:r>
            <w:proofErr w:type="gramEnd"/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dnia 20 czerwca 2007 r. w sprawie wykazu wyrobów służących zapewnieniu bezpieczeństwa publicznego lub ochronie zdrowia i życia  oraz mienia,  a także zasad wydawania dopuszczenia tych wyrobów do użytkowania   (Dz. U. Nr 143 poz. 1002) i Rozporządzeniem Ministra Spraw Wewnętrznych i Administracji z dnia 27 kwietnia 2010 r.</w:t>
            </w:r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Podwozie pojazdu musi posiadać świadectwo homologacji typu zgodnie z odrębnymi przepisami. W przypadku, gdy przekroczone zostały warunki zabudowy określone przez producenta podwozia wymagane jest świadectwo homologacji typu pojazdu kompletnego oraz zgoda producenta podwozia na wykonanie zabudowy. Urządzenia i podzespoły zamontowane w pojeździe powinny spełniać wymagania odrębnych przepisów krajowych i/lub międzynarodowych.</w:t>
            </w:r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Producent oraz samochód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en-US"/>
              </w:rPr>
              <w:t>musi</w:t>
            </w:r>
            <w:proofErr w:type="gramEnd"/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posiadać</w:t>
            </w:r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- </w:t>
            </w:r>
            <w:bookmarkStart w:id="0" w:name="_GoBack"/>
            <w:r w:rsidRPr="00B51ADC">
              <w:rPr>
                <w:rFonts w:ascii="Arial" w:hAnsi="Arial"/>
                <w:strike/>
                <w:sz w:val="20"/>
                <w:szCs w:val="20"/>
                <w:lang w:eastAsia="en-US"/>
              </w:rPr>
              <w:t>Świadectwo Dopuszczenia wydane przez CNBOP-PIB ważne na dzień składania oferty</w:t>
            </w:r>
            <w:bookmarkEnd w:id="0"/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Wyciąg ze świadectwa homologacji typu podwozia</w:t>
            </w:r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Aktualne pozwolenie producenta oraz importera podwozia na wykonywanie zabudów</w:t>
            </w:r>
            <w:r>
              <w:rPr>
                <w:rFonts w:ascii="Arial" w:hAnsi="Arial" w:cs="Calibri"/>
                <w:lang w:eastAsia="en-US"/>
              </w:rPr>
              <w:t xml:space="preserve">-              </w:t>
            </w:r>
            <w:r>
              <w:rPr>
                <w:rFonts w:ascii="Arial" w:hAnsi="Arial" w:cs="Calibri"/>
                <w:sz w:val="20"/>
                <w:lang w:eastAsia="en-US"/>
              </w:rPr>
              <w:t xml:space="preserve">- Producent zabudowy musi być wpisany na listę autoryzowanych producentów zabudów </w:t>
            </w:r>
            <w:proofErr w:type="gramStart"/>
            <w:r>
              <w:rPr>
                <w:rFonts w:ascii="Arial" w:hAnsi="Arial" w:cs="Calibri"/>
                <w:sz w:val="20"/>
                <w:lang w:eastAsia="en-US"/>
              </w:rPr>
              <w:t>marki</w:t>
            </w:r>
            <w:proofErr w:type="gramEnd"/>
            <w:r>
              <w:rPr>
                <w:rFonts w:ascii="Arial" w:hAnsi="Arial" w:cs="Calibri"/>
                <w:sz w:val="20"/>
                <w:lang w:eastAsia="en-US"/>
              </w:rPr>
              <w:t xml:space="preserve"> na której zostanie wykonana zabudowa. </w:t>
            </w:r>
            <w:r>
              <w:rPr>
                <w:rFonts w:ascii="Arial" w:hAnsi="Arial" w:cs="Calibri"/>
                <w:i/>
                <w:iCs/>
                <w:sz w:val="20"/>
                <w:lang w:eastAsia="en-US"/>
              </w:rPr>
              <w:t>(należy podać link do strony umożliwiającej weryfikację bądź inny dokument pozwalający na udowodnienie spełnienia kryterium)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PARAMETRY TECHNICZNO UŻYTKOWE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2.1.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Dopuszczalna masa całkowita samochodu gotowego do akcji ratowniczo-gaśniczej (pojazd z załogą, pełnymi zbiornikami, zabudową i wyposażeniem) nie może przekroczyć 3500 kg.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2.2.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both"/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Silnik spełniający normę czystości spalin Euro 6 zgodnie z przepisami ustawy Prawo o ruchu drogowym</w:t>
            </w:r>
            <w:r>
              <w:rPr>
                <w:rFonts w:ascii="Arial" w:hAnsi="Arial"/>
                <w:sz w:val="20"/>
                <w:szCs w:val="20"/>
              </w:rPr>
              <w:t xml:space="preserve"> umożliwiającymi zarejestrowanie pojazdu.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Silnik o zapłonie samoczynnym o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en-US"/>
              </w:rPr>
              <w:t>mocy  min</w:t>
            </w:r>
            <w:proofErr w:type="gramEnd"/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130 kW i momencie obrotowym nie mniejszym niż 400 </w:t>
            </w:r>
            <w:proofErr w:type="spellStart"/>
            <w:r>
              <w:rPr>
                <w:rFonts w:ascii="Arial" w:hAnsi="Arial"/>
                <w:sz w:val="20"/>
                <w:szCs w:val="20"/>
                <w:lang w:eastAsia="en-US"/>
              </w:rPr>
              <w:t>Nm</w:t>
            </w:r>
            <w:proofErr w:type="spellEnd"/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Należy podać typ, </w:t>
            </w:r>
            <w:proofErr w:type="gramStart"/>
            <w:r>
              <w:rPr>
                <w:rFonts w:ascii="Arial" w:hAnsi="Arial"/>
                <w:i/>
                <w:iCs/>
                <w:sz w:val="20"/>
                <w:szCs w:val="20"/>
              </w:rPr>
              <w:t>moc,</w:t>
            </w:r>
            <w:proofErr w:type="gram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oraz moment obrotowy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2.3.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Podwozie wyposażone w manualną skrzynię biegów z maksymalną ilością przełożeń 6+1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Podwozie musi być wyposażone w wydzielone miejsce do przewożenia koła zapasowego           w tylnej części ramy. Podwozie wyposażone w fabryczny zestaw narzędzi, lewarek, klucz do zmiany kół, gaśnicę, apteczkę oraz kamizelkę ostrzegawczą.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rPr>
          <w:trHeight w:val="433"/>
        </w:trPr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PODWOZIE Z KABINĄ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Podwozie pojazdu fabrycznie nowe, nie starsze niż z 2024r, zabudowa z tego samego roku produkcji co podwozie.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Należy podać rok produkcji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3.2.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Podwozie samochodu z fabrycznym napędem 4x4 na obie osie. Dodatkowo podwozie wyposażone w fabryczną, mechaniczną blokadę mechanizmu różnicowego osi tylnej oraz automatyczny system asystenta zjazdu ze wzniesienia. Przednia oraz tylna oś z ogumieniem pojedynczym.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3.3.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Pojazd wyposażony w ogumienie o całoroczne dostosowane do różnych warunków panujących na drodze.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3.4.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Obrysowa średnica zawracania pojazdu zabudowanego nie większa niż 14,5m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3.5.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Wymiary pojazdu:</w:t>
            </w:r>
          </w:p>
          <w:p w:rsidR="00B51ADC" w:rsidRDefault="00B51ADC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Długość nie większa niż     6000 mm – z zabudową</w:t>
            </w:r>
          </w:p>
          <w:p w:rsidR="00B51ADC" w:rsidRDefault="00B51ADC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Wysokość nie większa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en-US"/>
              </w:rPr>
              <w:t>niż  2600</w:t>
            </w:r>
            <w:proofErr w:type="gramEnd"/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mm – z zabudową</w:t>
            </w:r>
          </w:p>
          <w:p w:rsidR="00B51ADC" w:rsidRDefault="00B51ADC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Szerokość nie większa       2500 mm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en-US"/>
              </w:rPr>
              <w:t>( z</w:t>
            </w:r>
            <w:proofErr w:type="gramEnd"/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lusterkami )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Należy podać wymiary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3.6.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Kolorystyka:</w:t>
            </w:r>
          </w:p>
          <w:p w:rsidR="00B51ADC" w:rsidRDefault="00B51ADC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nadwozie – czerwone, białe lub czarne,</w:t>
            </w:r>
          </w:p>
          <w:p w:rsidR="00B51ADC" w:rsidRDefault="00B51ADC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elementy zderzaków – białe lub czarne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Należy podać kolor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3.7.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tabs>
                <w:tab w:val="right" w:pos="280"/>
                <w:tab w:val="left" w:pos="955"/>
              </w:tabs>
              <w:spacing w:line="240" w:lineRule="atLeast"/>
              <w:jc w:val="both"/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Kabina czterodrzwiowa, jednomodułowa, przystosowana do przewozu 9 osób</w:t>
            </w:r>
            <w:r>
              <w:rPr>
                <w:rFonts w:ascii="Arial" w:hAnsi="Arial"/>
                <w:color w:val="FF0000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 xml:space="preserve">Możliwość ustawienia drugiego rzędu siedzeń tyłem do kierunku jazdy. Siedzenia w drugim i trzecim rzędzie pojedyncze. </w:t>
            </w:r>
          </w:p>
          <w:p w:rsidR="00B51ADC" w:rsidRDefault="00B51ADC" w:rsidP="00664719">
            <w:pPr>
              <w:pStyle w:val="Standard"/>
              <w:tabs>
                <w:tab w:val="right" w:pos="280"/>
                <w:tab w:val="left" w:pos="955"/>
              </w:tabs>
              <w:spacing w:line="240" w:lineRule="atLeast"/>
              <w:jc w:val="both"/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Kabina wyposażona w:</w:t>
            </w:r>
          </w:p>
          <w:p w:rsidR="00B51ADC" w:rsidRDefault="00B51ADC" w:rsidP="00664719">
            <w:pPr>
              <w:pStyle w:val="Standard"/>
              <w:tabs>
                <w:tab w:val="right" w:pos="-267"/>
                <w:tab w:val="left" w:pos="945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indywidualne oświetlenie nad siedzeniem dowódcy w postaci lampki na ramieniu giętkim,</w:t>
            </w:r>
          </w:p>
          <w:p w:rsidR="00B51ADC" w:rsidRDefault="00B51ADC" w:rsidP="00664719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fotel kierowcy z regulacją wysokości, odległości i pochylenia oparcia, oraz podłokietnikiem</w:t>
            </w:r>
          </w:p>
          <w:p w:rsidR="00B51ADC" w:rsidRDefault="00B51ADC" w:rsidP="00664719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- fotele wyposażone w trzypunktowe bezwładnościowe pasy bezpieczeństwa</w:t>
            </w:r>
          </w:p>
          <w:p w:rsidR="00B51ADC" w:rsidRDefault="00B51ADC" w:rsidP="00664719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siedzenia muszą być pokryte materiałem łatwym w utrzymaniu w czystości, nienasiąkliwym, odpornym na ścieranie i antypoślizgowym,</w:t>
            </w:r>
          </w:p>
          <w:p w:rsidR="00B51ADC" w:rsidRDefault="00B51ADC" w:rsidP="00664719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kabina włącznie ze stopniem (-</w:t>
            </w:r>
            <w:proofErr w:type="spellStart"/>
            <w:r>
              <w:rPr>
                <w:rFonts w:ascii="Arial" w:hAnsi="Arial"/>
                <w:sz w:val="20"/>
                <w:szCs w:val="20"/>
                <w:lang w:eastAsia="en-US"/>
              </w:rPr>
              <w:t>ami</w:t>
            </w:r>
            <w:proofErr w:type="spellEnd"/>
            <w:r>
              <w:rPr>
                <w:rFonts w:ascii="Arial" w:hAnsi="Arial"/>
                <w:sz w:val="20"/>
                <w:szCs w:val="20"/>
                <w:lang w:eastAsia="en-US"/>
              </w:rPr>
              <w:t>) do kabiny powinna być automatycznie oświetlana po otwarciu drzwi tej części kabiny; powinna istnieć możliwość włączenia oświetlenia kabiny, gdy drzwi są zamknięte,</w:t>
            </w:r>
          </w:p>
          <w:p w:rsidR="00B51ADC" w:rsidRDefault="00B51ADC" w:rsidP="00664719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- pomiędzy drugim a trzecim rzędem foteli składany stolik do pracy </w:t>
            </w:r>
          </w:p>
          <w:p w:rsidR="00B51ADC" w:rsidRDefault="00B51ADC" w:rsidP="00664719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drzwi kabiny zamykane kluczem, wszystkie zamki otwierane tym samym kluczem</w:t>
            </w:r>
          </w:p>
          <w:p w:rsidR="00B51ADC" w:rsidRDefault="00B51ADC" w:rsidP="00664719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dodatkowo zamki drzwi kabiny muszą być wyposażone w system zamykania centralnego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3.8.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Minimalne wymagania bezpieczeństwa pojazdu:</w:t>
            </w:r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Poduszka powietrzna kierowcy</w:t>
            </w:r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Układ ABS</w:t>
            </w:r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Układ ESP (z możliwością stałego wyłączenia)</w:t>
            </w:r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System wspomagania nagłego hamowania</w:t>
            </w:r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Elektrycznie regulowane szyby przednie</w:t>
            </w:r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Elektrycznie regulowane i podgrzewane lusterka boczne</w:t>
            </w:r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Fabryczne reflektory główne wyposażone w źródło światła w technologii LED                         </w:t>
            </w:r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oraz zintegrowane światła do jazdy dziennej w technologii LED</w:t>
            </w:r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Kamera cofania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3.9.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Kabina wyposażona w automatyczny lub półautomatyczny system klimatyzacji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3.10.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Kabina wyposażona w fabryczny system nagłośnienia składający się z minimum 4 głośników oraz radia wyposażonego w zintegrowany system łączności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bluetooth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gniazdem USB wraz z funkcją sterowania podstawowymi elementami systemu poprzez przyciski umieszczone na kierownicy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3.11.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Kabina wyposażona w schowki nad głową w przedniej części przedziału pasażerskiego, wyposażone w minimum dwie kieszenie 1DIN (z możliwością montażu radiostacji przewoźnej) oraz oświetleniem punktowym do czytania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3.12.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kabinie zainstalowany radiotelefon przewoźny o parametrach: częstotliwość VHF 136-174 MHz, moc 1÷25 W, odstęp międzykanałowy 12,5 kHz, dostosowany do użytkowania w sieci MSWiA, min. 125 kanałów, wyświetlacz alfanumeryczny min. 14 znaków. Obrotowy potencjometr siły głosu. Radiotelefon w standardzie analogowo-cyfrowym. Radiotelefon spełniać musi zapisy załącznika nr 3 do rozkazu KGPSP z dnia 05.04.2019r w sprawie organizacji łączności radiowej w jednostkach ochrony przeciwpożarowej.</w:t>
            </w:r>
          </w:p>
          <w:p w:rsidR="00B51ADC" w:rsidRDefault="00B51ADC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musi być wyposażony w kompletną instalację do podłączenia radiostacji przewoźnej (antena dachowa + zasilanie 12V)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Pr="00407CAB" w:rsidRDefault="00B51ADC" w:rsidP="00664719">
            <w:pPr>
              <w:pStyle w:val="TableContents"/>
              <w:jc w:val="center"/>
              <w:rPr>
                <w:rFonts w:ascii="Arial" w:hAnsi="Arial"/>
                <w:strike/>
                <w:sz w:val="20"/>
                <w:szCs w:val="20"/>
              </w:rPr>
            </w:pPr>
            <w:r w:rsidRPr="00407CAB">
              <w:rPr>
                <w:rFonts w:ascii="Arial" w:hAnsi="Arial"/>
                <w:strike/>
                <w:sz w:val="20"/>
                <w:szCs w:val="20"/>
              </w:rPr>
              <w:t>3.13.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Pr="00407CAB" w:rsidRDefault="00B51ADC" w:rsidP="00664719">
            <w:pPr>
              <w:pStyle w:val="Standard"/>
              <w:jc w:val="both"/>
              <w:rPr>
                <w:rFonts w:ascii="Arial" w:hAnsi="Arial"/>
                <w:strike/>
                <w:sz w:val="20"/>
                <w:szCs w:val="20"/>
              </w:rPr>
            </w:pPr>
            <w:r w:rsidRPr="00407CAB">
              <w:rPr>
                <w:rFonts w:ascii="Arial" w:hAnsi="Arial"/>
                <w:strike/>
                <w:sz w:val="20"/>
                <w:szCs w:val="20"/>
              </w:rPr>
              <w:t xml:space="preserve">W kabinie zainstalowany panel sterowniczo-kontrolny wyposażony w włączniki sterowania elementami wyposażenia pojazdu w tym zabudowy oraz elementy kontrolne pracy </w:t>
            </w:r>
            <w:r w:rsidRPr="00407CAB">
              <w:rPr>
                <w:rFonts w:ascii="Arial" w:hAnsi="Arial"/>
                <w:strike/>
                <w:sz w:val="20"/>
                <w:szCs w:val="20"/>
              </w:rPr>
              <w:lastRenderedPageBreak/>
              <w:t>podzespołów bazowych w tym, kontrolki informująca o podłączeniu do zewnętrznego źródła zasilania, wysunięciu masztu, otwarciu skrytek oraz włączonym zasilaniu zabudowy opisane spersonalizowanymi piktogramami lub opisami słownymi.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Pr="00407CAB" w:rsidRDefault="00B51ADC" w:rsidP="00664719">
            <w:pPr>
              <w:pStyle w:val="TableContents"/>
              <w:rPr>
                <w:rFonts w:ascii="Arial" w:hAnsi="Arial"/>
                <w:strike/>
                <w:sz w:val="20"/>
                <w:szCs w:val="20"/>
              </w:rPr>
            </w:pPr>
            <w:r w:rsidRPr="00407CAB">
              <w:rPr>
                <w:rFonts w:ascii="Arial" w:hAnsi="Arial"/>
                <w:strike/>
                <w:sz w:val="20"/>
                <w:szCs w:val="20"/>
              </w:rPr>
              <w:lastRenderedPageBreak/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3.14.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hak holowniczy (uciąg min. 2000 kg.) z tyłu pojazdu posiadający homologację lub znak bezpieczeństwa oraz złącza elektryczne do holowania przyczepy. Samochód wyposażony w zaczepy holownicze z przodu i z tyłu umożliwiające odholowanie pojazdu.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ZABUDOWA SPECJALISTYCZNA</w:t>
            </w:r>
          </w:p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4.1.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Zabudowa typu furgon podzielona na przedział osobowy i ładunkowy. </w:t>
            </w:r>
          </w:p>
          <w:p w:rsidR="00B51ADC" w:rsidRDefault="00B51ADC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Przestrzeni ładunkowa oddzielona od przestrzeni osobowej ścianą grodziową, podzielona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en-US"/>
              </w:rPr>
              <w:t>na  trzy</w:t>
            </w:r>
            <w:proofErr w:type="gramEnd"/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półki z regulowaną wysokością mocowania. 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4.2.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oświetlenie robocze pola pracy w obrębie pojazdu (min.  po dwa punkty z boków pojazdu oraz jeden z tyłu) wykonane w technologii LED, załączane z poziomu panelu sterowania w kabinie załogowej.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4.3.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oświetlenie przedziału ładunkowego wykonane w technologii LED, w sposób zapewniający równomierne oświetlenie półek, załączane z poziomu panelu sterowania w kabinie załogowej oraz od wewnątrz przy tylnych drzwiach.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4.4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przetwornicę napięcia 12/230 V o mocy min. 2000 W, wraz z dodatkowym akumulatorem min. 120 Ah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4.5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Pojazd wyposażony w sygnalizację świetlną i dźwiękową włączonego biegu wstecznego, jako sygnalizację świetlną dopuszcza się światło cofania w lampach tylnych.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4.6.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Pojazd wyposażony w sygnalizację świetlno-dźwiękową pojazdu uprzywilejowanego, w skład której wchodzić musi;</w:t>
            </w:r>
          </w:p>
          <w:p w:rsidR="00B51ADC" w:rsidRDefault="00B51ADC" w:rsidP="00664719">
            <w:pPr>
              <w:pStyle w:val="Standard"/>
              <w:spacing w:line="276" w:lineRule="auto"/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- Belka ostrzegawcza w technologii LED w kolorze niebieskim zamontowana w przedniej części dachu pojazdu, wyposażona dodatkowo w </w:t>
            </w:r>
            <w:r>
              <w:rPr>
                <w:rFonts w:ascii="Arial" w:hAnsi="Arial"/>
                <w:sz w:val="20"/>
                <w:szCs w:val="20"/>
              </w:rPr>
              <w:t>szyld podświetlany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LED’owy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 z napisem STRAŻ w kolorze czerwonym, załączany wraz z lampami pozycyjnymi pojazdu,</w:t>
            </w:r>
          </w:p>
          <w:p w:rsidR="00B51ADC" w:rsidRDefault="00B51ADC" w:rsidP="00664719">
            <w:pPr>
              <w:pStyle w:val="Standard"/>
              <w:spacing w:line="276" w:lineRule="auto"/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Zestaw 4 lamp</w:t>
            </w:r>
            <w:r>
              <w:t xml:space="preserve"> 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ostrzegawcza koloru niebieskiego (stroboskopowych), zainstalowanych w przednim grillu pojazdu, wykonanych w technologii LED,</w:t>
            </w:r>
          </w:p>
          <w:p w:rsidR="00B51ADC" w:rsidRDefault="00B51ADC" w:rsidP="00664719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Zestaw lamp ostrzegawczych koloru niebieskiego (stroboskopowych), zainstalowanych na każdym boku pojazdu (przedni błotnik lub zderzak), wykonanych w technologii LED,</w:t>
            </w:r>
          </w:p>
          <w:p w:rsidR="00B51ADC" w:rsidRDefault="00B51ADC" w:rsidP="00664719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Zestaw 2 lamp ostrzegawcza koloru niebieskiego (stroboskopowych), zainstalowanych w tylnej części pojazdu (drzwi tylne lub dach), wykonanych w technologii LED,</w:t>
            </w:r>
          </w:p>
          <w:p w:rsidR="00B51ADC" w:rsidRDefault="00B51ADC" w:rsidP="00664719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- Zestaw 2 lamp ostrzegawcza koloru niebieskiego (stroboskopowych), zainstalowanych w tylnej części pojazdu (górny narożnik dachu z prawej i lewej strony po jednym punkcie 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oświetleniowym), wykonanych w technologii LED,</w:t>
            </w:r>
          </w:p>
          <w:p w:rsidR="00B51ADC" w:rsidRDefault="00B51ADC" w:rsidP="00664719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Wzmacniacz sygnałowy o mocy minimum 150W, umożliwiający sterowanie sygnalizacją świetlną i dźwiękową, posiadający min. 3 różne sygnały dźwiękowe oraz funkcję MIX powodującą samoczynne zmienianie tonów dźwięków wraz z funkcją zestawu rozgłaszającego,</w:t>
            </w:r>
          </w:p>
          <w:p w:rsidR="00B51ADC" w:rsidRDefault="00B51ADC" w:rsidP="00664719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- Głośnik dźwięków ostrzegawczych o mocy min. 200W zainstalowany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en-US"/>
              </w:rPr>
              <w:t>w  obrębie</w:t>
            </w:r>
            <w:proofErr w:type="gramEnd"/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zderzaka przedniego.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4.7.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Pojazd wyposażony w orurowanie ochronne wykonane z rury chromowanej zainstalowane w przedniej części pojazdu wraz z dodatkowym oświetleniem dalekosiężnym i postojowym w technologii LED. 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WYMAGANIA POZOSTAŁE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5.1.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Pojazd oklejony cechami identyfikacyjnymi jednostki w sposób zgodny z wytycznymi KGPSP (nr operacyjne, nazwa jednostki, herb gminy) oraz logotypami instytucji finansujących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(logotypy oraz informacje dotyczące cech identyfikacyjnych zostaną podane przez Zamawiającego na etapie realizacji zamówienia)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5.2.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Gwarancja na pojazd (obejmująca swoim zakresem zarówno podwozie, silnik, podzespoły mechaniczne / elektryczne / elektroniczne jak i zabudowę pożarniczą) – min. 24 miesiące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51ADC" w:rsidTr="0066471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5.3.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Cena pojazdu musi uwzględniać montaż sprzętu dostarczonego przez Zamawiającego podczas realizacji zamówienia oraz koszty przeszkolenia min 6 przedstawicieli Użytkownika.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ADC" w:rsidRDefault="00B51ADC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</w:tbl>
    <w:p w:rsidR="00B51ADC" w:rsidRDefault="00B51ADC" w:rsidP="00B51ADC">
      <w:pPr>
        <w:pStyle w:val="Standard"/>
        <w:rPr>
          <w:rFonts w:ascii="Arial" w:hAnsi="Arial"/>
        </w:rPr>
      </w:pPr>
    </w:p>
    <w:p w:rsidR="00B51ADC" w:rsidRDefault="00B51ADC" w:rsidP="00B51ADC">
      <w:pPr>
        <w:pStyle w:val="Standard"/>
        <w:widowControl/>
        <w:rPr>
          <w:rFonts w:ascii="Arial" w:hAnsi="Arial"/>
          <w:color w:val="000000"/>
        </w:rPr>
      </w:pPr>
    </w:p>
    <w:p w:rsidR="00B51ADC" w:rsidRDefault="00B51ADC" w:rsidP="00B51ADC">
      <w:pPr>
        <w:pStyle w:val="Standard"/>
        <w:widowControl/>
        <w:rPr>
          <w:rFonts w:ascii="Arial" w:hAnsi="Arial"/>
          <w:color w:val="000000"/>
        </w:rPr>
      </w:pPr>
      <w:r>
        <w:rPr>
          <w:rFonts w:ascii="Arial" w:hAnsi="Arial"/>
          <w:sz w:val="20"/>
          <w:szCs w:val="20"/>
        </w:rPr>
        <w:t>*niewłaściwe skreślić</w:t>
      </w:r>
    </w:p>
    <w:p w:rsidR="00B51ADC" w:rsidRDefault="00B51ADC" w:rsidP="00B51ADC"/>
    <w:p w:rsidR="00F35BEF" w:rsidRDefault="00B51ADC"/>
    <w:sectPr w:rsidR="00F35BEF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C"/>
    <w:rsid w:val="000226AC"/>
    <w:rsid w:val="004C79E1"/>
    <w:rsid w:val="00B5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59D0"/>
  <w14:defaultImageDpi w14:val="32767"/>
  <w15:chartTrackingRefBased/>
  <w15:docId w15:val="{6EFA8F1F-6278-0346-BABB-945932C6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B51ADC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ADC"/>
    <w:rPr>
      <w:rFonts w:ascii="Arial" w:eastAsia="SimSun" w:hAnsi="Arial" w:cs="Arial"/>
      <w:b/>
      <w:bCs/>
      <w:kern w:val="3"/>
      <w:sz w:val="32"/>
      <w:szCs w:val="32"/>
      <w:lang w:eastAsia="zh-CN" w:bidi="hi-IN"/>
    </w:rPr>
  </w:style>
  <w:style w:type="paragraph" w:customStyle="1" w:styleId="Standard">
    <w:name w:val="Standard"/>
    <w:rsid w:val="00B51ADC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B51AD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1580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</cp:revision>
  <dcterms:created xsi:type="dcterms:W3CDTF">2024-07-24T12:16:00Z</dcterms:created>
  <dcterms:modified xsi:type="dcterms:W3CDTF">2024-07-24T12:17:00Z</dcterms:modified>
</cp:coreProperties>
</file>