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</w:t>
      </w:r>
      <w:r w:rsidR="0038176D">
        <w:rPr>
          <w:rFonts w:ascii="Arial" w:eastAsia="Times New Roman" w:hAnsi="Arial" w:cs="Arial"/>
          <w:sz w:val="24"/>
          <w:szCs w:val="24"/>
        </w:rPr>
        <w:t xml:space="preserve"> 25.08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</w:t>
      </w:r>
      <w:r w:rsidR="00C11F00">
        <w:rPr>
          <w:rFonts w:ascii="Arial" w:hAnsi="Arial" w:cs="Arial"/>
          <w:i/>
          <w:sz w:val="24"/>
        </w:rPr>
        <w:t xml:space="preserve"> </w:t>
      </w:r>
      <w:r w:rsidRPr="004A1818">
        <w:rPr>
          <w:rFonts w:ascii="Arial" w:hAnsi="Arial" w:cs="Arial"/>
          <w:i/>
          <w:sz w:val="24"/>
        </w:rPr>
        <w:t xml:space="preserve"> „</w:t>
      </w:r>
      <w:r>
        <w:rPr>
          <w:rFonts w:ascii="Arial" w:hAnsi="Arial" w:cs="Arial"/>
          <w:i/>
          <w:sz w:val="24"/>
        </w:rPr>
        <w:t>DOSTAWĘ</w:t>
      </w:r>
      <w:r w:rsidRPr="004A1818">
        <w:rPr>
          <w:rFonts w:ascii="Arial" w:hAnsi="Arial" w:cs="Arial"/>
          <w:i/>
          <w:sz w:val="24"/>
        </w:rPr>
        <w:t xml:space="preserve"> ARTYKUŁÓW I SPRZĘTU SPORTOWEGO”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nr </w:t>
      </w:r>
      <w:r w:rsidR="0038176D">
        <w:rPr>
          <w:rFonts w:ascii="Arial" w:hAnsi="Arial" w:cs="Arial"/>
          <w:i/>
          <w:sz w:val="24"/>
        </w:rPr>
        <w:t>39</w:t>
      </w:r>
      <w:r w:rsidRPr="004A1818">
        <w:rPr>
          <w:rFonts w:ascii="Arial" w:hAnsi="Arial" w:cs="Arial"/>
          <w:i/>
          <w:sz w:val="24"/>
        </w:rPr>
        <w:t>/ZP/D/SZKOL/2020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38176D" w:rsidRDefault="006420D0" w:rsidP="0038176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 w:rsidR="00151A1C">
        <w:rPr>
          <w:rFonts w:ascii="Arial" w:hAnsi="Arial" w:cs="Arial"/>
          <w:b/>
        </w:rPr>
        <w:t>1</w:t>
      </w:r>
      <w:r w:rsidRPr="0038176D">
        <w:rPr>
          <w:rFonts w:ascii="Arial" w:hAnsi="Arial" w:cs="Arial"/>
          <w:b/>
        </w:rPr>
        <w:t>:</w:t>
      </w:r>
    </w:p>
    <w:p w:rsidR="00151A1C" w:rsidRPr="00151A1C" w:rsidRDefault="0038176D" w:rsidP="003817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1A1C">
        <w:rPr>
          <w:rFonts w:ascii="Arial" w:hAnsi="Arial" w:cs="Arial"/>
          <w:b/>
          <w:sz w:val="24"/>
          <w:szCs w:val="24"/>
        </w:rPr>
        <w:t xml:space="preserve">Czy zabezpieczenie należytego wykonania umowy nie powinno wynosić 5% jej wartości </w:t>
      </w:r>
      <w:r w:rsidR="00151A1C" w:rsidRPr="00151A1C">
        <w:rPr>
          <w:rFonts w:ascii="Arial" w:hAnsi="Arial" w:cs="Arial"/>
          <w:b/>
          <w:sz w:val="24"/>
          <w:szCs w:val="24"/>
        </w:rPr>
        <w:t xml:space="preserve">? </w:t>
      </w:r>
    </w:p>
    <w:p w:rsidR="0038176D" w:rsidRPr="0038176D" w:rsidRDefault="00151A1C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8176D" w:rsidRPr="0038176D">
        <w:rPr>
          <w:rFonts w:ascii="Arial" w:hAnsi="Arial" w:cs="Arial"/>
          <w:sz w:val="24"/>
          <w:szCs w:val="24"/>
        </w:rPr>
        <w:t>godnie ze Zmianami w zakresie zamówień publicznych w „Tarczy antykryzysowej” Sejm uchwalił projekt ustawy o dopłatach do oprocentowania kredytów bankowych udzielanych na zapewnienie płynności finansowej przedsiębiorcom dotkniętym skutkami COVID-19 oraz o z</w:t>
      </w:r>
      <w:r>
        <w:rPr>
          <w:rFonts w:ascii="Arial" w:hAnsi="Arial" w:cs="Arial"/>
          <w:sz w:val="24"/>
          <w:szCs w:val="24"/>
        </w:rPr>
        <w:t xml:space="preserve">mianie niektórych innych ustaw. </w:t>
      </w:r>
      <w:r w:rsidR="0038176D" w:rsidRPr="0038176D">
        <w:rPr>
          <w:rFonts w:ascii="Arial" w:hAnsi="Arial" w:cs="Arial"/>
          <w:sz w:val="24"/>
          <w:szCs w:val="24"/>
        </w:rPr>
        <w:t xml:space="preserve">Istotna część regulacji dedykowana jest rynkowi zamówień publicznych i w szczególności </w:t>
      </w:r>
      <w:r>
        <w:rPr>
          <w:rFonts w:ascii="Arial" w:hAnsi="Arial" w:cs="Arial"/>
          <w:sz w:val="24"/>
          <w:szCs w:val="24"/>
        </w:rPr>
        <w:t>zawiera rozwiązania związane z:</w:t>
      </w:r>
    </w:p>
    <w:p w:rsidR="0038176D" w:rsidRPr="0038176D" w:rsidRDefault="0038176D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76D">
        <w:rPr>
          <w:rFonts w:ascii="Arial" w:hAnsi="Arial" w:cs="Arial"/>
          <w:sz w:val="24"/>
          <w:szCs w:val="24"/>
        </w:rPr>
        <w:t>obowiązkiem dokonania zmiany umowy o zamówienie publiczne</w:t>
      </w:r>
      <w:r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– w przypadku stwierdzenia, że okoliczności związane z wystąpieniem COVID-19, wpływają na należyte wykonanie tej umowy;</w:t>
      </w:r>
    </w:p>
    <w:p w:rsidR="0038176D" w:rsidRPr="0038176D" w:rsidRDefault="0038176D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76D">
        <w:rPr>
          <w:rFonts w:ascii="Arial" w:hAnsi="Arial" w:cs="Arial"/>
          <w:sz w:val="24"/>
          <w:szCs w:val="24"/>
        </w:rPr>
        <w:t xml:space="preserve">zakazem potrącania kar umownych zastrzeżonych na wypadek niewykonania lub nienależytego wykonania umowy z wynagrodzenia wykonawcy lub </w:t>
      </w:r>
      <w:r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z innych jego wierzytelności a także zakaz zaspokojenia tych kar </w:t>
      </w:r>
      <w:r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>z zabezpieczenia należytego wykonania umowy - w okresie ogłoszenia stanu zagrożenia epidemicznego albo stanu epidemii w związku z COVID-19,</w:t>
      </w:r>
      <w:r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i przez 90 dni od dnia odwołania stanu, który obowiązywał jako ostatni, o ile zdarzenie, w związku z którym zastrzeżono tę karę, nastąpiło w okresie ogłoszenia stanu zagrożenia epidemicznego albo stanu epidemii; brakiem obowiązku żądania wniesienia przez wykonawców wadium, jeżeli wartość zamówienia jest równa lub przekracza tzw. „progi unijne”; obowiązkiem </w:t>
      </w:r>
      <w:r w:rsidRPr="0038176D">
        <w:rPr>
          <w:rFonts w:ascii="Arial" w:hAnsi="Arial" w:cs="Arial"/>
          <w:sz w:val="24"/>
          <w:szCs w:val="24"/>
        </w:rPr>
        <w:lastRenderedPageBreak/>
        <w:t>Zamawiającego</w:t>
      </w:r>
      <w:r>
        <w:rPr>
          <w:rFonts w:ascii="Arial" w:hAnsi="Arial" w:cs="Arial"/>
          <w:sz w:val="24"/>
          <w:szCs w:val="24"/>
        </w:rPr>
        <w:t>,</w:t>
      </w:r>
      <w:r w:rsidRPr="0038176D">
        <w:rPr>
          <w:rFonts w:ascii="Arial" w:hAnsi="Arial" w:cs="Arial"/>
          <w:sz w:val="24"/>
          <w:szCs w:val="24"/>
        </w:rPr>
        <w:t xml:space="preserve"> do dokonywania płatności wynagrodzenia w częściach</w:t>
      </w:r>
      <w:r w:rsidR="00151A1C"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lub udzielania zaliczek - w przypadku umów w sprawie zamówienia publicznego zawieranych na okres dłuższy niż 12 miesięcy;</w:t>
      </w:r>
      <w:r w:rsidR="00151A1C">
        <w:rPr>
          <w:rFonts w:ascii="Arial" w:hAnsi="Arial" w:cs="Arial"/>
          <w:sz w:val="24"/>
          <w:szCs w:val="24"/>
        </w:rPr>
        <w:t xml:space="preserve"> </w:t>
      </w:r>
      <w:r w:rsidRPr="0038176D">
        <w:rPr>
          <w:rFonts w:ascii="Arial" w:hAnsi="Arial" w:cs="Arial"/>
          <w:sz w:val="24"/>
          <w:szCs w:val="24"/>
        </w:rPr>
        <w:t>zmniejszeniem granicy zabezpieczenia należytego wykonania umowy – poprzez ustalenie jako zasady zabezpieczenia na poziomie maksymalnym 5% ceny całkowitej podanej w ofercie albo maksymalnej wartości nominalnej zobowiązania zamawiającego wynikającego z umowy a jedynie wyjątkowo utrzymanie dotychczasowego poziomu 10%;</w:t>
      </w:r>
      <w:r w:rsidR="00151A1C">
        <w:rPr>
          <w:rFonts w:ascii="Arial" w:hAnsi="Arial" w:cs="Arial"/>
          <w:sz w:val="24"/>
          <w:szCs w:val="24"/>
        </w:rPr>
        <w:t xml:space="preserve"> </w:t>
      </w:r>
      <w:r w:rsidRPr="0038176D">
        <w:rPr>
          <w:rFonts w:ascii="Arial" w:hAnsi="Arial" w:cs="Arial"/>
          <w:sz w:val="24"/>
          <w:szCs w:val="24"/>
        </w:rPr>
        <w:t xml:space="preserve">możliwością częściowego zwrotu zabezpieczenia należytego wykonania umowy po wykonaniu części zamówienia - jeżeli zamawiający przewidzi taką możliwość w </w:t>
      </w:r>
      <w:proofErr w:type="spellStart"/>
      <w:r w:rsidRPr="0038176D">
        <w:rPr>
          <w:rFonts w:ascii="Arial" w:hAnsi="Arial" w:cs="Arial"/>
          <w:sz w:val="24"/>
          <w:szCs w:val="24"/>
        </w:rPr>
        <w:t>siwz</w:t>
      </w:r>
      <w:proofErr w:type="spellEnd"/>
      <w:r w:rsidRPr="0038176D">
        <w:rPr>
          <w:rFonts w:ascii="Arial" w:hAnsi="Arial" w:cs="Arial"/>
          <w:sz w:val="24"/>
          <w:szCs w:val="24"/>
        </w:rPr>
        <w:t>;</w:t>
      </w:r>
    </w:p>
    <w:p w:rsidR="0038176D" w:rsidRPr="0038176D" w:rsidRDefault="0038176D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76D">
        <w:rPr>
          <w:rFonts w:ascii="Arial" w:hAnsi="Arial" w:cs="Arial"/>
          <w:sz w:val="24"/>
          <w:szCs w:val="24"/>
        </w:rPr>
        <w:t>wszczęciem postępowania w trybie przetargu nieograniczonego, poprzez zamieszczenie ogłoszenia o zamówieniu na stronie internetowej (bez potrzeby zamieszczania w siedzibie zamawiającego);</w:t>
      </w:r>
      <w:r w:rsidR="00151A1C">
        <w:rPr>
          <w:rFonts w:ascii="Arial" w:hAnsi="Arial" w:cs="Arial"/>
          <w:sz w:val="24"/>
          <w:szCs w:val="24"/>
        </w:rPr>
        <w:t xml:space="preserve"> </w:t>
      </w:r>
      <w:r w:rsidRPr="0038176D">
        <w:rPr>
          <w:rFonts w:ascii="Arial" w:hAnsi="Arial" w:cs="Arial"/>
          <w:sz w:val="24"/>
          <w:szCs w:val="24"/>
        </w:rPr>
        <w:t>niestosowaniem przepisów ustawy z dnia 11 września 2019 r. ‒ Prawo zamówień publicznych</w:t>
      </w:r>
      <w:r w:rsidR="00151A1C"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(Dz. U. poz. 2019 oraz z 2020 r. poz. 288), do umów o zarządzanie PPK</w:t>
      </w:r>
      <w:r w:rsidR="00151A1C"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oraz umów o prowadzenie PPK, jeżeli wartość zamówienia jest mniejsza</w:t>
      </w:r>
      <w:r w:rsidR="00151A1C">
        <w:rPr>
          <w:rFonts w:ascii="Arial" w:hAnsi="Arial" w:cs="Arial"/>
          <w:sz w:val="24"/>
          <w:szCs w:val="24"/>
        </w:rPr>
        <w:br/>
      </w:r>
      <w:r w:rsidRPr="0038176D">
        <w:rPr>
          <w:rFonts w:ascii="Arial" w:hAnsi="Arial" w:cs="Arial"/>
          <w:sz w:val="24"/>
          <w:szCs w:val="24"/>
        </w:rPr>
        <w:t xml:space="preserve"> niż "progi unijne", o których m</w:t>
      </w:r>
      <w:r w:rsidR="00151A1C">
        <w:rPr>
          <w:rFonts w:ascii="Arial" w:hAnsi="Arial" w:cs="Arial"/>
          <w:sz w:val="24"/>
          <w:szCs w:val="24"/>
        </w:rPr>
        <w:t>owa w art. 3 ust. 1 tej ustawy.</w:t>
      </w:r>
    </w:p>
    <w:p w:rsidR="0038176D" w:rsidRPr="0038176D" w:rsidRDefault="0038176D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76D">
        <w:rPr>
          <w:rFonts w:ascii="Arial" w:hAnsi="Arial" w:cs="Arial"/>
          <w:sz w:val="24"/>
          <w:szCs w:val="24"/>
        </w:rPr>
        <w:t>poniżej link do informacji na stronie uzp.gov.pl</w:t>
      </w:r>
    </w:p>
    <w:p w:rsidR="0038176D" w:rsidRDefault="00971C9D" w:rsidP="00381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8176D" w:rsidRPr="00E30FFA">
          <w:rPr>
            <w:rStyle w:val="Hipercze"/>
            <w:rFonts w:ascii="Arial" w:hAnsi="Arial" w:cs="Arial"/>
            <w:sz w:val="24"/>
            <w:szCs w:val="24"/>
          </w:rPr>
          <w:t>https://www.uzp.gov.pl/strona-glowna/slider-aktualnosci/zmiany-w-zakresie-zamowien-publicznych-w-tarczy-antykryzysowej/zmiany-w-zakresie-zamowien-publicznych-w-tarczy-antykryzysowe</w:t>
        </w:r>
        <w:r w:rsidR="0038176D" w:rsidRPr="00E30FFA">
          <w:rPr>
            <w:rStyle w:val="Hipercze"/>
            <w:rFonts w:ascii="Arial" w:hAnsi="Arial" w:cs="Arial"/>
            <w:i/>
            <w:sz w:val="24"/>
            <w:szCs w:val="24"/>
          </w:rPr>
          <w:t>j</w:t>
        </w:r>
      </w:hyperlink>
    </w:p>
    <w:p w:rsidR="00414753" w:rsidRPr="00B9523F" w:rsidRDefault="00414753" w:rsidP="00414753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151A1C" w:rsidRDefault="00414753" w:rsidP="00E4360E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wyraża zgodę na zmniejszenie wartości zabezpieczenia należytego</w:t>
      </w:r>
      <w:r w:rsidR="00141320">
        <w:rPr>
          <w:rFonts w:ascii="Arial" w:hAnsi="Arial" w:cs="Arial"/>
          <w:sz w:val="24"/>
          <w:szCs w:val="24"/>
        </w:rPr>
        <w:t xml:space="preserve"> wykonania umowy do</w:t>
      </w:r>
      <w:r w:rsidR="00141320" w:rsidRPr="00141320">
        <w:rPr>
          <w:rFonts w:ascii="Arial" w:hAnsi="Arial" w:cs="Arial"/>
          <w:sz w:val="24"/>
          <w:szCs w:val="24"/>
          <w:u w:val="single"/>
        </w:rPr>
        <w:t xml:space="preserve"> </w:t>
      </w:r>
      <w:r w:rsidR="00141320" w:rsidRPr="00141320">
        <w:rPr>
          <w:rFonts w:ascii="Arial" w:hAnsi="Arial" w:cs="Arial"/>
          <w:b/>
          <w:sz w:val="24"/>
          <w:szCs w:val="24"/>
          <w:u w:val="single"/>
        </w:rPr>
        <w:t>5% ceny oferty brutto.</w:t>
      </w:r>
    </w:p>
    <w:p w:rsidR="00C11F00" w:rsidRPr="00E4360E" w:rsidRDefault="00C11F00" w:rsidP="00E4360E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3E5F3D" w:rsidRPr="00247735" w:rsidRDefault="00E4360E" w:rsidP="003E5F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E436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związku</w:t>
      </w:r>
      <w:r w:rsidR="003E5F3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3E5F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 powyższym</w:t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Zamawiający 11 Wojskowy Oddział Gospodarczy, ul. Gdańska 147</w:t>
      </w:r>
      <w:r w:rsid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85-915 Bydgoszcz, dokonuje zmiany treści SIWZ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552C9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</w:t>
      </w:r>
      <w:r w:rsidR="003E5F3D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VI  PKT 1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FC6D3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po zmianie treści SIWZ z dnia 2</w:t>
      </w:r>
      <w:r w:rsidR="003E5F3D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1.08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.2020 r.: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8578"/>
      </w:tblGrid>
      <w:tr w:rsidR="003E5F3D" w:rsidRPr="003E5F3D" w:rsidTr="002A0260">
        <w:tc>
          <w:tcPr>
            <w:tcW w:w="9286" w:type="dxa"/>
            <w:shd w:val="clear" w:color="auto" w:fill="C5E0B3" w:themeFill="accent6" w:themeFillTint="66"/>
          </w:tcPr>
          <w:p w:rsidR="003E5F3D" w:rsidRPr="003E5F3D" w:rsidRDefault="003E5F3D" w:rsidP="003E5F3D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XV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. WYMAGANIA DOTYCZĄCE ZABEZPIECZENIE NALEŻYTEGO WYKONANIA UMOWY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15 ustawy </w:t>
            </w:r>
            <w:proofErr w:type="spellStart"/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E4360E" w:rsidRPr="003E5F3D" w:rsidRDefault="003E5F3D" w:rsidP="00C11F00">
      <w:pPr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5F3D">
        <w:rPr>
          <w:rFonts w:ascii="Arial" w:eastAsia="Times New Roman" w:hAnsi="Arial" w:cs="Arial"/>
          <w:sz w:val="24"/>
          <w:szCs w:val="24"/>
          <w:lang w:eastAsia="pl-PL"/>
        </w:rPr>
        <w:t>Wykonawca, którego ofertę wybrano, przed zawarciem umowy, wniesie zabezpieczenie należytego wykonania umowy w wysokości 10</w:t>
      </w:r>
      <w:r w:rsidRPr="003E5F3D">
        <w:rPr>
          <w:rFonts w:ascii="Arial" w:eastAsia="Times New Roman" w:hAnsi="Arial" w:cs="Arial"/>
          <w:b/>
          <w:sz w:val="24"/>
          <w:szCs w:val="24"/>
          <w:lang w:eastAsia="pl-PL"/>
        </w:rPr>
        <w:t>%</w:t>
      </w:r>
      <w:r w:rsidR="00C11F00">
        <w:rPr>
          <w:rFonts w:ascii="Arial" w:eastAsia="Times New Roman" w:hAnsi="Arial" w:cs="Arial"/>
          <w:sz w:val="24"/>
          <w:szCs w:val="24"/>
          <w:lang w:eastAsia="pl-PL"/>
        </w:rPr>
        <w:t xml:space="preserve"> ceny oferty brut</w:t>
      </w:r>
      <w:r w:rsidR="00141320">
        <w:rPr>
          <w:rFonts w:ascii="Arial" w:eastAsia="Times New Roman" w:hAnsi="Arial" w:cs="Arial"/>
          <w:sz w:val="24"/>
          <w:szCs w:val="24"/>
          <w:lang w:eastAsia="pl-PL"/>
        </w:rPr>
        <w:t>to</w:t>
      </w:r>
    </w:p>
    <w:p w:rsidR="00707858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lastRenderedPageBreak/>
        <w:t>POWINNO BYĆ: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8578"/>
      </w:tblGrid>
      <w:tr w:rsidR="006A1A8B" w:rsidRPr="003E5F3D" w:rsidTr="002A0260">
        <w:tc>
          <w:tcPr>
            <w:tcW w:w="9286" w:type="dxa"/>
            <w:shd w:val="clear" w:color="auto" w:fill="C5E0B3" w:themeFill="accent6" w:themeFillTint="66"/>
          </w:tcPr>
          <w:p w:rsidR="006A1A8B" w:rsidRPr="003E5F3D" w:rsidRDefault="006A1A8B" w:rsidP="002A0260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XV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. WYMAGANIA DOTYCZĄCE ZABEZPIECZENIE NALEŻYTEGO WYKONANIA UMOWY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15 ustawy </w:t>
            </w:r>
            <w:proofErr w:type="spellStart"/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3E5F3D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6A1A8B" w:rsidRPr="00A27C99" w:rsidRDefault="006A1A8B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6A1A8B" w:rsidRPr="006A1A8B" w:rsidRDefault="003E5F3D" w:rsidP="006A1A8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6A1A8B">
        <w:rPr>
          <w:rFonts w:ascii="Arial" w:hAnsi="Arial" w:cs="Arial"/>
        </w:rPr>
        <w:t xml:space="preserve">Wykonawca, którego ofertę wybrano, przed zawarciem umowy, wniesie zabezpieczenie należytego wykonania umowy w wysokości </w:t>
      </w:r>
      <w:r w:rsidRPr="006A1A8B">
        <w:rPr>
          <w:rFonts w:ascii="Arial" w:hAnsi="Arial" w:cs="Arial"/>
          <w:b/>
          <w:color w:val="FF0000"/>
        </w:rPr>
        <w:t>5%</w:t>
      </w:r>
      <w:r w:rsidRPr="006A1A8B">
        <w:rPr>
          <w:rFonts w:ascii="Arial" w:hAnsi="Arial" w:cs="Arial"/>
          <w:color w:val="FF0000"/>
        </w:rPr>
        <w:t xml:space="preserve"> </w:t>
      </w:r>
      <w:r w:rsidRPr="006A1A8B">
        <w:rPr>
          <w:rFonts w:ascii="Arial" w:hAnsi="Arial" w:cs="Arial"/>
        </w:rPr>
        <w:t>ceny oferty brutto.</w:t>
      </w:r>
    </w:p>
    <w:p w:rsidR="006A1A8B" w:rsidRPr="006A1A8B" w:rsidRDefault="006A1A8B" w:rsidP="006A1A8B">
      <w:pPr>
        <w:spacing w:before="120" w:after="120"/>
        <w:ind w:left="142"/>
        <w:jc w:val="both"/>
        <w:rPr>
          <w:rFonts w:ascii="Arial" w:hAnsi="Arial" w:cs="Arial"/>
        </w:rPr>
      </w:pPr>
    </w:p>
    <w:p w:rsidR="006A1A8B" w:rsidRPr="006A1A8B" w:rsidRDefault="006A1A8B" w:rsidP="006A1A8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 z</w:t>
      </w:r>
      <w:r w:rsidR="00E4360E">
        <w:rPr>
          <w:rFonts w:ascii="Arial" w:eastAsia="Times New Roman" w:hAnsi="Arial" w:cs="Arial"/>
          <w:sz w:val="24"/>
          <w:szCs w:val="24"/>
          <w:lang w:eastAsia="pl-PL"/>
        </w:rPr>
        <w:t>mianie ulega również załącznik nr 6 do SIWZ – Projekt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pkt 2 </w:t>
      </w:r>
      <w:r w:rsidRPr="006A1A8B">
        <w:rPr>
          <w:rFonts w:ascii="Arial" w:eastAsia="Times New Roman" w:hAnsi="Arial" w:cs="Arial" w:hint="cs"/>
          <w:b/>
          <w:sz w:val="24"/>
          <w:szCs w:val="24"/>
          <w:lang w:eastAsia="pl-PL"/>
        </w:rPr>
        <w:t>§</w:t>
      </w: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10.</w:t>
      </w:r>
    </w:p>
    <w:p w:rsidR="00E4360E" w:rsidRDefault="00E4360E" w:rsidP="00E4360E">
      <w:pPr>
        <w:spacing w:before="120" w:after="12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1A8B" w:rsidRPr="006A1A8B" w:rsidRDefault="006A1A8B" w:rsidP="006A1A8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A1A8B" w:rsidRPr="006A1A8B" w:rsidRDefault="006A1A8B" w:rsidP="006A1A8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A8B">
        <w:rPr>
          <w:rFonts w:ascii="Arial" w:eastAsia="Times New Roman" w:hAnsi="Arial" w:cs="Arial" w:hint="cs"/>
          <w:b/>
          <w:sz w:val="24"/>
          <w:szCs w:val="24"/>
          <w:lang w:eastAsia="pl-PL"/>
        </w:rPr>
        <w:t>§</w:t>
      </w: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10.</w:t>
      </w:r>
    </w:p>
    <w:p w:rsidR="006A1A8B" w:rsidRPr="006A1A8B" w:rsidRDefault="006A1A8B" w:rsidP="006A1A8B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Zabezpieczenie nale</w:t>
      </w:r>
      <w:r w:rsidRPr="006A1A8B">
        <w:rPr>
          <w:rFonts w:ascii="Arial" w:eastAsia="Times New Roman" w:hAnsi="Arial" w:cs="Arial" w:hint="cs"/>
          <w:b/>
          <w:sz w:val="24"/>
          <w:szCs w:val="24"/>
          <w:lang w:eastAsia="pl-PL"/>
        </w:rPr>
        <w:t>ż</w:t>
      </w: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ytego wykonania umowy</w:t>
      </w:r>
    </w:p>
    <w:p w:rsidR="006A1A8B" w:rsidRPr="006A1A8B" w:rsidRDefault="006A1A8B" w:rsidP="006A1A8B">
      <w:pPr>
        <w:widowControl w:val="0"/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Wykonawca przed podpisaniem umowy wni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 zabezpieczenie nale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ytego wykonania umowy w formie 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………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., stanowi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cej 10% ca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kowitej ceny brutto podanej w ofercie to jest r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wnowarto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ść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 kwoty  .................... z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11F00" w:rsidRDefault="006A1A8B" w:rsidP="00C11F0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Powinno być:</w:t>
      </w:r>
    </w:p>
    <w:p w:rsidR="00C11F00" w:rsidRPr="006A1A8B" w:rsidRDefault="00C11F00" w:rsidP="00C11F0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F00">
        <w:rPr>
          <w:rFonts w:ascii="Arial" w:eastAsia="Times New Roman" w:hAnsi="Arial" w:cs="Arial" w:hint="cs"/>
          <w:b/>
          <w:sz w:val="24"/>
          <w:szCs w:val="24"/>
          <w:lang w:eastAsia="pl-PL"/>
        </w:rPr>
        <w:t xml:space="preserve"> </w:t>
      </w:r>
      <w:r w:rsidRPr="006A1A8B">
        <w:rPr>
          <w:rFonts w:ascii="Arial" w:eastAsia="Times New Roman" w:hAnsi="Arial" w:cs="Arial" w:hint="cs"/>
          <w:b/>
          <w:sz w:val="24"/>
          <w:szCs w:val="24"/>
          <w:lang w:eastAsia="pl-PL"/>
        </w:rPr>
        <w:t>§</w:t>
      </w: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10.</w:t>
      </w:r>
    </w:p>
    <w:p w:rsidR="00C11F00" w:rsidRPr="006A1A8B" w:rsidRDefault="00C11F00" w:rsidP="00C11F00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Zabezpieczenie nale</w:t>
      </w:r>
      <w:r w:rsidRPr="006A1A8B">
        <w:rPr>
          <w:rFonts w:ascii="Arial" w:eastAsia="Times New Roman" w:hAnsi="Arial" w:cs="Arial" w:hint="cs"/>
          <w:b/>
          <w:sz w:val="24"/>
          <w:szCs w:val="24"/>
          <w:lang w:eastAsia="pl-PL"/>
        </w:rPr>
        <w:t>ż</w:t>
      </w:r>
      <w:r w:rsidRPr="006A1A8B">
        <w:rPr>
          <w:rFonts w:ascii="Arial" w:eastAsia="Times New Roman" w:hAnsi="Arial" w:cs="Arial"/>
          <w:b/>
          <w:sz w:val="24"/>
          <w:szCs w:val="24"/>
          <w:lang w:eastAsia="pl-PL"/>
        </w:rPr>
        <w:t>ytego wykonania umowy</w:t>
      </w:r>
    </w:p>
    <w:p w:rsidR="006A1A8B" w:rsidRPr="006A1A8B" w:rsidRDefault="006A1A8B" w:rsidP="00E4360E">
      <w:pPr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1A8B" w:rsidRPr="006A1A8B" w:rsidRDefault="006A1A8B" w:rsidP="006A1A8B">
      <w:pPr>
        <w:widowControl w:val="0"/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Wykonawca przed podpisaniem umowy wni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 zabezpieczenie nale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ytego wykonania umowy w formie 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………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., stanowi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cej </w:t>
      </w:r>
      <w:r w:rsidRPr="006A1A8B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5%</w:t>
      </w:r>
      <w:r w:rsidRPr="006A1A8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ca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kowitej ceny brutto podanej w ofercie to jest r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>wnowarto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ść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 kwoty  .................... z</w:t>
      </w:r>
      <w:r w:rsidRPr="006A1A8B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6A1A8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A1A8B" w:rsidRPr="00E4360E" w:rsidRDefault="006A1A8B" w:rsidP="00E4360E">
      <w:pPr>
        <w:spacing w:before="120" w:after="12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444F" w:rsidRDefault="00E4360E" w:rsidP="00E436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E4360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Niniejsze wyjaśnienia treści SIWZ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nie</w:t>
      </w:r>
      <w:r w:rsidRPr="00E4360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wymagają zmiany treści ogłoszenia </w:t>
      </w:r>
      <w:r w:rsidRPr="00E4360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  <w:t xml:space="preserve">o zamówieniu oraz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nie </w:t>
      </w:r>
      <w:r w:rsidRPr="00E4360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wymagają zmiany terminu składania ofert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4360E" w:rsidRDefault="00E4360E" w:rsidP="00E436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17153E" w:rsidRDefault="0017153E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6523F5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693762" w:rsidRDefault="00971C9D" w:rsidP="00693762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(-) </w:t>
      </w:r>
      <w:r w:rsidR="00C11F00">
        <w:rPr>
          <w:rFonts w:ascii="Arial" w:hAnsi="Arial" w:cs="Arial"/>
          <w:b/>
          <w:sz w:val="24"/>
          <w:szCs w:val="24"/>
        </w:rPr>
        <w:t>ppłk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 xml:space="preserve">Jan 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>Lipiński</w:t>
      </w:r>
    </w:p>
    <w:p w:rsidR="004A1818" w:rsidRPr="00A27C99" w:rsidRDefault="004A1818">
      <w:pPr>
        <w:rPr>
          <w:rFonts w:ascii="Arial" w:hAnsi="Arial" w:cs="Arial"/>
          <w:sz w:val="24"/>
          <w:szCs w:val="24"/>
        </w:rPr>
      </w:pPr>
    </w:p>
    <w:sectPr w:rsidR="004A1818" w:rsidRPr="00A27C99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1028"/>
    <w:multiLevelType w:val="hybridMultilevel"/>
    <w:tmpl w:val="2432E022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3BDD"/>
    <w:multiLevelType w:val="hybridMultilevel"/>
    <w:tmpl w:val="7FF8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D056C"/>
    <w:multiLevelType w:val="hybridMultilevel"/>
    <w:tmpl w:val="18083F3E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141320"/>
    <w:rsid w:val="00151A1C"/>
    <w:rsid w:val="0017153E"/>
    <w:rsid w:val="00247735"/>
    <w:rsid w:val="002C1CF6"/>
    <w:rsid w:val="00377DF3"/>
    <w:rsid w:val="0038176D"/>
    <w:rsid w:val="00382408"/>
    <w:rsid w:val="003D709C"/>
    <w:rsid w:val="003E5F3D"/>
    <w:rsid w:val="00414753"/>
    <w:rsid w:val="004A1818"/>
    <w:rsid w:val="004C7D60"/>
    <w:rsid w:val="004D49A4"/>
    <w:rsid w:val="004D774F"/>
    <w:rsid w:val="004E443F"/>
    <w:rsid w:val="005030E4"/>
    <w:rsid w:val="00564DB2"/>
    <w:rsid w:val="00577690"/>
    <w:rsid w:val="005C4706"/>
    <w:rsid w:val="00635BF8"/>
    <w:rsid w:val="006420D0"/>
    <w:rsid w:val="00663A78"/>
    <w:rsid w:val="00693762"/>
    <w:rsid w:val="006A1A8B"/>
    <w:rsid w:val="00702C36"/>
    <w:rsid w:val="00707858"/>
    <w:rsid w:val="00716562"/>
    <w:rsid w:val="007A2FC6"/>
    <w:rsid w:val="00823BE2"/>
    <w:rsid w:val="008C40A7"/>
    <w:rsid w:val="00945AD7"/>
    <w:rsid w:val="009464E6"/>
    <w:rsid w:val="009540E3"/>
    <w:rsid w:val="00971C9D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11F00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4360E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zp.gov.pl/strona-glowna/slider-aktualnosci/zmiany-w-zakresie-zamowien-publicznych-w-tarczy-antykryzysowej/zmiany-w-zakresie-zamowien-publicznych-w-tarczy-antykryzysow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113C-87C9-44BF-8561-733E7850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2</cp:revision>
  <cp:lastPrinted>2020-08-25T12:34:00Z</cp:lastPrinted>
  <dcterms:created xsi:type="dcterms:W3CDTF">2020-08-25T12:36:00Z</dcterms:created>
  <dcterms:modified xsi:type="dcterms:W3CDTF">2020-08-25T12:36:00Z</dcterms:modified>
</cp:coreProperties>
</file>