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7265" w14:textId="637BB2F8" w:rsidR="00B158F2" w:rsidRPr="00710E8F" w:rsidRDefault="00B158F2" w:rsidP="00A7048F">
      <w:pPr>
        <w:spacing w:line="276" w:lineRule="auto"/>
        <w:rPr>
          <w:rFonts w:cstheme="minorHAnsi"/>
          <w:color w:val="000000"/>
        </w:rPr>
      </w:pPr>
    </w:p>
    <w:p w14:paraId="60C5ADD3" w14:textId="77777777" w:rsidR="00E7537A" w:rsidRPr="00710E8F" w:rsidRDefault="00E7537A" w:rsidP="00A7048F">
      <w:pPr>
        <w:spacing w:after="0" w:line="276" w:lineRule="auto"/>
        <w:jc w:val="center"/>
        <w:rPr>
          <w:rFonts w:cstheme="minorHAnsi"/>
          <w:b/>
          <w:bCs/>
          <w:color w:val="000000"/>
          <w:sz w:val="28"/>
          <w:szCs w:val="28"/>
        </w:rPr>
      </w:pPr>
      <w:r w:rsidRPr="00710E8F">
        <w:rPr>
          <w:rFonts w:cstheme="minorHAnsi"/>
          <w:b/>
          <w:bCs/>
          <w:color w:val="000000"/>
          <w:sz w:val="28"/>
          <w:szCs w:val="28"/>
        </w:rPr>
        <w:t>Zaproszenie do składania ofert na</w:t>
      </w:r>
    </w:p>
    <w:p w14:paraId="1AAA577D" w14:textId="73CC0EEB" w:rsidR="00E02F40" w:rsidRPr="00710E8F" w:rsidRDefault="00E7537A" w:rsidP="00A7048F">
      <w:pPr>
        <w:spacing w:after="0" w:line="276" w:lineRule="auto"/>
        <w:jc w:val="center"/>
        <w:rPr>
          <w:rFonts w:cstheme="minorHAnsi"/>
          <w:b/>
          <w:bCs/>
          <w:color w:val="000000"/>
          <w:sz w:val="28"/>
          <w:szCs w:val="28"/>
        </w:rPr>
      </w:pPr>
      <w:bookmarkStart w:id="0" w:name="_Hlk152590347"/>
      <w:r w:rsidRPr="00710E8F">
        <w:rPr>
          <w:rFonts w:cstheme="minorHAnsi"/>
          <w:b/>
          <w:bCs/>
          <w:color w:val="000000"/>
          <w:sz w:val="28"/>
          <w:szCs w:val="28"/>
        </w:rPr>
        <w:t xml:space="preserve">zakup </w:t>
      </w:r>
      <w:r w:rsidR="00C57A08">
        <w:rPr>
          <w:rFonts w:cstheme="minorHAnsi"/>
          <w:b/>
          <w:bCs/>
          <w:color w:val="000000"/>
          <w:sz w:val="28"/>
          <w:szCs w:val="28"/>
        </w:rPr>
        <w:t>stołu tenisowego</w:t>
      </w:r>
      <w:r w:rsidR="00C57A08" w:rsidRPr="00C57A08">
        <w:t xml:space="preserve"> </w:t>
      </w:r>
      <w:r w:rsidRPr="00710E8F">
        <w:rPr>
          <w:rFonts w:cstheme="minorHAnsi"/>
          <w:b/>
          <w:bCs/>
          <w:color w:val="000000"/>
          <w:sz w:val="28"/>
          <w:szCs w:val="28"/>
        </w:rPr>
        <w:t xml:space="preserve">dla </w:t>
      </w:r>
      <w:r w:rsidR="00C57A08">
        <w:rPr>
          <w:rFonts w:cstheme="minorHAnsi"/>
          <w:b/>
          <w:bCs/>
          <w:color w:val="000000"/>
          <w:sz w:val="28"/>
          <w:szCs w:val="28"/>
        </w:rPr>
        <w:t xml:space="preserve">Powiatowej Placówki Opiekuńczo-Wychowawczej typu Specjalistyczno-Terapeutycznego w </w:t>
      </w:r>
      <w:r w:rsidR="00151C00" w:rsidRPr="00710E8F">
        <w:rPr>
          <w:rFonts w:cstheme="minorHAnsi"/>
          <w:b/>
          <w:bCs/>
          <w:color w:val="000000"/>
          <w:sz w:val="28"/>
          <w:szCs w:val="28"/>
        </w:rPr>
        <w:t>Golubiu-Dobrzyniu</w:t>
      </w:r>
    </w:p>
    <w:bookmarkEnd w:id="0"/>
    <w:p w14:paraId="13EB161A" w14:textId="77777777" w:rsidR="00E7537A" w:rsidRPr="00710E8F" w:rsidRDefault="00E7537A" w:rsidP="00A7048F">
      <w:pPr>
        <w:spacing w:line="276" w:lineRule="auto"/>
        <w:jc w:val="center"/>
        <w:rPr>
          <w:rFonts w:cstheme="minorHAnsi"/>
          <w:b/>
          <w:bCs/>
          <w:color w:val="000000"/>
        </w:rPr>
      </w:pPr>
    </w:p>
    <w:p w14:paraId="3CBBA60F" w14:textId="7F73AD91" w:rsidR="00FF408D" w:rsidRPr="00710E8F" w:rsidRDefault="00E02F40" w:rsidP="00A7048F">
      <w:pPr>
        <w:spacing w:line="276" w:lineRule="auto"/>
        <w:jc w:val="both"/>
        <w:rPr>
          <w:rFonts w:cstheme="minorHAnsi"/>
          <w:color w:val="000000"/>
        </w:rPr>
      </w:pPr>
      <w:r w:rsidRPr="00710E8F">
        <w:rPr>
          <w:rFonts w:cstheme="minorHAnsi"/>
          <w:color w:val="000000"/>
        </w:rPr>
        <w:t xml:space="preserve"> Przedmiotem zapytania ofertowego jest zakup wraz z dostawą</w:t>
      </w:r>
      <w:r w:rsidR="00151C00" w:rsidRPr="00710E8F">
        <w:rPr>
          <w:rFonts w:cstheme="minorHAnsi"/>
          <w:b/>
          <w:bCs/>
          <w:color w:val="000000"/>
        </w:rPr>
        <w:t xml:space="preserve"> </w:t>
      </w:r>
      <w:r w:rsidR="00C57A08" w:rsidRPr="00C57A08">
        <w:rPr>
          <w:rFonts w:cstheme="minorHAnsi"/>
          <w:b/>
          <w:bCs/>
          <w:color w:val="000000"/>
        </w:rPr>
        <w:t xml:space="preserve">stołu tenisowego </w:t>
      </w:r>
      <w:r w:rsidRPr="00710E8F">
        <w:rPr>
          <w:rFonts w:cstheme="minorHAnsi"/>
          <w:color w:val="000000"/>
        </w:rPr>
        <w:t xml:space="preserve">dla mieszkańców </w:t>
      </w:r>
      <w:r w:rsidR="00C57A08" w:rsidRPr="00C57A08">
        <w:rPr>
          <w:rFonts w:cstheme="minorHAnsi"/>
          <w:color w:val="000000"/>
        </w:rPr>
        <w:t xml:space="preserve">Powiatowej Placówki Opiekuńczo-Wychowawczej typu Specjalistyczno-Terapeutycznego w Golubiu-Dobrzyniu </w:t>
      </w:r>
      <w:r w:rsidRPr="00710E8F">
        <w:rPr>
          <w:rFonts w:cstheme="minorHAnsi"/>
          <w:color w:val="000000"/>
        </w:rPr>
        <w:t>w ramach projektu pn.: „Wsparcie osób starszych i kadry świadczącej usługi społeczne w zakresie przeciwdziałania rozprzestrzenianiu się COVID-19, łago</w:t>
      </w:r>
      <w:r w:rsidR="00130A52" w:rsidRPr="00710E8F">
        <w:rPr>
          <w:rFonts w:cstheme="minorHAnsi"/>
          <w:color w:val="000000"/>
        </w:rPr>
        <w:t>dzenia jego skutków na terenie Województwa Kujawsko-P</w:t>
      </w:r>
      <w:r w:rsidRPr="00710E8F">
        <w:rPr>
          <w:rFonts w:cstheme="minorHAnsi"/>
          <w:color w:val="000000"/>
        </w:rPr>
        <w:t>omorskiego” dofinansowanego z Funduszy Europejskich Oś priorytetowa 9. Solidarne społeczeństwo, Działanie 9.3 Rozwój usług zdrowotnych i społecznych, Poddziałanie 9.3.2 Rozwój usług społecznych Regionalnego Programu Operacyjnego Województwa Kujawsko-Pomorskiego na lata 2014-2020 współfinansowanego z Europejskiego Funduszu Społecznego”.</w:t>
      </w:r>
    </w:p>
    <w:p w14:paraId="05DE5349" w14:textId="77777777" w:rsidR="00E02F40" w:rsidRPr="00710E8F" w:rsidRDefault="00E02F40" w:rsidP="003E779F">
      <w:pPr>
        <w:pStyle w:val="Akapitzlist"/>
        <w:numPr>
          <w:ilvl w:val="0"/>
          <w:numId w:val="3"/>
        </w:numPr>
        <w:tabs>
          <w:tab w:val="left" w:pos="567"/>
        </w:tabs>
        <w:spacing w:line="276" w:lineRule="auto"/>
        <w:ind w:left="426"/>
        <w:jc w:val="both"/>
        <w:rPr>
          <w:rFonts w:cstheme="minorHAnsi"/>
          <w:b/>
          <w:bCs/>
          <w:color w:val="000000"/>
        </w:rPr>
      </w:pPr>
      <w:r w:rsidRPr="00710E8F">
        <w:rPr>
          <w:rFonts w:cstheme="minorHAnsi"/>
          <w:b/>
          <w:bCs/>
          <w:color w:val="000000"/>
        </w:rPr>
        <w:t>Zamawiający:</w:t>
      </w:r>
    </w:p>
    <w:p w14:paraId="3A4B3D5B" w14:textId="77777777" w:rsidR="00187EFC" w:rsidRPr="00710E8F" w:rsidRDefault="00187EFC" w:rsidP="003E779F">
      <w:pPr>
        <w:pStyle w:val="Akapitzlist"/>
        <w:tabs>
          <w:tab w:val="left" w:pos="567"/>
        </w:tabs>
        <w:spacing w:line="276" w:lineRule="auto"/>
        <w:ind w:left="426"/>
        <w:jc w:val="both"/>
        <w:rPr>
          <w:rFonts w:cstheme="minorHAnsi"/>
          <w:b/>
          <w:bCs/>
          <w:color w:val="000000"/>
        </w:rPr>
      </w:pPr>
      <w:r w:rsidRPr="00710E8F">
        <w:rPr>
          <w:rFonts w:cstheme="minorHAnsi"/>
          <w:b/>
          <w:bCs/>
          <w:color w:val="000000"/>
        </w:rPr>
        <w:t>POWIAT GOLUBSKO-DOBRZYŃSKI</w:t>
      </w:r>
    </w:p>
    <w:p w14:paraId="737D9BDB" w14:textId="77777777" w:rsidR="00187EFC" w:rsidRPr="00710E8F" w:rsidRDefault="00187EFC" w:rsidP="003E779F">
      <w:pPr>
        <w:pStyle w:val="Akapitzlist"/>
        <w:tabs>
          <w:tab w:val="left" w:pos="567"/>
        </w:tabs>
        <w:spacing w:after="0" w:line="276" w:lineRule="auto"/>
        <w:ind w:left="426"/>
        <w:jc w:val="both"/>
        <w:rPr>
          <w:rFonts w:cstheme="minorHAnsi"/>
          <w:color w:val="000000"/>
        </w:rPr>
      </w:pPr>
      <w:r w:rsidRPr="00710E8F">
        <w:rPr>
          <w:rFonts w:cstheme="minorHAnsi"/>
          <w:color w:val="000000"/>
        </w:rPr>
        <w:t>ul. Plac 1000-lecia 25</w:t>
      </w:r>
    </w:p>
    <w:p w14:paraId="34D10B8F" w14:textId="77777777" w:rsidR="00187EFC" w:rsidRPr="00710E8F" w:rsidRDefault="00187EFC" w:rsidP="003E779F">
      <w:pPr>
        <w:pStyle w:val="Akapitzlist"/>
        <w:tabs>
          <w:tab w:val="left" w:pos="567"/>
        </w:tabs>
        <w:spacing w:after="0" w:line="276" w:lineRule="auto"/>
        <w:ind w:left="426"/>
        <w:jc w:val="both"/>
        <w:rPr>
          <w:rFonts w:cstheme="minorHAnsi"/>
          <w:color w:val="000000"/>
        </w:rPr>
      </w:pPr>
      <w:r w:rsidRPr="00710E8F">
        <w:rPr>
          <w:rFonts w:cstheme="minorHAnsi"/>
          <w:color w:val="000000"/>
        </w:rPr>
        <w:t>87-400 Golub-Dobrzyń</w:t>
      </w:r>
    </w:p>
    <w:p w14:paraId="52B52F1C" w14:textId="77777777" w:rsidR="00187EFC" w:rsidRPr="00710E8F" w:rsidRDefault="00187EFC" w:rsidP="003E779F">
      <w:pPr>
        <w:pStyle w:val="Akapitzlist"/>
        <w:tabs>
          <w:tab w:val="left" w:pos="567"/>
        </w:tabs>
        <w:spacing w:after="0" w:line="276" w:lineRule="auto"/>
        <w:ind w:left="426"/>
        <w:jc w:val="both"/>
        <w:rPr>
          <w:rFonts w:cstheme="minorHAnsi"/>
          <w:color w:val="000000"/>
        </w:rPr>
      </w:pPr>
      <w:r w:rsidRPr="00710E8F">
        <w:rPr>
          <w:rFonts w:cstheme="minorHAnsi"/>
          <w:color w:val="000000"/>
        </w:rPr>
        <w:t xml:space="preserve">Tel. 56 6835380 </w:t>
      </w:r>
    </w:p>
    <w:p w14:paraId="0BDD2DED" w14:textId="77777777" w:rsidR="00187EFC" w:rsidRPr="00710E8F" w:rsidRDefault="00187EFC" w:rsidP="003E779F">
      <w:pPr>
        <w:pStyle w:val="Akapitzlist"/>
        <w:tabs>
          <w:tab w:val="left" w:pos="567"/>
        </w:tabs>
        <w:spacing w:after="0" w:line="276" w:lineRule="auto"/>
        <w:ind w:left="426"/>
        <w:jc w:val="both"/>
        <w:rPr>
          <w:rFonts w:cstheme="minorHAnsi"/>
          <w:color w:val="000000"/>
        </w:rPr>
      </w:pPr>
      <w:r w:rsidRPr="00710E8F">
        <w:rPr>
          <w:rFonts w:cstheme="minorHAnsi"/>
          <w:color w:val="000000"/>
        </w:rPr>
        <w:t>Fax: 56 4756111</w:t>
      </w:r>
    </w:p>
    <w:p w14:paraId="1BC0247F" w14:textId="77777777" w:rsidR="00E02F40" w:rsidRPr="00710E8F" w:rsidRDefault="00E02F40" w:rsidP="003E779F">
      <w:pPr>
        <w:pStyle w:val="Akapitzlist"/>
        <w:numPr>
          <w:ilvl w:val="0"/>
          <w:numId w:val="3"/>
        </w:numPr>
        <w:spacing w:line="276" w:lineRule="auto"/>
        <w:ind w:left="284" w:hanging="284"/>
        <w:jc w:val="both"/>
        <w:rPr>
          <w:rFonts w:cstheme="minorHAnsi"/>
          <w:b/>
          <w:bCs/>
          <w:color w:val="000000"/>
        </w:rPr>
      </w:pPr>
      <w:r w:rsidRPr="00710E8F">
        <w:rPr>
          <w:rFonts w:cstheme="minorHAnsi"/>
          <w:b/>
          <w:bCs/>
          <w:color w:val="000000"/>
        </w:rPr>
        <w:t xml:space="preserve">Szczegółowy opis przedmiotu zamówienia: </w:t>
      </w:r>
    </w:p>
    <w:p w14:paraId="3544D54F" w14:textId="6D5450AF" w:rsidR="00E02F40" w:rsidRPr="00710E8F" w:rsidRDefault="00E02F40" w:rsidP="003E779F">
      <w:pPr>
        <w:pStyle w:val="Akapitzlist"/>
        <w:numPr>
          <w:ilvl w:val="0"/>
          <w:numId w:val="4"/>
        </w:numPr>
        <w:spacing w:line="276" w:lineRule="auto"/>
        <w:ind w:left="284" w:firstLine="142"/>
        <w:jc w:val="both"/>
        <w:rPr>
          <w:rFonts w:cstheme="minorHAnsi"/>
          <w:color w:val="000000"/>
        </w:rPr>
      </w:pPr>
      <w:r w:rsidRPr="00710E8F">
        <w:rPr>
          <w:rFonts w:cstheme="minorHAnsi"/>
          <w:color w:val="000000"/>
        </w:rPr>
        <w:t xml:space="preserve">Przedmiotem zamówienia jest zakup wraz z dostawą </w:t>
      </w:r>
      <w:r w:rsidR="00C57A08" w:rsidRPr="00C57A08">
        <w:rPr>
          <w:rFonts w:cstheme="minorHAnsi"/>
          <w:b/>
          <w:bCs/>
          <w:color w:val="000000"/>
        </w:rPr>
        <w:t>stołu do tenisa</w:t>
      </w:r>
      <w:r w:rsidR="003E779F" w:rsidRPr="00710E8F">
        <w:rPr>
          <w:rFonts w:cstheme="minorHAnsi"/>
          <w:b/>
          <w:bCs/>
          <w:color w:val="000000"/>
        </w:rPr>
        <w:t>.</w:t>
      </w:r>
    </w:p>
    <w:p w14:paraId="2CB801E1" w14:textId="77777777" w:rsidR="00754BC6" w:rsidRDefault="00E02F40" w:rsidP="003E779F">
      <w:pPr>
        <w:pStyle w:val="Akapitzlist"/>
        <w:numPr>
          <w:ilvl w:val="0"/>
          <w:numId w:val="4"/>
        </w:numPr>
        <w:spacing w:after="0" w:line="276" w:lineRule="auto"/>
        <w:ind w:left="284" w:firstLine="142"/>
        <w:jc w:val="both"/>
        <w:rPr>
          <w:rFonts w:cstheme="minorHAnsi"/>
          <w:color w:val="000000"/>
        </w:rPr>
      </w:pPr>
      <w:r w:rsidRPr="00710E8F">
        <w:rPr>
          <w:rFonts w:cstheme="minorHAnsi"/>
          <w:color w:val="000000"/>
        </w:rPr>
        <w:t xml:space="preserve">Wymagania ogólne i techniczne: </w:t>
      </w:r>
    </w:p>
    <w:p w14:paraId="113FE7C0" w14:textId="77777777" w:rsidR="00C57A08" w:rsidRDefault="00C57A08" w:rsidP="00C57A08">
      <w:pPr>
        <w:pStyle w:val="Akapitzlist"/>
        <w:spacing w:after="0" w:line="276" w:lineRule="auto"/>
        <w:ind w:left="426"/>
        <w:jc w:val="both"/>
        <w:rPr>
          <w:rFonts w:cstheme="minorHAnsi"/>
          <w:color w:val="000000"/>
        </w:rPr>
      </w:pPr>
      <w:r w:rsidRPr="00C57A08">
        <w:rPr>
          <w:rFonts w:cstheme="minorHAnsi"/>
          <w:color w:val="000000"/>
        </w:rPr>
        <w:t>W skład zestawu wchodzi:</w:t>
      </w:r>
    </w:p>
    <w:p w14:paraId="1A929960" w14:textId="5136B94D" w:rsidR="00C57A08" w:rsidRDefault="00C57A08" w:rsidP="00C57A08">
      <w:pPr>
        <w:pStyle w:val="Akapitzlist"/>
        <w:spacing w:after="0" w:line="276" w:lineRule="auto"/>
        <w:ind w:left="426"/>
        <w:jc w:val="both"/>
        <w:rPr>
          <w:rFonts w:cstheme="minorHAnsi"/>
          <w:color w:val="000000"/>
        </w:rPr>
      </w:pPr>
      <w:r>
        <w:rPr>
          <w:rFonts w:cstheme="minorHAnsi"/>
          <w:color w:val="000000"/>
        </w:rPr>
        <w:t xml:space="preserve">- </w:t>
      </w:r>
      <w:r w:rsidRPr="00C57A08">
        <w:rPr>
          <w:rFonts w:cstheme="minorHAnsi"/>
          <w:color w:val="000000"/>
        </w:rPr>
        <w:t>Blaty wykonane z laminowanej żywicy o wysokiej gęstości (7mm). Stół wykonany</w:t>
      </w:r>
      <w:r>
        <w:rPr>
          <w:rFonts w:cstheme="minorHAnsi"/>
          <w:color w:val="000000"/>
        </w:rPr>
        <w:t xml:space="preserve"> z materiałów umożliwiających </w:t>
      </w:r>
      <w:r w:rsidRPr="00C57A08">
        <w:rPr>
          <w:rFonts w:cstheme="minorHAnsi"/>
          <w:color w:val="000000"/>
        </w:rPr>
        <w:t>wytrzyma</w:t>
      </w:r>
      <w:r>
        <w:rPr>
          <w:rFonts w:cstheme="minorHAnsi"/>
          <w:color w:val="000000"/>
        </w:rPr>
        <w:t xml:space="preserve">łość </w:t>
      </w:r>
      <w:r w:rsidRPr="00C57A08">
        <w:rPr>
          <w:rFonts w:cstheme="minorHAnsi"/>
          <w:color w:val="000000"/>
        </w:rPr>
        <w:t>całoroczn</w:t>
      </w:r>
      <w:r>
        <w:rPr>
          <w:rFonts w:cstheme="minorHAnsi"/>
          <w:color w:val="000000"/>
        </w:rPr>
        <w:t>ych</w:t>
      </w:r>
      <w:r w:rsidRPr="00C57A08">
        <w:rPr>
          <w:rFonts w:cstheme="minorHAnsi"/>
          <w:color w:val="000000"/>
        </w:rPr>
        <w:t xml:space="preserve"> warunki atmosferyczn</w:t>
      </w:r>
      <w:r>
        <w:rPr>
          <w:rFonts w:cstheme="minorHAnsi"/>
          <w:color w:val="000000"/>
        </w:rPr>
        <w:t>ych</w:t>
      </w:r>
      <w:r w:rsidRPr="00C57A08">
        <w:rPr>
          <w:rFonts w:cstheme="minorHAnsi"/>
          <w:color w:val="000000"/>
        </w:rPr>
        <w:t xml:space="preserve"> (deszcz, śnieg, mróz).</w:t>
      </w:r>
      <w:r>
        <w:rPr>
          <w:rFonts w:cstheme="minorHAnsi"/>
          <w:color w:val="000000"/>
        </w:rPr>
        <w:t xml:space="preserve"> </w:t>
      </w:r>
      <w:r w:rsidRPr="00C57A08">
        <w:rPr>
          <w:rFonts w:cstheme="minorHAnsi"/>
          <w:color w:val="000000"/>
        </w:rPr>
        <w:t xml:space="preserve">Blat z żywicy odporny na uderzenia i </w:t>
      </w:r>
      <w:r>
        <w:rPr>
          <w:rFonts w:cstheme="minorHAnsi"/>
          <w:color w:val="000000"/>
        </w:rPr>
        <w:t>odpryski farby</w:t>
      </w:r>
      <w:r w:rsidRPr="00C57A08">
        <w:rPr>
          <w:rFonts w:cstheme="minorHAnsi"/>
          <w:color w:val="000000"/>
        </w:rPr>
        <w:t xml:space="preserve">. Blat z powłoką antyrefleksyjną </w:t>
      </w:r>
      <w:r>
        <w:rPr>
          <w:rFonts w:cstheme="minorHAnsi"/>
          <w:color w:val="000000"/>
        </w:rPr>
        <w:t xml:space="preserve">typu </w:t>
      </w:r>
      <w:r w:rsidRPr="00C57A08">
        <w:rPr>
          <w:rFonts w:cstheme="minorHAnsi"/>
          <w:color w:val="000000"/>
        </w:rPr>
        <w:t>MATTOP</w:t>
      </w:r>
      <w:r>
        <w:rPr>
          <w:rFonts w:cstheme="minorHAnsi"/>
          <w:color w:val="000000"/>
        </w:rPr>
        <w:t>;</w:t>
      </w:r>
    </w:p>
    <w:p w14:paraId="0512BE89" w14:textId="41BF46D3" w:rsidR="00C57A08" w:rsidRDefault="00C57A08" w:rsidP="00C57A08">
      <w:pPr>
        <w:pStyle w:val="Akapitzlist"/>
        <w:spacing w:after="0" w:line="276" w:lineRule="auto"/>
        <w:ind w:left="426"/>
        <w:jc w:val="both"/>
        <w:rPr>
          <w:rFonts w:cstheme="minorHAnsi"/>
          <w:color w:val="000000"/>
        </w:rPr>
      </w:pPr>
      <w:r>
        <w:rPr>
          <w:rFonts w:cstheme="minorHAnsi"/>
          <w:color w:val="000000"/>
        </w:rPr>
        <w:t xml:space="preserve">- </w:t>
      </w:r>
      <w:r w:rsidRPr="00C57A08">
        <w:rPr>
          <w:rFonts w:cstheme="minorHAnsi"/>
          <w:color w:val="000000"/>
        </w:rPr>
        <w:t xml:space="preserve">Rama z antykorozyjnego stopu stali </w:t>
      </w:r>
      <w:r>
        <w:rPr>
          <w:rFonts w:cstheme="minorHAnsi"/>
          <w:color w:val="000000"/>
        </w:rPr>
        <w:t xml:space="preserve">(np. </w:t>
      </w:r>
      <w:r w:rsidRPr="00C57A08">
        <w:rPr>
          <w:rFonts w:cstheme="minorHAnsi"/>
          <w:color w:val="000000"/>
        </w:rPr>
        <w:t>aluminium i cynku</w:t>
      </w:r>
      <w:r>
        <w:rPr>
          <w:rFonts w:cstheme="minorHAnsi"/>
          <w:color w:val="000000"/>
        </w:rPr>
        <w:t>)</w:t>
      </w:r>
      <w:r w:rsidRPr="00C57A08">
        <w:rPr>
          <w:rFonts w:cstheme="minorHAnsi"/>
          <w:color w:val="000000"/>
        </w:rPr>
        <w:t xml:space="preserve"> </w:t>
      </w:r>
      <w:r>
        <w:rPr>
          <w:rFonts w:cstheme="minorHAnsi"/>
          <w:color w:val="000000"/>
        </w:rPr>
        <w:t>o w</w:t>
      </w:r>
      <w:r w:rsidRPr="00C57A08">
        <w:rPr>
          <w:rFonts w:cstheme="minorHAnsi"/>
          <w:color w:val="000000"/>
        </w:rPr>
        <w:t>ysokoś</w:t>
      </w:r>
      <w:r>
        <w:rPr>
          <w:rFonts w:cstheme="minorHAnsi"/>
          <w:color w:val="000000"/>
        </w:rPr>
        <w:t>ci</w:t>
      </w:r>
      <w:r w:rsidRPr="00C57A08">
        <w:rPr>
          <w:rFonts w:cstheme="minorHAnsi"/>
          <w:color w:val="000000"/>
        </w:rPr>
        <w:t xml:space="preserve"> 60 mm</w:t>
      </w:r>
      <w:r>
        <w:rPr>
          <w:rFonts w:cstheme="minorHAnsi"/>
          <w:color w:val="000000"/>
        </w:rPr>
        <w:t>;</w:t>
      </w:r>
    </w:p>
    <w:p w14:paraId="3B244C43" w14:textId="45C7C24F" w:rsidR="00C57A08" w:rsidRPr="00C57A08" w:rsidRDefault="00C57A08" w:rsidP="00C57A08">
      <w:pPr>
        <w:pStyle w:val="Akapitzlist"/>
        <w:spacing w:after="0" w:line="276" w:lineRule="auto"/>
        <w:ind w:left="426"/>
        <w:jc w:val="both"/>
        <w:rPr>
          <w:rFonts w:cstheme="minorHAnsi"/>
          <w:color w:val="000000"/>
        </w:rPr>
      </w:pPr>
      <w:r>
        <w:rPr>
          <w:rFonts w:cstheme="minorHAnsi"/>
          <w:color w:val="000000"/>
        </w:rPr>
        <w:t xml:space="preserve">- </w:t>
      </w:r>
      <w:r w:rsidRPr="00C57A08">
        <w:rPr>
          <w:rFonts w:cstheme="minorHAnsi"/>
          <w:color w:val="000000"/>
        </w:rPr>
        <w:t>Stół stacjonarny, który można przytwierdzić do podłoża</w:t>
      </w:r>
      <w:r>
        <w:rPr>
          <w:rFonts w:cstheme="minorHAnsi"/>
          <w:color w:val="000000"/>
        </w:rPr>
        <w:t xml:space="preserve"> z z</w:t>
      </w:r>
      <w:r w:rsidRPr="00C57A08">
        <w:rPr>
          <w:rFonts w:cstheme="minorHAnsi"/>
          <w:color w:val="000000"/>
        </w:rPr>
        <w:t>aokrąglon</w:t>
      </w:r>
      <w:r>
        <w:rPr>
          <w:rFonts w:cstheme="minorHAnsi"/>
          <w:color w:val="000000"/>
        </w:rPr>
        <w:t xml:space="preserve">ymi </w:t>
      </w:r>
      <w:r w:rsidRPr="00C57A08">
        <w:rPr>
          <w:rFonts w:cstheme="minorHAnsi"/>
          <w:color w:val="000000"/>
        </w:rPr>
        <w:t>rog</w:t>
      </w:r>
      <w:r>
        <w:rPr>
          <w:rFonts w:cstheme="minorHAnsi"/>
          <w:color w:val="000000"/>
        </w:rPr>
        <w:t>am</w:t>
      </w:r>
      <w:r w:rsidRPr="00C57A08">
        <w:rPr>
          <w:rFonts w:cstheme="minorHAnsi"/>
          <w:color w:val="000000"/>
        </w:rPr>
        <w:t>i</w:t>
      </w:r>
      <w:r>
        <w:rPr>
          <w:rFonts w:cstheme="minorHAnsi"/>
          <w:color w:val="000000"/>
        </w:rPr>
        <w:t>;</w:t>
      </w:r>
    </w:p>
    <w:p w14:paraId="767D98F3" w14:textId="100A852B" w:rsidR="00C57A08" w:rsidRDefault="00C57A08" w:rsidP="00C57A08">
      <w:pPr>
        <w:pStyle w:val="Akapitzlist"/>
        <w:spacing w:after="0" w:line="276" w:lineRule="auto"/>
        <w:ind w:left="426"/>
        <w:jc w:val="both"/>
        <w:rPr>
          <w:rFonts w:cstheme="minorHAnsi"/>
          <w:color w:val="000000"/>
        </w:rPr>
      </w:pPr>
      <w:r>
        <w:rPr>
          <w:rFonts w:cstheme="minorHAnsi"/>
          <w:color w:val="000000"/>
        </w:rPr>
        <w:t xml:space="preserve">- </w:t>
      </w:r>
      <w:r w:rsidR="006B3B7A">
        <w:rPr>
          <w:rFonts w:cstheme="minorHAnsi"/>
          <w:color w:val="000000"/>
        </w:rPr>
        <w:t>W</w:t>
      </w:r>
      <w:r w:rsidRPr="00C57A08">
        <w:rPr>
          <w:rFonts w:cstheme="minorHAnsi"/>
          <w:color w:val="000000"/>
        </w:rPr>
        <w:t>ygięte nogi, możliwość przytwierdzenia do podłoża</w:t>
      </w:r>
      <w:r>
        <w:rPr>
          <w:rFonts w:cstheme="minorHAnsi"/>
          <w:color w:val="000000"/>
        </w:rPr>
        <w:t>;</w:t>
      </w:r>
    </w:p>
    <w:p w14:paraId="44E71844" w14:textId="3F4999D8" w:rsidR="00C57A08" w:rsidRDefault="006B3B7A" w:rsidP="00C57A08">
      <w:pPr>
        <w:pStyle w:val="Akapitzlist"/>
        <w:spacing w:after="0" w:line="276" w:lineRule="auto"/>
        <w:ind w:left="426"/>
        <w:jc w:val="both"/>
        <w:rPr>
          <w:rFonts w:cstheme="minorHAnsi"/>
          <w:color w:val="000000"/>
        </w:rPr>
      </w:pPr>
      <w:r>
        <w:rPr>
          <w:rFonts w:cstheme="minorHAnsi"/>
          <w:color w:val="000000"/>
        </w:rPr>
        <w:t xml:space="preserve">- </w:t>
      </w:r>
      <w:r w:rsidR="00C57A08" w:rsidRPr="00C57A08">
        <w:rPr>
          <w:rFonts w:cstheme="minorHAnsi"/>
          <w:color w:val="000000"/>
        </w:rPr>
        <w:t>Zamocowana na stałe stalowa siatka</w:t>
      </w:r>
      <w:r>
        <w:rPr>
          <w:rFonts w:cstheme="minorHAnsi"/>
          <w:color w:val="000000"/>
        </w:rPr>
        <w:t>;</w:t>
      </w:r>
    </w:p>
    <w:p w14:paraId="709AC7A2" w14:textId="2F7A8A3B" w:rsidR="00C57A08" w:rsidRDefault="006B3B7A" w:rsidP="00C57A08">
      <w:pPr>
        <w:pStyle w:val="Akapitzlist"/>
        <w:spacing w:after="0" w:line="276" w:lineRule="auto"/>
        <w:ind w:left="426"/>
        <w:jc w:val="both"/>
        <w:rPr>
          <w:rFonts w:cstheme="minorHAnsi"/>
          <w:color w:val="000000"/>
        </w:rPr>
      </w:pPr>
      <w:r>
        <w:rPr>
          <w:rFonts w:cstheme="minorHAnsi"/>
          <w:color w:val="000000"/>
        </w:rPr>
        <w:t>-</w:t>
      </w:r>
      <w:r w:rsidR="00C57A08" w:rsidRPr="00C57A08">
        <w:rPr>
          <w:rFonts w:cstheme="minorHAnsi"/>
          <w:color w:val="000000"/>
        </w:rPr>
        <w:t xml:space="preserve"> Uchwyty na 4 rakietki i 2 dystrybutory piłek blisko gracza</w:t>
      </w:r>
      <w:r>
        <w:rPr>
          <w:rFonts w:cstheme="minorHAnsi"/>
          <w:color w:val="000000"/>
        </w:rPr>
        <w:t>;</w:t>
      </w:r>
    </w:p>
    <w:p w14:paraId="7CE9975F" w14:textId="2DA07EBC" w:rsidR="00C57A08" w:rsidRPr="00C57A08" w:rsidRDefault="006B3B7A" w:rsidP="00C57A08">
      <w:pPr>
        <w:pStyle w:val="Akapitzlist"/>
        <w:spacing w:after="0" w:line="276" w:lineRule="auto"/>
        <w:ind w:left="426"/>
        <w:jc w:val="both"/>
        <w:rPr>
          <w:rFonts w:cstheme="minorHAnsi"/>
          <w:color w:val="000000"/>
        </w:rPr>
      </w:pPr>
      <w:r>
        <w:rPr>
          <w:rFonts w:cstheme="minorHAnsi"/>
          <w:color w:val="000000"/>
        </w:rPr>
        <w:t xml:space="preserve">- </w:t>
      </w:r>
      <w:r w:rsidR="00C57A08" w:rsidRPr="00C57A08">
        <w:rPr>
          <w:rFonts w:cstheme="minorHAnsi"/>
          <w:color w:val="000000"/>
        </w:rPr>
        <w:t>Wymiary pola do gry: długość 274 cm, szerokość 152,5 cm, wysokość stołu 76 cm</w:t>
      </w:r>
    </w:p>
    <w:p w14:paraId="28610BBA" w14:textId="517A141E" w:rsidR="00C57A08" w:rsidRPr="00C57A08" w:rsidRDefault="006B3B7A" w:rsidP="00C57A08">
      <w:pPr>
        <w:pStyle w:val="Akapitzlist"/>
        <w:spacing w:after="0" w:line="276" w:lineRule="auto"/>
        <w:ind w:left="426"/>
        <w:jc w:val="both"/>
        <w:rPr>
          <w:rFonts w:cstheme="minorHAnsi"/>
          <w:color w:val="000000"/>
        </w:rPr>
      </w:pPr>
      <w:r>
        <w:rPr>
          <w:rFonts w:cstheme="minorHAnsi"/>
          <w:color w:val="000000"/>
        </w:rPr>
        <w:t xml:space="preserve">- </w:t>
      </w:r>
      <w:r w:rsidR="00C57A08" w:rsidRPr="00C57A08">
        <w:rPr>
          <w:rFonts w:cstheme="minorHAnsi"/>
          <w:color w:val="000000"/>
        </w:rPr>
        <w:t>Gwarancja</w:t>
      </w:r>
      <w:r>
        <w:rPr>
          <w:rFonts w:cstheme="minorHAnsi"/>
          <w:color w:val="000000"/>
        </w:rPr>
        <w:t xml:space="preserve"> min. </w:t>
      </w:r>
      <w:r w:rsidR="00C57A08" w:rsidRPr="00C57A08">
        <w:rPr>
          <w:rFonts w:cstheme="minorHAnsi"/>
          <w:color w:val="000000"/>
        </w:rPr>
        <w:t>10 lat na blaty i</w:t>
      </w:r>
      <w:r>
        <w:rPr>
          <w:rFonts w:cstheme="minorHAnsi"/>
          <w:color w:val="000000"/>
        </w:rPr>
        <w:t xml:space="preserve"> min.</w:t>
      </w:r>
      <w:r w:rsidR="00C57A08" w:rsidRPr="00C57A08">
        <w:rPr>
          <w:rFonts w:cstheme="minorHAnsi"/>
          <w:color w:val="000000"/>
        </w:rPr>
        <w:t xml:space="preserve"> 3 na konstrukcję podpierającą</w:t>
      </w:r>
      <w:r>
        <w:rPr>
          <w:rFonts w:cstheme="minorHAnsi"/>
          <w:color w:val="000000"/>
        </w:rPr>
        <w:t>;</w:t>
      </w:r>
    </w:p>
    <w:p w14:paraId="2E0BADEC" w14:textId="0C234DCE" w:rsidR="00C57A08" w:rsidRPr="00C57A08" w:rsidRDefault="006B3B7A" w:rsidP="00C57A08">
      <w:pPr>
        <w:pStyle w:val="Akapitzlist"/>
        <w:spacing w:after="0" w:line="276" w:lineRule="auto"/>
        <w:ind w:left="426"/>
        <w:jc w:val="both"/>
        <w:rPr>
          <w:rFonts w:cstheme="minorHAnsi"/>
          <w:color w:val="000000"/>
        </w:rPr>
      </w:pPr>
      <w:r>
        <w:rPr>
          <w:rFonts w:cstheme="minorHAnsi"/>
          <w:color w:val="000000"/>
        </w:rPr>
        <w:t>-</w:t>
      </w:r>
      <w:r w:rsidR="00C57A08" w:rsidRPr="00C57A08">
        <w:rPr>
          <w:rFonts w:cstheme="minorHAnsi"/>
          <w:color w:val="000000"/>
        </w:rPr>
        <w:t xml:space="preserve"> Siatka z antykorozyjnej stali</w:t>
      </w:r>
      <w:r>
        <w:rPr>
          <w:rFonts w:cstheme="minorHAnsi"/>
          <w:color w:val="000000"/>
        </w:rPr>
        <w:t>;</w:t>
      </w:r>
    </w:p>
    <w:p w14:paraId="33E40D3A" w14:textId="011AA57C" w:rsidR="00C57A08" w:rsidRDefault="006B3B7A" w:rsidP="00C57A08">
      <w:pPr>
        <w:pStyle w:val="Akapitzlist"/>
        <w:spacing w:after="0" w:line="276" w:lineRule="auto"/>
        <w:ind w:left="426"/>
        <w:jc w:val="both"/>
        <w:rPr>
          <w:rFonts w:cstheme="minorHAnsi"/>
          <w:color w:val="000000"/>
        </w:rPr>
      </w:pPr>
      <w:r>
        <w:rPr>
          <w:rFonts w:cstheme="minorHAnsi"/>
          <w:color w:val="000000"/>
        </w:rPr>
        <w:t xml:space="preserve">- </w:t>
      </w:r>
      <w:r w:rsidR="00C57A08" w:rsidRPr="00C57A08">
        <w:rPr>
          <w:rFonts w:cstheme="minorHAnsi"/>
          <w:color w:val="000000"/>
        </w:rPr>
        <w:t xml:space="preserve">Produkt </w:t>
      </w:r>
      <w:r>
        <w:rPr>
          <w:rFonts w:cstheme="minorHAnsi"/>
          <w:color w:val="000000"/>
        </w:rPr>
        <w:t xml:space="preserve">musi spełniać </w:t>
      </w:r>
      <w:r w:rsidR="00C57A08" w:rsidRPr="00C57A08">
        <w:rPr>
          <w:rFonts w:cstheme="minorHAnsi"/>
          <w:color w:val="000000"/>
        </w:rPr>
        <w:t>normy bezpieczeństwa EN 14468-1</w:t>
      </w:r>
    </w:p>
    <w:p w14:paraId="4AC4C776" w14:textId="1C22D5E0" w:rsidR="009B55EB" w:rsidRPr="00710E8F" w:rsidRDefault="00FC303B" w:rsidP="009B55EB">
      <w:pPr>
        <w:pStyle w:val="Akapitzlist"/>
        <w:spacing w:after="0" w:line="276" w:lineRule="auto"/>
        <w:ind w:left="426"/>
        <w:jc w:val="both"/>
        <w:rPr>
          <w:color w:val="000000"/>
        </w:rPr>
      </w:pPr>
      <w:r w:rsidRPr="00710E8F">
        <w:rPr>
          <w:color w:val="000000"/>
        </w:rPr>
        <w:t xml:space="preserve"> </w:t>
      </w:r>
      <w:r w:rsidR="009B55EB" w:rsidRPr="00710E8F">
        <w:rPr>
          <w:color w:val="000000"/>
        </w:rPr>
        <w:t xml:space="preserve">3) Ilekroć w zapytaniu, oraz w załącznikach, przedmiot zamówienia został określony poprzez wskazanie znaków towarowych, patentów lub pochodzenia, źródła lub szczególnego procesu, który charakteryzuje produkty lub usługi dostarczane przez konkretnego wykonawcę, intencją zamawiającego było przedstawienie przykładu „typu” tj. określenie minimalnych parametrów jakościowych i cech użytkowych produktu, materiału bądź technologii; w takim przypadku </w:t>
      </w:r>
      <w:r w:rsidR="009B55EB" w:rsidRPr="00710E8F">
        <w:rPr>
          <w:color w:val="000000"/>
        </w:rPr>
        <w:lastRenderedPageBreak/>
        <w:t>zamawiający dopuszcza składanie ofert równoważnych i należy przyjąć, iż wskazaniu takiemu towarzyszy wyrażenie „lub równoważne”. Zaoferowane rozwiązania równoważne (urządzenia, sprzęt lub materiały) będą posiadały parametry nie gorsze niż te, określone przez Zamawiającego. Pod pojęciem „minimalne parametry jakościowe i cech użytkowe” Zamawiający rozumie wymagania dotyczące materiałów lub urządzeń zawarte w ogólnie dostępnych źródłach, katalogach, stronach internetowych różnych producentów. Ewentualne operowanie przykładowymi nazwami, znakami itp. ma jedynie charakter przykładowy mający na celu doprecyzowanie oczekiwań Zamawiającego, z zachowaniem zasady neutralności opisu przedmiotu zamówienia.</w:t>
      </w:r>
    </w:p>
    <w:p w14:paraId="7A24D9D9" w14:textId="77777777" w:rsidR="009B55EB" w:rsidRPr="00710E8F" w:rsidRDefault="009B55EB" w:rsidP="009B55EB">
      <w:pPr>
        <w:pStyle w:val="Akapitzlist"/>
        <w:spacing w:after="0" w:line="276" w:lineRule="auto"/>
        <w:ind w:left="567"/>
        <w:jc w:val="both"/>
        <w:rPr>
          <w:color w:val="000000"/>
        </w:rPr>
      </w:pPr>
      <w:r w:rsidRPr="00710E8F">
        <w:rPr>
          <w:color w:val="000000"/>
        </w:rPr>
        <w:t>Wykonawca, który powołuje się na rozwiązania równoważne opisywanym przez zamawiającego, jest obowiązany wykazać, że oferowane przez niego dostawy spełniają wymagania określone przez Zamawiającego.</w:t>
      </w:r>
    </w:p>
    <w:p w14:paraId="41E4DFE0" w14:textId="72C64DD1" w:rsidR="009B55EB" w:rsidRPr="00710E8F" w:rsidRDefault="009B55EB" w:rsidP="009B55EB">
      <w:pPr>
        <w:pStyle w:val="Akapitzlist"/>
        <w:spacing w:after="0" w:line="276" w:lineRule="auto"/>
        <w:ind w:left="567"/>
        <w:jc w:val="both"/>
        <w:rPr>
          <w:color w:val="000000"/>
        </w:rPr>
      </w:pPr>
      <w:r w:rsidRPr="00710E8F">
        <w:rPr>
          <w:color w:val="000000"/>
        </w:rPr>
        <w:t>Wykazanie, że oferowane przez Wykonawcę rozwiązania spełniają wymagania określone przez Zamawiającego musi nastąpić w złożonej ofercie z podaniem szczegółowych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 Rozwiązania równoważne wykazane przez Wykonawcę podlegać będą ocenie przez Zamawiającego. Dana ocena będzie podstawą do ewentualnego podjęcia przez Zamawiającego decyzji o odrzuceniu oferty z powodu „</w:t>
      </w:r>
      <w:proofErr w:type="spellStart"/>
      <w:r w:rsidRPr="00710E8F">
        <w:rPr>
          <w:color w:val="000000"/>
        </w:rPr>
        <w:t>nierównoważności</w:t>
      </w:r>
      <w:proofErr w:type="spellEnd"/>
      <w:r w:rsidRPr="00710E8F">
        <w:rPr>
          <w:color w:val="000000"/>
        </w:rPr>
        <w:t>” zaproponowanych rozwiązań.</w:t>
      </w:r>
    </w:p>
    <w:p w14:paraId="754D703A" w14:textId="65DFF387" w:rsidR="003E779F" w:rsidRPr="00710E8F" w:rsidRDefault="009B55EB" w:rsidP="006B3B7A">
      <w:pPr>
        <w:pStyle w:val="Akapitzlist"/>
        <w:spacing w:after="0" w:line="276" w:lineRule="auto"/>
        <w:ind w:left="567"/>
        <w:jc w:val="both"/>
        <w:rPr>
          <w:rFonts w:cstheme="minorHAnsi"/>
          <w:color w:val="000000"/>
        </w:rPr>
      </w:pPr>
      <w:r w:rsidRPr="00710E8F">
        <w:rPr>
          <w:color w:val="000000"/>
        </w:rPr>
        <w:t xml:space="preserve">4) </w:t>
      </w:r>
      <w:r w:rsidR="003E779F" w:rsidRPr="00710E8F">
        <w:rPr>
          <w:color w:val="000000"/>
        </w:rPr>
        <w:t xml:space="preserve">Miejsce dostawy: </w:t>
      </w:r>
      <w:r w:rsidR="006B3B7A" w:rsidRPr="006B3B7A">
        <w:rPr>
          <w:color w:val="000000"/>
        </w:rPr>
        <w:t>Powiatow</w:t>
      </w:r>
      <w:r w:rsidR="006B3B7A">
        <w:rPr>
          <w:color w:val="000000"/>
        </w:rPr>
        <w:t>a</w:t>
      </w:r>
      <w:r w:rsidR="006B3B7A" w:rsidRPr="006B3B7A">
        <w:rPr>
          <w:color w:val="000000"/>
        </w:rPr>
        <w:t xml:space="preserve"> Placówk</w:t>
      </w:r>
      <w:r w:rsidR="006B3B7A">
        <w:rPr>
          <w:color w:val="000000"/>
        </w:rPr>
        <w:t>a</w:t>
      </w:r>
      <w:r w:rsidR="006B3B7A" w:rsidRPr="006B3B7A">
        <w:rPr>
          <w:color w:val="000000"/>
        </w:rPr>
        <w:t xml:space="preserve"> Opiekuńczo-Wychowawcz</w:t>
      </w:r>
      <w:r w:rsidR="006B3B7A">
        <w:rPr>
          <w:color w:val="000000"/>
        </w:rPr>
        <w:t>a</w:t>
      </w:r>
      <w:r w:rsidR="006B3B7A" w:rsidRPr="006B3B7A">
        <w:rPr>
          <w:color w:val="000000"/>
        </w:rPr>
        <w:t xml:space="preserve"> typu Specjalistyczno-Terapeutycznego w Golubiu-Dobrzyniu</w:t>
      </w:r>
      <w:r w:rsidR="006B3B7A">
        <w:rPr>
          <w:color w:val="000000"/>
        </w:rPr>
        <w:t xml:space="preserve">, ul. Dr. J.G. </w:t>
      </w:r>
      <w:proofErr w:type="spellStart"/>
      <w:r w:rsidR="006B3B7A">
        <w:rPr>
          <w:color w:val="000000"/>
        </w:rPr>
        <w:t>Koppa</w:t>
      </w:r>
      <w:proofErr w:type="spellEnd"/>
      <w:r w:rsidR="006B3B7A">
        <w:rPr>
          <w:color w:val="000000"/>
        </w:rPr>
        <w:t xml:space="preserve"> 1f, </w:t>
      </w:r>
      <w:r w:rsidR="003E779F" w:rsidRPr="00710E8F">
        <w:rPr>
          <w:color w:val="000000"/>
        </w:rPr>
        <w:t>87-400 Golub-Dobrzyń</w:t>
      </w:r>
    </w:p>
    <w:p w14:paraId="5E085FF6" w14:textId="77777777" w:rsidR="00E368B8" w:rsidRPr="00710E8F" w:rsidRDefault="00E368B8" w:rsidP="003E779F">
      <w:pPr>
        <w:spacing w:after="0" w:line="276" w:lineRule="auto"/>
        <w:jc w:val="both"/>
        <w:rPr>
          <w:rFonts w:cstheme="minorHAnsi"/>
          <w:b/>
          <w:bCs/>
          <w:color w:val="000000"/>
        </w:rPr>
      </w:pPr>
      <w:r w:rsidRPr="00710E8F">
        <w:rPr>
          <w:rFonts w:cstheme="minorHAnsi"/>
          <w:b/>
          <w:bCs/>
          <w:color w:val="000000"/>
        </w:rPr>
        <w:t>3. Termin i sposób składania ofert</w:t>
      </w:r>
    </w:p>
    <w:p w14:paraId="02565B2E" w14:textId="77777777" w:rsidR="003718C6" w:rsidRPr="00710E8F" w:rsidRDefault="00E368B8" w:rsidP="003E779F">
      <w:pPr>
        <w:pStyle w:val="Akapitzlist"/>
        <w:numPr>
          <w:ilvl w:val="1"/>
          <w:numId w:val="3"/>
        </w:numPr>
        <w:spacing w:line="276" w:lineRule="auto"/>
        <w:ind w:left="851"/>
        <w:jc w:val="both"/>
        <w:rPr>
          <w:rFonts w:cstheme="minorHAnsi"/>
          <w:color w:val="000000"/>
        </w:rPr>
      </w:pPr>
      <w:r w:rsidRPr="00710E8F">
        <w:rPr>
          <w:rFonts w:cstheme="minorHAnsi"/>
          <w:color w:val="000000"/>
        </w:rPr>
        <w:t xml:space="preserve">ofertę cenową należy złożyć na druku stanowiącym załącznik nr 1; </w:t>
      </w:r>
    </w:p>
    <w:p w14:paraId="373C30B2" w14:textId="26A02272" w:rsidR="00A159B9" w:rsidRPr="00710E8F" w:rsidRDefault="00E368B8" w:rsidP="00EC15B0">
      <w:pPr>
        <w:pStyle w:val="Akapitzlist"/>
        <w:numPr>
          <w:ilvl w:val="1"/>
          <w:numId w:val="3"/>
        </w:numPr>
        <w:spacing w:after="0" w:line="276" w:lineRule="auto"/>
        <w:ind w:left="851"/>
        <w:jc w:val="both"/>
        <w:rPr>
          <w:rFonts w:cstheme="minorHAnsi"/>
          <w:b/>
          <w:bCs/>
          <w:color w:val="000000"/>
        </w:rPr>
      </w:pPr>
      <w:r w:rsidRPr="00710E8F">
        <w:rPr>
          <w:rFonts w:cstheme="minorHAnsi"/>
          <w:color w:val="000000"/>
        </w:rPr>
        <w:t xml:space="preserve">ofertę należy złożyć do </w:t>
      </w:r>
      <w:r w:rsidR="00E051BB">
        <w:rPr>
          <w:rFonts w:cstheme="minorHAnsi"/>
          <w:color w:val="000000"/>
        </w:rPr>
        <w:t>15</w:t>
      </w:r>
      <w:r w:rsidR="00A159B9" w:rsidRPr="00710E8F">
        <w:rPr>
          <w:rFonts w:cstheme="minorHAnsi"/>
          <w:color w:val="000000"/>
        </w:rPr>
        <w:t>.</w:t>
      </w:r>
      <w:r w:rsidRPr="00710E8F">
        <w:rPr>
          <w:rFonts w:cstheme="minorHAnsi"/>
          <w:color w:val="000000"/>
        </w:rPr>
        <w:t>12.2023 r.</w:t>
      </w:r>
      <w:r w:rsidR="00734BF5">
        <w:rPr>
          <w:rFonts w:cstheme="minorHAnsi"/>
          <w:color w:val="000000"/>
        </w:rPr>
        <w:t xml:space="preserve"> do godz. 12:00,</w:t>
      </w:r>
      <w:r w:rsidRPr="00710E8F">
        <w:rPr>
          <w:rFonts w:cstheme="minorHAnsi"/>
          <w:color w:val="000000"/>
        </w:rPr>
        <w:t xml:space="preserve"> </w:t>
      </w:r>
      <w:r w:rsidR="00E051BB">
        <w:rPr>
          <w:rFonts w:cstheme="minorHAnsi"/>
          <w:color w:val="000000"/>
        </w:rPr>
        <w:t xml:space="preserve">za pośrednictwem platformy </w:t>
      </w:r>
      <w:proofErr w:type="spellStart"/>
      <w:r w:rsidR="00E051BB">
        <w:rPr>
          <w:rFonts w:cstheme="minorHAnsi"/>
          <w:color w:val="000000"/>
        </w:rPr>
        <w:t>Opennexus</w:t>
      </w:r>
      <w:proofErr w:type="spellEnd"/>
      <w:r w:rsidR="00E051BB">
        <w:rPr>
          <w:rFonts w:cstheme="minorHAnsi"/>
          <w:color w:val="000000"/>
        </w:rPr>
        <w:t>.</w:t>
      </w:r>
      <w:r w:rsidR="009B55EB" w:rsidRPr="00710E8F">
        <w:rPr>
          <w:rFonts w:cstheme="minorHAnsi"/>
          <w:b/>
          <w:bCs/>
          <w:color w:val="000000"/>
          <w:u w:val="single"/>
        </w:rPr>
        <w:t xml:space="preserve"> </w:t>
      </w:r>
      <w:r w:rsidRPr="00710E8F">
        <w:rPr>
          <w:rFonts w:cstheme="minorHAnsi"/>
          <w:color w:val="000000"/>
        </w:rPr>
        <w:t xml:space="preserve"> </w:t>
      </w:r>
    </w:p>
    <w:p w14:paraId="54126161" w14:textId="6B0EF0E3" w:rsidR="009222E0" w:rsidRPr="00710E8F" w:rsidRDefault="009222E0" w:rsidP="00A159B9">
      <w:pPr>
        <w:spacing w:after="0" w:line="276" w:lineRule="auto"/>
        <w:jc w:val="both"/>
        <w:rPr>
          <w:rFonts w:cstheme="minorHAnsi"/>
          <w:b/>
          <w:bCs/>
          <w:color w:val="000000"/>
        </w:rPr>
      </w:pPr>
      <w:r w:rsidRPr="00710E8F">
        <w:rPr>
          <w:rFonts w:cstheme="minorHAnsi"/>
          <w:b/>
          <w:bCs/>
          <w:color w:val="000000"/>
        </w:rPr>
        <w:t xml:space="preserve">4. Warunki udziału w postępowaniu: </w:t>
      </w:r>
    </w:p>
    <w:p w14:paraId="420E2755" w14:textId="786EE023" w:rsidR="008B5090" w:rsidRPr="00710E8F" w:rsidRDefault="008B5090" w:rsidP="00A7048F">
      <w:pPr>
        <w:pStyle w:val="Akapitzlist"/>
        <w:numPr>
          <w:ilvl w:val="0"/>
          <w:numId w:val="19"/>
        </w:numPr>
        <w:spacing w:line="276" w:lineRule="auto"/>
        <w:ind w:left="567" w:hanging="283"/>
        <w:jc w:val="both"/>
        <w:rPr>
          <w:rFonts w:cstheme="minorHAnsi"/>
          <w:b/>
          <w:color w:val="000000"/>
        </w:rPr>
      </w:pPr>
      <w:r w:rsidRPr="00710E8F">
        <w:rPr>
          <w:rFonts w:cstheme="minorHAnsi"/>
          <w:b/>
          <w:color w:val="000000"/>
        </w:rPr>
        <w:t>Zamawiający zastrzega, że o udzielenia zamówienia mogą ubiegać się podmioty posiadające doświadczenie w realizacji określonych dostaw</w:t>
      </w:r>
      <w:r w:rsidR="009B55EB" w:rsidRPr="00710E8F">
        <w:rPr>
          <w:rFonts w:cstheme="minorHAnsi"/>
          <w:b/>
          <w:color w:val="000000"/>
        </w:rPr>
        <w:t>:</w:t>
      </w:r>
      <w:r w:rsidRPr="00710E8F">
        <w:rPr>
          <w:rFonts w:cstheme="minorHAnsi"/>
          <w:b/>
          <w:color w:val="000000"/>
        </w:rPr>
        <w:t xml:space="preserve"> </w:t>
      </w:r>
    </w:p>
    <w:p w14:paraId="3407CADC" w14:textId="77777777" w:rsidR="008B5090" w:rsidRPr="00710E8F" w:rsidRDefault="008B5090" w:rsidP="00A7048F">
      <w:pPr>
        <w:pStyle w:val="Akapitzlist"/>
        <w:numPr>
          <w:ilvl w:val="0"/>
          <w:numId w:val="20"/>
        </w:numPr>
        <w:spacing w:line="276" w:lineRule="auto"/>
        <w:jc w:val="both"/>
        <w:rPr>
          <w:rFonts w:cstheme="minorHAnsi"/>
          <w:color w:val="000000"/>
        </w:rPr>
      </w:pPr>
      <w:r w:rsidRPr="00710E8F">
        <w:rPr>
          <w:rFonts w:cstheme="minorHAnsi"/>
          <w:color w:val="000000"/>
        </w:rPr>
        <w:t>Zamawiający uzna w/w warunek za spełniony, jeżeli Wykonawca w okresie ostatniego roku przed upływem terminu składania ofert (a jeżeli okres prowadzenia działalności jest krótszy - w tym okresie), należycie wykonał (a w przypadku świadczeń okresowych lub ciągłych również wykonuje): min. 1 dostawę odpowiadającą swoim rodzajem przedmiotowi zamówienia.</w:t>
      </w:r>
    </w:p>
    <w:p w14:paraId="46B1FCEE" w14:textId="2A08C5DE" w:rsidR="008B5090" w:rsidRPr="00710E8F" w:rsidRDefault="008B5090" w:rsidP="00A7048F">
      <w:pPr>
        <w:pStyle w:val="Akapitzlist"/>
        <w:numPr>
          <w:ilvl w:val="0"/>
          <w:numId w:val="20"/>
        </w:numPr>
        <w:spacing w:line="276" w:lineRule="auto"/>
        <w:ind w:hanging="371"/>
        <w:jc w:val="both"/>
        <w:rPr>
          <w:rFonts w:cstheme="minorHAnsi"/>
          <w:color w:val="000000"/>
        </w:rPr>
      </w:pPr>
      <w:r w:rsidRPr="00710E8F">
        <w:rPr>
          <w:rFonts w:cstheme="minorHAnsi"/>
          <w:color w:val="000000"/>
        </w:rPr>
        <w:t xml:space="preserve">Weryfikacja spełniania warunków udziału w postępowaniu i statusu Wykonawcy odbędzie się na podstawie oświadczenia Wykonawcy o spełnieniu warunków udziału w postępowaniu </w:t>
      </w:r>
      <w:r w:rsidR="001454D9" w:rsidRPr="00710E8F">
        <w:rPr>
          <w:rFonts w:cstheme="minorHAnsi"/>
          <w:color w:val="000000"/>
        </w:rPr>
        <w:t xml:space="preserve">stanowiące załącznik nr 2 do zaproszenia </w:t>
      </w:r>
      <w:r w:rsidRPr="00710E8F">
        <w:rPr>
          <w:rFonts w:cstheme="minorHAnsi"/>
          <w:color w:val="000000"/>
        </w:rPr>
        <w:t>oraz aktualnego dokumentu potwierdzającego status Wykonawcy (np. statutu, odpisu z Krajowego Rejestru Sądowego, z którego wynika posiadanie ww. statutu itp.)</w:t>
      </w:r>
    </w:p>
    <w:p w14:paraId="77267B24" w14:textId="46CB7662" w:rsidR="003E779F" w:rsidRPr="00040659" w:rsidRDefault="008E6AE9" w:rsidP="003E779F">
      <w:pPr>
        <w:spacing w:after="0" w:line="276" w:lineRule="auto"/>
        <w:jc w:val="both"/>
        <w:rPr>
          <w:rFonts w:cstheme="minorHAnsi"/>
          <w:bCs/>
          <w:color w:val="000000"/>
        </w:rPr>
      </w:pPr>
      <w:r w:rsidRPr="00710E8F">
        <w:rPr>
          <w:rFonts w:cstheme="minorHAnsi"/>
          <w:b/>
          <w:color w:val="000000"/>
        </w:rPr>
        <w:t xml:space="preserve">5. </w:t>
      </w:r>
      <w:r w:rsidR="00D94FC6" w:rsidRPr="00710E8F">
        <w:rPr>
          <w:rFonts w:cstheme="minorHAnsi"/>
          <w:b/>
          <w:bCs/>
          <w:color w:val="000000"/>
        </w:rPr>
        <w:t>Zamawiający zastrzega</w:t>
      </w:r>
      <w:r w:rsidR="00040659">
        <w:rPr>
          <w:rFonts w:cstheme="minorHAnsi"/>
          <w:b/>
          <w:bCs/>
          <w:color w:val="000000"/>
        </w:rPr>
        <w:t xml:space="preserve"> możliwość unieważnienia postępowania w przypadku </w:t>
      </w:r>
      <w:r w:rsidR="00040659" w:rsidRPr="00040659">
        <w:rPr>
          <w:rFonts w:cstheme="minorHAnsi"/>
          <w:color w:val="000000"/>
        </w:rPr>
        <w:t>nie otrzymania środków lub gdy</w:t>
      </w:r>
      <w:r w:rsidR="00040659">
        <w:rPr>
          <w:rFonts w:cstheme="minorHAnsi"/>
          <w:b/>
          <w:bCs/>
          <w:color w:val="000000"/>
        </w:rPr>
        <w:t xml:space="preserve"> </w:t>
      </w:r>
      <w:r w:rsidR="00040659" w:rsidRPr="00710E8F">
        <w:rPr>
          <w:rFonts w:cstheme="minorHAnsi"/>
          <w:color w:val="000000"/>
        </w:rPr>
        <w:t>wartość najkorzystniejszej oferty przewyższy kwotę jaką Zamawiający zamierza przeznaczyć na ten cel.</w:t>
      </w:r>
      <w:r w:rsidR="00040659">
        <w:rPr>
          <w:rFonts w:cstheme="minorHAnsi"/>
          <w:color w:val="000000"/>
        </w:rPr>
        <w:t xml:space="preserve"> </w:t>
      </w:r>
    </w:p>
    <w:p w14:paraId="1E994EF0" w14:textId="77777777" w:rsidR="008E6AE9" w:rsidRPr="00710E8F" w:rsidRDefault="008E6AE9" w:rsidP="003E779F">
      <w:pPr>
        <w:spacing w:after="0" w:line="276" w:lineRule="auto"/>
        <w:jc w:val="both"/>
        <w:rPr>
          <w:rFonts w:cstheme="minorHAnsi"/>
          <w:b/>
          <w:bCs/>
          <w:color w:val="000000"/>
        </w:rPr>
      </w:pPr>
      <w:r w:rsidRPr="00710E8F">
        <w:rPr>
          <w:rFonts w:cstheme="minorHAnsi"/>
          <w:b/>
          <w:bCs/>
          <w:color w:val="000000"/>
        </w:rPr>
        <w:t xml:space="preserve">6. </w:t>
      </w:r>
      <w:r w:rsidR="004D3379" w:rsidRPr="00710E8F">
        <w:rPr>
          <w:rFonts w:cstheme="minorHAnsi"/>
          <w:b/>
          <w:bCs/>
          <w:color w:val="000000"/>
        </w:rPr>
        <w:t>P</w:t>
      </w:r>
      <w:r w:rsidRPr="00710E8F">
        <w:rPr>
          <w:rFonts w:cstheme="minorHAnsi"/>
          <w:b/>
          <w:bCs/>
          <w:color w:val="000000"/>
        </w:rPr>
        <w:t xml:space="preserve">rzy wyborze ofert </w:t>
      </w:r>
      <w:r w:rsidR="004D3379" w:rsidRPr="00710E8F">
        <w:rPr>
          <w:rFonts w:cstheme="minorHAnsi"/>
          <w:b/>
          <w:bCs/>
          <w:color w:val="000000"/>
        </w:rPr>
        <w:t>do realizacji Zamawiający będzie się kierował kryterium:</w:t>
      </w:r>
    </w:p>
    <w:p w14:paraId="7A76060E" w14:textId="77777777" w:rsidR="004D3379" w:rsidRPr="00710E8F" w:rsidRDefault="004D3379" w:rsidP="003E779F">
      <w:pPr>
        <w:spacing w:after="0" w:line="276" w:lineRule="auto"/>
        <w:jc w:val="both"/>
        <w:rPr>
          <w:rFonts w:cstheme="minorHAnsi"/>
          <w:color w:val="000000"/>
        </w:rPr>
      </w:pPr>
      <w:r w:rsidRPr="00710E8F">
        <w:rPr>
          <w:rFonts w:cstheme="minorHAnsi"/>
          <w:color w:val="000000"/>
        </w:rPr>
        <w:t>Cena 100%</w:t>
      </w:r>
    </w:p>
    <w:p w14:paraId="1CD3421F" w14:textId="77777777" w:rsidR="00FC303B" w:rsidRPr="00710E8F" w:rsidRDefault="00FC303B" w:rsidP="003E779F">
      <w:pPr>
        <w:spacing w:after="0" w:line="276" w:lineRule="auto"/>
        <w:jc w:val="both"/>
        <w:rPr>
          <w:rFonts w:cstheme="minorHAnsi"/>
          <w:color w:val="000000"/>
        </w:rPr>
      </w:pPr>
      <w:r w:rsidRPr="00710E8F">
        <w:rPr>
          <w:rFonts w:cstheme="minorHAnsi"/>
          <w:color w:val="000000"/>
        </w:rPr>
        <w:lastRenderedPageBreak/>
        <w:t>Ceny podane w ofercie winny być wyrażone cyfrą i słownie. Ceny muszą uwzględniać całkowite (wszystkie) koszty realizacji zadania, w tym koszty dostawy do siedziby Zamawiającego.</w:t>
      </w:r>
    </w:p>
    <w:p w14:paraId="6F9C5CA0" w14:textId="341FC60F" w:rsidR="004D3379" w:rsidRPr="00710E8F" w:rsidRDefault="004D3379" w:rsidP="00A7048F">
      <w:pPr>
        <w:spacing w:after="0" w:line="276" w:lineRule="auto"/>
        <w:jc w:val="both"/>
        <w:rPr>
          <w:rFonts w:cstheme="minorHAnsi"/>
          <w:color w:val="000000"/>
        </w:rPr>
      </w:pPr>
      <w:r w:rsidRPr="00710E8F">
        <w:rPr>
          <w:rFonts w:cstheme="minorHAnsi"/>
          <w:color w:val="000000"/>
        </w:rPr>
        <w:t>Ocena ofert nastąpi niezwłocznie po terminie otwarcia ofert. O wyborze najkorzystniejszej oferty Zamawiający poinformuje Wykonawcę mailowo.</w:t>
      </w:r>
    </w:p>
    <w:p w14:paraId="5C9A5D42" w14:textId="46826A26" w:rsidR="00F05F54" w:rsidRPr="00710E8F" w:rsidRDefault="00F05F54" w:rsidP="003E779F">
      <w:pPr>
        <w:pStyle w:val="Akapitzlist"/>
        <w:numPr>
          <w:ilvl w:val="0"/>
          <w:numId w:val="17"/>
        </w:numPr>
        <w:spacing w:line="276" w:lineRule="auto"/>
        <w:jc w:val="both"/>
        <w:rPr>
          <w:rFonts w:cstheme="minorHAnsi"/>
          <w:b/>
          <w:bCs/>
          <w:color w:val="000000"/>
        </w:rPr>
      </w:pPr>
      <w:r w:rsidRPr="00710E8F">
        <w:rPr>
          <w:rFonts w:cstheme="minorHAnsi"/>
          <w:b/>
          <w:bCs/>
          <w:color w:val="000000"/>
        </w:rPr>
        <w:t>Okres związania ofertą: 14 dni od dnia udzielenia zamówienia</w:t>
      </w:r>
      <w:r w:rsidR="003E779F" w:rsidRPr="00710E8F">
        <w:rPr>
          <w:rFonts w:cstheme="minorHAnsi"/>
          <w:b/>
          <w:bCs/>
          <w:color w:val="000000"/>
        </w:rPr>
        <w:t>.</w:t>
      </w:r>
    </w:p>
    <w:p w14:paraId="28F8A5FD" w14:textId="71558CDE" w:rsidR="00F05F54" w:rsidRPr="00710E8F" w:rsidRDefault="004D3379" w:rsidP="003E779F">
      <w:pPr>
        <w:pStyle w:val="Akapitzlist"/>
        <w:numPr>
          <w:ilvl w:val="0"/>
          <w:numId w:val="17"/>
        </w:numPr>
        <w:spacing w:before="240" w:line="276" w:lineRule="auto"/>
        <w:jc w:val="both"/>
        <w:rPr>
          <w:rFonts w:cstheme="minorHAnsi"/>
          <w:b/>
          <w:bCs/>
          <w:color w:val="000000"/>
        </w:rPr>
      </w:pPr>
      <w:r w:rsidRPr="00710E8F">
        <w:rPr>
          <w:rFonts w:cstheme="minorHAnsi"/>
          <w:b/>
          <w:bCs/>
          <w:color w:val="000000"/>
        </w:rPr>
        <w:t xml:space="preserve">Termin realizacji </w:t>
      </w:r>
      <w:r w:rsidR="00F05F54" w:rsidRPr="00710E8F">
        <w:rPr>
          <w:rFonts w:cstheme="minorHAnsi"/>
          <w:b/>
          <w:bCs/>
          <w:color w:val="000000"/>
        </w:rPr>
        <w:t xml:space="preserve">Zamówienia: do </w:t>
      </w:r>
      <w:r w:rsidR="00E051BB">
        <w:rPr>
          <w:rFonts w:cstheme="minorHAnsi"/>
          <w:b/>
          <w:bCs/>
          <w:color w:val="000000"/>
        </w:rPr>
        <w:t>22</w:t>
      </w:r>
      <w:r w:rsidRPr="00710E8F">
        <w:rPr>
          <w:rFonts w:cstheme="minorHAnsi"/>
          <w:b/>
          <w:bCs/>
          <w:color w:val="000000"/>
        </w:rPr>
        <w:t xml:space="preserve"> grudnia 2023 r.</w:t>
      </w:r>
    </w:p>
    <w:p w14:paraId="66049BCC" w14:textId="77777777" w:rsidR="004D3379" w:rsidRPr="00710E8F" w:rsidRDefault="004D3379" w:rsidP="003E779F">
      <w:pPr>
        <w:pStyle w:val="Akapitzlist"/>
        <w:numPr>
          <w:ilvl w:val="0"/>
          <w:numId w:val="17"/>
        </w:numPr>
        <w:spacing w:before="240" w:line="276" w:lineRule="auto"/>
        <w:jc w:val="both"/>
        <w:rPr>
          <w:rFonts w:cstheme="minorHAnsi"/>
          <w:b/>
          <w:bCs/>
          <w:color w:val="000000"/>
        </w:rPr>
      </w:pPr>
      <w:r w:rsidRPr="00710E8F">
        <w:rPr>
          <w:rFonts w:cstheme="minorHAnsi"/>
          <w:b/>
          <w:bCs/>
          <w:color w:val="000000"/>
        </w:rPr>
        <w:t>Oferta wykonawcy m</w:t>
      </w:r>
      <w:r w:rsidR="00F05F54" w:rsidRPr="00710E8F">
        <w:rPr>
          <w:rFonts w:cstheme="minorHAnsi"/>
          <w:b/>
          <w:bCs/>
          <w:color w:val="000000"/>
        </w:rPr>
        <w:t xml:space="preserve">usi </w:t>
      </w:r>
      <w:r w:rsidRPr="00710E8F">
        <w:rPr>
          <w:rFonts w:cstheme="minorHAnsi"/>
          <w:b/>
          <w:bCs/>
          <w:color w:val="000000"/>
        </w:rPr>
        <w:t>zawierać następujące dokumenty:</w:t>
      </w:r>
    </w:p>
    <w:p w14:paraId="59D9C67C" w14:textId="77777777" w:rsidR="00FC303B" w:rsidRPr="00710E8F" w:rsidRDefault="004D3379" w:rsidP="00A7048F">
      <w:pPr>
        <w:pStyle w:val="Akapitzlist"/>
        <w:numPr>
          <w:ilvl w:val="0"/>
          <w:numId w:val="21"/>
        </w:numPr>
        <w:spacing w:line="276" w:lineRule="auto"/>
        <w:ind w:left="567"/>
        <w:jc w:val="both"/>
        <w:rPr>
          <w:rFonts w:cstheme="minorHAnsi"/>
          <w:color w:val="000000"/>
        </w:rPr>
      </w:pPr>
      <w:r w:rsidRPr="00710E8F">
        <w:rPr>
          <w:rFonts w:cstheme="minorHAnsi"/>
          <w:color w:val="000000"/>
        </w:rPr>
        <w:t>formularz oferty wg załączonego do zapytania ofertowego wzoru – załącznik nr 1</w:t>
      </w:r>
      <w:r w:rsidR="00FC303B" w:rsidRPr="00710E8F">
        <w:rPr>
          <w:rFonts w:cstheme="minorHAnsi"/>
          <w:color w:val="000000"/>
        </w:rPr>
        <w:t xml:space="preserve"> do oferty</w:t>
      </w:r>
    </w:p>
    <w:p w14:paraId="12A07A09" w14:textId="77777777" w:rsidR="00C11E2C" w:rsidRPr="00710E8F" w:rsidRDefault="00C11E2C" w:rsidP="00A7048F">
      <w:pPr>
        <w:pStyle w:val="Akapitzlist"/>
        <w:numPr>
          <w:ilvl w:val="0"/>
          <w:numId w:val="21"/>
        </w:numPr>
        <w:spacing w:line="276" w:lineRule="auto"/>
        <w:ind w:left="567"/>
        <w:jc w:val="both"/>
        <w:rPr>
          <w:rFonts w:cstheme="minorHAnsi"/>
          <w:color w:val="000000"/>
        </w:rPr>
      </w:pPr>
      <w:r w:rsidRPr="00710E8F">
        <w:rPr>
          <w:rFonts w:cstheme="minorHAnsi"/>
          <w:color w:val="000000"/>
        </w:rPr>
        <w:t>w celu potwierdzenia, że oferowany sprzęt odpowiada wymaganiom Zamawiającego, należy</w:t>
      </w:r>
    </w:p>
    <w:p w14:paraId="31766FD5" w14:textId="77777777" w:rsidR="00FC303B" w:rsidRPr="00710E8F" w:rsidRDefault="004D3379" w:rsidP="00A7048F">
      <w:pPr>
        <w:pStyle w:val="Akapitzlist"/>
        <w:spacing w:line="276" w:lineRule="auto"/>
        <w:ind w:left="567"/>
        <w:jc w:val="both"/>
        <w:rPr>
          <w:rFonts w:cstheme="minorHAnsi"/>
          <w:color w:val="000000"/>
        </w:rPr>
      </w:pPr>
      <w:r w:rsidRPr="00710E8F">
        <w:rPr>
          <w:rFonts w:cstheme="minorHAnsi"/>
          <w:color w:val="000000"/>
        </w:rPr>
        <w:t xml:space="preserve"> złożyć materiały informacyjne dotyczące przedmiotu zamówienia zgodne z opisem przedmiotu zamówienia, z których ma wynikać potwierdzenie wszystkich parametrów technicznych wyspecyfikowanych przez Zamawiającego, wraz z podaniem marki/modelu produktu</w:t>
      </w:r>
    </w:p>
    <w:p w14:paraId="27ACF993" w14:textId="77777777" w:rsidR="00FC303B" w:rsidRPr="00710E8F" w:rsidRDefault="00FC303B" w:rsidP="00A7048F">
      <w:pPr>
        <w:pStyle w:val="Akapitzlist"/>
        <w:numPr>
          <w:ilvl w:val="0"/>
          <w:numId w:val="21"/>
        </w:numPr>
        <w:spacing w:line="276" w:lineRule="auto"/>
        <w:ind w:left="567"/>
        <w:jc w:val="both"/>
        <w:rPr>
          <w:rFonts w:cstheme="minorHAnsi"/>
          <w:color w:val="000000"/>
        </w:rPr>
      </w:pPr>
      <w:r w:rsidRPr="00710E8F">
        <w:rPr>
          <w:color w:val="000000"/>
        </w:rPr>
        <w:t xml:space="preserve">Oświadczenie o spełnianiu warunków udziału w postępowaniu wg załączonego do zapytania ofertowego wzoru (zał. nr </w:t>
      </w:r>
      <w:r w:rsidR="00C11E2C" w:rsidRPr="00710E8F">
        <w:rPr>
          <w:color w:val="000000"/>
        </w:rPr>
        <w:t>2</w:t>
      </w:r>
      <w:r w:rsidRPr="00710E8F">
        <w:rPr>
          <w:color w:val="000000"/>
        </w:rPr>
        <w:t xml:space="preserve"> do oferty);</w:t>
      </w:r>
    </w:p>
    <w:p w14:paraId="2CE617FC" w14:textId="6CE97F95" w:rsidR="009B55EB" w:rsidRPr="00710E8F" w:rsidRDefault="009B55EB" w:rsidP="00A7048F">
      <w:pPr>
        <w:pStyle w:val="Akapitzlist"/>
        <w:numPr>
          <w:ilvl w:val="0"/>
          <w:numId w:val="21"/>
        </w:numPr>
        <w:spacing w:line="276" w:lineRule="auto"/>
        <w:ind w:left="567"/>
        <w:jc w:val="both"/>
        <w:rPr>
          <w:rFonts w:cstheme="minorHAnsi"/>
          <w:color w:val="000000"/>
        </w:rPr>
      </w:pPr>
      <w:r w:rsidRPr="00710E8F">
        <w:rPr>
          <w:rFonts w:cstheme="minorHAnsi"/>
          <w:color w:val="000000"/>
        </w:rPr>
        <w:t>Oświadczenie składane na podstawie ART. 7 UST. 1 USTAWY O SZCZEGÓLNYCH ROZWIĄZANIACH W ZAKRESIE PRZECIWDZIAŁANIA WSPIERANIU AGRESJI NA UKRAINĘ ORAZ SŁUŻĄCYCH OCHRONIE BEZPIECZEŃSTWA NARODOWEGO</w:t>
      </w:r>
      <w:r w:rsidRPr="00710E8F">
        <w:rPr>
          <w:color w:val="000000"/>
        </w:rPr>
        <w:t xml:space="preserve"> (zał. nr 3 do oferty);</w:t>
      </w:r>
    </w:p>
    <w:p w14:paraId="5ABAEEE7" w14:textId="77777777" w:rsidR="00A7048F" w:rsidRPr="00710E8F" w:rsidRDefault="006F52C4" w:rsidP="00A7048F">
      <w:pPr>
        <w:pStyle w:val="Akapitzlist"/>
        <w:numPr>
          <w:ilvl w:val="0"/>
          <w:numId w:val="17"/>
        </w:numPr>
        <w:spacing w:line="276" w:lineRule="auto"/>
        <w:jc w:val="both"/>
        <w:rPr>
          <w:rFonts w:cstheme="minorHAnsi"/>
          <w:color w:val="000000"/>
        </w:rPr>
      </w:pPr>
      <w:r w:rsidRPr="00710E8F">
        <w:rPr>
          <w:rFonts w:cstheme="minorHAnsi"/>
          <w:b/>
          <w:bCs/>
          <w:color w:val="000000"/>
        </w:rPr>
        <w:t xml:space="preserve">Osoby do </w:t>
      </w:r>
      <w:r w:rsidR="004D3379" w:rsidRPr="00710E8F">
        <w:rPr>
          <w:rFonts w:cstheme="minorHAnsi"/>
          <w:b/>
          <w:bCs/>
          <w:color w:val="000000"/>
        </w:rPr>
        <w:t>kontaktu:</w:t>
      </w:r>
      <w:r w:rsidRPr="00710E8F">
        <w:rPr>
          <w:rFonts w:cstheme="minorHAnsi"/>
          <w:b/>
          <w:bCs/>
          <w:color w:val="000000"/>
        </w:rPr>
        <w:t xml:space="preserve"> </w:t>
      </w:r>
    </w:p>
    <w:p w14:paraId="756B867F" w14:textId="0E1BC756" w:rsidR="004D3379" w:rsidRPr="00710E8F" w:rsidRDefault="00A7048F" w:rsidP="00A7048F">
      <w:pPr>
        <w:pStyle w:val="Akapitzlist"/>
        <w:spacing w:line="276" w:lineRule="auto"/>
        <w:ind w:left="360"/>
        <w:jc w:val="both"/>
        <w:rPr>
          <w:rFonts w:cstheme="minorHAnsi"/>
          <w:color w:val="000000"/>
        </w:rPr>
      </w:pPr>
      <w:r w:rsidRPr="00710E8F">
        <w:rPr>
          <w:rFonts w:cstheme="minorHAnsi"/>
          <w:color w:val="000000"/>
        </w:rPr>
        <w:t>Łukasz Mazurkiewicz tel. 56 683 53 80</w:t>
      </w:r>
    </w:p>
    <w:p w14:paraId="39139C1D" w14:textId="77777777" w:rsidR="004D3379" w:rsidRPr="00710E8F" w:rsidRDefault="004D3379" w:rsidP="00A7048F">
      <w:pPr>
        <w:pStyle w:val="Akapitzlist"/>
        <w:numPr>
          <w:ilvl w:val="0"/>
          <w:numId w:val="17"/>
        </w:numPr>
        <w:spacing w:after="0" w:line="276" w:lineRule="auto"/>
        <w:jc w:val="both"/>
        <w:rPr>
          <w:rFonts w:cstheme="minorHAnsi"/>
          <w:b/>
          <w:bCs/>
          <w:color w:val="000000"/>
        </w:rPr>
      </w:pPr>
      <w:r w:rsidRPr="00710E8F">
        <w:rPr>
          <w:rFonts w:cstheme="minorHAnsi"/>
          <w:b/>
          <w:bCs/>
          <w:color w:val="000000"/>
        </w:rPr>
        <w:t>Klauzula informacyjna RODO</w:t>
      </w:r>
    </w:p>
    <w:p w14:paraId="4058E69E" w14:textId="77777777" w:rsidR="009B1D97" w:rsidRPr="00710E8F" w:rsidRDefault="009B1D97" w:rsidP="00A7048F">
      <w:pPr>
        <w:spacing w:after="0" w:line="276" w:lineRule="auto"/>
        <w:contextualSpacing/>
        <w:jc w:val="both"/>
        <w:rPr>
          <w:rFonts w:eastAsia="Calibri"/>
          <w:b/>
          <w:bCs/>
          <w:color w:val="000000"/>
        </w:rPr>
      </w:pPr>
      <w:r w:rsidRPr="00710E8F">
        <w:rPr>
          <w:rFonts w:eastAsia="Calibri"/>
          <w:b/>
          <w:bCs/>
          <w:color w:val="000000"/>
        </w:rPr>
        <w:t>Informacja o przetwarzaniu danych osobowych przez Zamawiającego</w:t>
      </w:r>
    </w:p>
    <w:p w14:paraId="2D940C53" w14:textId="77777777" w:rsidR="009B1D97" w:rsidRPr="00710E8F" w:rsidRDefault="009B1D97" w:rsidP="00A7048F">
      <w:pPr>
        <w:spacing w:after="0" w:line="276" w:lineRule="auto"/>
        <w:ind w:firstLine="360"/>
        <w:contextualSpacing/>
        <w:jc w:val="both"/>
        <w:rPr>
          <w:rFonts w:eastAsia="Calibri"/>
          <w:color w:val="000000"/>
        </w:rPr>
      </w:pPr>
      <w:r w:rsidRPr="00710E8F">
        <w:rPr>
          <w:rFonts w:eastAsia="Calibri"/>
          <w:color w:val="000000"/>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14:paraId="23A98639" w14:textId="0A904BEC" w:rsidR="006F52C4" w:rsidRPr="00710E8F" w:rsidRDefault="009B1D97" w:rsidP="00A7048F">
      <w:pPr>
        <w:spacing w:after="0" w:line="276" w:lineRule="auto"/>
        <w:contextualSpacing/>
        <w:jc w:val="both"/>
        <w:rPr>
          <w:rFonts w:eastAsia="Calibri"/>
          <w:color w:val="000000"/>
        </w:rPr>
      </w:pPr>
      <w:r w:rsidRPr="00710E8F">
        <w:rPr>
          <w:rFonts w:eastAsia="Calibri"/>
          <w:color w:val="000000"/>
        </w:rPr>
        <w:t xml:space="preserve">1. Administratorem Pani/Pana danych osobowych jest </w:t>
      </w:r>
      <w:r w:rsidR="00A065AA" w:rsidRPr="00710E8F">
        <w:rPr>
          <w:rFonts w:eastAsia="Calibri"/>
          <w:color w:val="000000"/>
        </w:rPr>
        <w:t>Powiat Golubsko-Dobrzyński reprezentowany przez Zarząd Powiatu Golubsko-Dobrzyńskiego, ul. Plac 1000-lecia 25, 87-400 Golub-Dobrzyń</w:t>
      </w:r>
    </w:p>
    <w:p w14:paraId="398F09C8" w14:textId="282C1FB6" w:rsidR="009B1D97" w:rsidRPr="00710E8F" w:rsidRDefault="009B1D97" w:rsidP="00A7048F">
      <w:pPr>
        <w:spacing w:after="0" w:line="276" w:lineRule="auto"/>
        <w:contextualSpacing/>
        <w:jc w:val="both"/>
        <w:rPr>
          <w:rFonts w:eastAsia="Calibri"/>
          <w:color w:val="000000"/>
        </w:rPr>
      </w:pPr>
      <w:r w:rsidRPr="00710E8F">
        <w:rPr>
          <w:rFonts w:eastAsia="Calibri"/>
          <w:color w:val="000000"/>
        </w:rPr>
        <w:t xml:space="preserve">2. Administrator powołał Inspektora ochrony Danych. Ma Pani/Pan Prawo do skontaktowania się z Inspektorem Ochrony Danych poprzez wysłanie wiadomości elektronicznej na adres: </w:t>
      </w:r>
      <w:r w:rsidR="00A065AA" w:rsidRPr="00710E8F">
        <w:rPr>
          <w:rFonts w:eastAsia="Calibri"/>
          <w:color w:val="000000"/>
        </w:rPr>
        <w:t>: iod.powiat@golub-dobrzyn.com.pl</w:t>
      </w:r>
      <w:r w:rsidR="006F52C4" w:rsidRPr="00710E8F">
        <w:rPr>
          <w:rFonts w:eastAsia="Calibri"/>
          <w:color w:val="000000"/>
        </w:rPr>
        <w:t>.</w:t>
      </w:r>
      <w:r w:rsidRPr="00710E8F">
        <w:rPr>
          <w:rFonts w:eastAsia="Calibri"/>
          <w:color w:val="000000"/>
        </w:rPr>
        <w:t xml:space="preserve"> lub wysyłając korespondencje na adres: </w:t>
      </w:r>
      <w:r w:rsidR="00A065AA" w:rsidRPr="00710E8F">
        <w:rPr>
          <w:rFonts w:eastAsia="Calibri"/>
          <w:color w:val="000000"/>
        </w:rPr>
        <w:t>Inspektor Danych Osobowych Starostwa Powiatowego w Golubiu-Dobrzyniu, ul. Plac 1000-lecia 25, 87-400 Golub-Dobrzyń;</w:t>
      </w:r>
    </w:p>
    <w:p w14:paraId="3F7705AA" w14:textId="77777777" w:rsidR="009B1D97" w:rsidRPr="00710E8F" w:rsidRDefault="009B1D97" w:rsidP="00A7048F">
      <w:pPr>
        <w:spacing w:after="0" w:line="276" w:lineRule="auto"/>
        <w:jc w:val="both"/>
        <w:rPr>
          <w:rFonts w:cstheme="minorHAnsi"/>
          <w:i/>
          <w:iCs/>
          <w:color w:val="000000"/>
        </w:rPr>
      </w:pPr>
      <w:r w:rsidRPr="00710E8F">
        <w:rPr>
          <w:rFonts w:eastAsia="Calibri"/>
          <w:color w:val="000000"/>
        </w:rPr>
        <w:t xml:space="preserve">3. Pani/Pana dane osobowe przetwarzane będą na podstawie art. 6 ust. 1 lit. c RODO w celu związanym z postępowaniem o udzielenie zamówienia  pn. </w:t>
      </w:r>
      <w:r w:rsidRPr="00710E8F">
        <w:rPr>
          <w:rFonts w:cstheme="minorHAnsi"/>
          <w:i/>
          <w:iCs/>
          <w:color w:val="000000"/>
        </w:rPr>
        <w:t>„Wsparcie osób starszych i kadry świadczącej usługi społeczne w zakresie przeciwdziałania rozprzestrzenianiu się COVID-19, łagodzenia jego skutków na terenie województwa kujawsko-pomorskiego” dofinansowanego z Funduszy Europejskich Oś priorytetowa 9. Solidarne społeczeństwo, Działanie 9.3 Rozwój usług zdrowotnych i społecznych, Poddziałanie 9.3.2 Rozwój usług społecznych Regionalnego Programu Operacyjnego Województwa Kujawsko-Pomorskiego na lata 2014-2020 współfinansowanego z Europejskiego Funduszu Społecznego”.</w:t>
      </w:r>
    </w:p>
    <w:p w14:paraId="54211396" w14:textId="77777777" w:rsidR="009B1D97" w:rsidRPr="00710E8F" w:rsidRDefault="00C11E2C" w:rsidP="00A7048F">
      <w:pPr>
        <w:spacing w:after="0" w:line="276" w:lineRule="auto"/>
        <w:jc w:val="both"/>
        <w:rPr>
          <w:rFonts w:eastAsia="Calibri"/>
          <w:color w:val="000000"/>
        </w:rPr>
      </w:pPr>
      <w:r w:rsidRPr="00710E8F">
        <w:rPr>
          <w:rFonts w:eastAsia="Calibri"/>
          <w:color w:val="000000"/>
        </w:rPr>
        <w:t xml:space="preserve">4. </w:t>
      </w:r>
      <w:r w:rsidR="009B1D97" w:rsidRPr="00710E8F">
        <w:rPr>
          <w:rFonts w:eastAsia="Calibri"/>
          <w:color w:val="000000"/>
        </w:rPr>
        <w:t>Odbiorcami Pani/Pana danych osobowych będzie Do</w:t>
      </w:r>
      <w:r w:rsidR="006F52C4" w:rsidRPr="00710E8F">
        <w:rPr>
          <w:rFonts w:eastAsia="Calibri"/>
          <w:color w:val="000000"/>
        </w:rPr>
        <w:t>m Pomocy Społecznej  w Golubiu-Dobrzyniu</w:t>
      </w:r>
      <w:r w:rsidR="009B1D97" w:rsidRPr="00710E8F">
        <w:rPr>
          <w:rFonts w:eastAsia="Calibri"/>
          <w:color w:val="000000"/>
        </w:rPr>
        <w:t>.</w:t>
      </w:r>
    </w:p>
    <w:p w14:paraId="13F9509D" w14:textId="77777777" w:rsidR="00FC303B" w:rsidRPr="00710E8F" w:rsidRDefault="003718C6" w:rsidP="00A7048F">
      <w:pPr>
        <w:spacing w:after="0" w:line="276" w:lineRule="auto"/>
        <w:contextualSpacing/>
        <w:jc w:val="both"/>
        <w:rPr>
          <w:rFonts w:eastAsia="Calibri"/>
          <w:color w:val="000000"/>
        </w:rPr>
      </w:pPr>
      <w:r w:rsidRPr="00710E8F">
        <w:rPr>
          <w:rFonts w:eastAsia="Calibri"/>
          <w:color w:val="000000"/>
        </w:rPr>
        <w:lastRenderedPageBreak/>
        <w:t>5. Posiada Pani/Pan prawo dostępu do danych osobowych, które Pani/Pana dotyczą, prawa do sprostowania Pani/Pana danych osobowych, prawo żądania od Administratora ograniczenia przetwarzania danych osobowych z zastrzeżeniem przypadków, o których mowa w art. 18 ust. 2 RODO.</w:t>
      </w:r>
    </w:p>
    <w:p w14:paraId="5E9658D2" w14:textId="77777777" w:rsidR="009B1D97" w:rsidRPr="00710E8F" w:rsidRDefault="009B1D97" w:rsidP="00A7048F">
      <w:pPr>
        <w:spacing w:after="0" w:line="276" w:lineRule="auto"/>
        <w:contextualSpacing/>
        <w:jc w:val="both"/>
        <w:rPr>
          <w:rFonts w:eastAsia="Calibri"/>
          <w:color w:val="000000"/>
        </w:rPr>
      </w:pPr>
      <w:r w:rsidRPr="00710E8F">
        <w:rPr>
          <w:rFonts w:eastAsia="Calibri"/>
          <w:color w:val="000000"/>
        </w:rPr>
        <w:t xml:space="preserve">6. W przypadku gdy uzna Pani/Pan, że przetwarzanie danych osobowych Pani/Pana dotyczących narusza przepisy RODO, ma Pani/Pan prawo do wniesienia skargi do Prezesa Urzędu Ochrony Danych Osobowych. </w:t>
      </w:r>
    </w:p>
    <w:p w14:paraId="48DA5C8F" w14:textId="77777777" w:rsidR="009B1D97" w:rsidRPr="00710E8F" w:rsidRDefault="009B1D97" w:rsidP="00A7048F">
      <w:pPr>
        <w:spacing w:after="0" w:line="276" w:lineRule="auto"/>
        <w:contextualSpacing/>
        <w:jc w:val="both"/>
        <w:rPr>
          <w:rFonts w:eastAsia="Calibri"/>
          <w:color w:val="000000"/>
        </w:rPr>
      </w:pPr>
      <w:r w:rsidRPr="00710E8F">
        <w:rPr>
          <w:rFonts w:eastAsia="Calibri"/>
          <w:color w:val="000000"/>
        </w:rPr>
        <w:t>7. Nie przysługuje Pani/Panu:</w:t>
      </w:r>
    </w:p>
    <w:p w14:paraId="7C1DC5D8" w14:textId="77777777" w:rsidR="009B1D97" w:rsidRPr="00710E8F" w:rsidRDefault="009B1D97" w:rsidP="00A7048F">
      <w:pPr>
        <w:spacing w:after="0" w:line="276" w:lineRule="auto"/>
        <w:contextualSpacing/>
        <w:jc w:val="both"/>
        <w:rPr>
          <w:rFonts w:eastAsia="Calibri"/>
          <w:color w:val="000000"/>
        </w:rPr>
      </w:pPr>
      <w:r w:rsidRPr="00710E8F">
        <w:rPr>
          <w:rFonts w:eastAsia="Calibri"/>
          <w:color w:val="000000"/>
        </w:rPr>
        <w:t>a) w związku z art. 17 ust.3 lit. b, d lub e RODO prawo do usunięcia danych osobowych;</w:t>
      </w:r>
    </w:p>
    <w:p w14:paraId="1D3BDEE4" w14:textId="77777777" w:rsidR="009B1D97" w:rsidRPr="00710E8F" w:rsidRDefault="009B1D97" w:rsidP="00A7048F">
      <w:pPr>
        <w:spacing w:after="0" w:line="276" w:lineRule="auto"/>
        <w:contextualSpacing/>
        <w:jc w:val="both"/>
        <w:rPr>
          <w:rFonts w:eastAsia="Calibri"/>
          <w:color w:val="000000"/>
        </w:rPr>
      </w:pPr>
      <w:r w:rsidRPr="00710E8F">
        <w:rPr>
          <w:rFonts w:eastAsia="Calibri"/>
          <w:color w:val="000000"/>
        </w:rPr>
        <w:t>b) prawo do przenoszenia danych osobowych, o których mowa w art. 20 RODO;</w:t>
      </w:r>
    </w:p>
    <w:p w14:paraId="1CE28834" w14:textId="77777777" w:rsidR="004D3379" w:rsidRDefault="009B1D97" w:rsidP="00A7048F">
      <w:pPr>
        <w:spacing w:after="0" w:line="276" w:lineRule="auto"/>
        <w:contextualSpacing/>
        <w:jc w:val="both"/>
        <w:rPr>
          <w:rFonts w:eastAsia="Calibri"/>
          <w:color w:val="000000"/>
        </w:rPr>
      </w:pPr>
      <w:r w:rsidRPr="00710E8F">
        <w:rPr>
          <w:rFonts w:eastAsia="Calibri"/>
          <w:color w:val="000000"/>
        </w:rPr>
        <w:t>c) na podstawie art. 21 RODO prawo sprzeciwu, wobec przetwarzania danych osobowych, gdyż podstawą prawną do przetwarzania Pani/Pana danych osobowych jest art. 6 ust.1 lit. c RODO.</w:t>
      </w:r>
    </w:p>
    <w:p w14:paraId="553B78B6" w14:textId="77777777" w:rsidR="00E051BB" w:rsidRDefault="00E051BB" w:rsidP="00A7048F">
      <w:pPr>
        <w:spacing w:after="0" w:line="276" w:lineRule="auto"/>
        <w:contextualSpacing/>
        <w:jc w:val="both"/>
        <w:rPr>
          <w:rFonts w:eastAsia="Calibri"/>
          <w:color w:val="000000"/>
        </w:rPr>
      </w:pPr>
    </w:p>
    <w:p w14:paraId="18138CFA" w14:textId="77777777" w:rsidR="00E051BB" w:rsidRDefault="00E051BB" w:rsidP="00A7048F">
      <w:pPr>
        <w:spacing w:after="0" w:line="276" w:lineRule="auto"/>
        <w:contextualSpacing/>
        <w:jc w:val="both"/>
        <w:rPr>
          <w:rFonts w:eastAsia="Calibri"/>
          <w:color w:val="000000"/>
        </w:rPr>
      </w:pPr>
    </w:p>
    <w:p w14:paraId="48D9087F" w14:textId="77777777" w:rsidR="00E051BB" w:rsidRPr="00CE7340" w:rsidRDefault="00E051BB" w:rsidP="00E051BB">
      <w:pPr>
        <w:spacing w:after="0"/>
        <w:ind w:left="4956" w:firstLine="708"/>
        <w:rPr>
          <w:rFonts w:ascii="Times New Roman" w:hAnsi="Times New Roman" w:cs="Times New Roman"/>
          <w:b/>
          <w:bCs/>
        </w:rPr>
      </w:pPr>
      <w:r w:rsidRPr="00CE7340">
        <w:rPr>
          <w:rFonts w:ascii="Times New Roman" w:hAnsi="Times New Roman" w:cs="Times New Roman"/>
          <w:b/>
          <w:bCs/>
        </w:rPr>
        <w:t>Zatwierdził</w:t>
      </w:r>
    </w:p>
    <w:p w14:paraId="4927B8D1" w14:textId="77777777" w:rsidR="00E051BB" w:rsidRPr="00CE7340" w:rsidRDefault="00E051BB" w:rsidP="00E051BB">
      <w:pPr>
        <w:autoSpaceDE w:val="0"/>
        <w:autoSpaceDN w:val="0"/>
        <w:adjustRightInd w:val="0"/>
        <w:spacing w:after="0" w:line="240" w:lineRule="auto"/>
        <w:jc w:val="both"/>
        <w:rPr>
          <w:rFonts w:cstheme="minorHAnsi"/>
          <w:b/>
          <w:bCs/>
        </w:rPr>
      </w:pPr>
      <w:r w:rsidRPr="00CE7340">
        <w:rPr>
          <w:rFonts w:ascii="Times New Roman" w:hAnsi="Times New Roman" w:cs="Times New Roman"/>
          <w:b/>
          <w:bCs/>
        </w:rPr>
        <w:tab/>
      </w:r>
      <w:r w:rsidRPr="00CE7340">
        <w:rPr>
          <w:rFonts w:ascii="Times New Roman" w:hAnsi="Times New Roman" w:cs="Times New Roman"/>
          <w:b/>
          <w:bCs/>
        </w:rPr>
        <w:tab/>
      </w:r>
      <w:r w:rsidRPr="00CE7340">
        <w:rPr>
          <w:rFonts w:ascii="Times New Roman" w:hAnsi="Times New Roman" w:cs="Times New Roman"/>
          <w:b/>
          <w:bCs/>
        </w:rPr>
        <w:tab/>
      </w:r>
      <w:r w:rsidRPr="00CE7340">
        <w:rPr>
          <w:rFonts w:ascii="Times New Roman" w:hAnsi="Times New Roman" w:cs="Times New Roman"/>
          <w:b/>
          <w:bCs/>
        </w:rPr>
        <w:tab/>
      </w:r>
      <w:r w:rsidRPr="00CE7340">
        <w:rPr>
          <w:rFonts w:cstheme="minorHAnsi"/>
          <w:b/>
          <w:bCs/>
          <w:color w:val="000000"/>
        </w:rPr>
        <w:tab/>
      </w:r>
      <w:r w:rsidRPr="00CE7340">
        <w:rPr>
          <w:rFonts w:cstheme="minorHAnsi"/>
          <w:b/>
          <w:bCs/>
          <w:color w:val="000000"/>
        </w:rPr>
        <w:tab/>
      </w:r>
      <w:r w:rsidRPr="00CE7340">
        <w:rPr>
          <w:rFonts w:cstheme="minorHAnsi"/>
          <w:b/>
          <w:bCs/>
          <w:color w:val="000000"/>
        </w:rPr>
        <w:tab/>
      </w:r>
      <w:r w:rsidRPr="00CE7340">
        <w:rPr>
          <w:rFonts w:cstheme="minorHAnsi"/>
          <w:b/>
          <w:bCs/>
          <w:color w:val="000000"/>
        </w:rPr>
        <w:tab/>
      </w:r>
      <w:r w:rsidRPr="00CE7340">
        <w:rPr>
          <w:rFonts w:cstheme="minorHAnsi"/>
          <w:b/>
          <w:bCs/>
          <w:color w:val="000000"/>
        </w:rPr>
        <w:tab/>
      </w:r>
      <w:r w:rsidRPr="00CE7340">
        <w:rPr>
          <w:rFonts w:cstheme="minorHAnsi"/>
          <w:b/>
          <w:bCs/>
          <w:color w:val="000000"/>
        </w:rPr>
        <w:tab/>
      </w:r>
      <w:r w:rsidRPr="00CE7340">
        <w:rPr>
          <w:rFonts w:cstheme="minorHAnsi"/>
          <w:b/>
          <w:bCs/>
          <w:color w:val="000000"/>
        </w:rPr>
        <w:tab/>
      </w:r>
      <w:r w:rsidRPr="00CE7340">
        <w:rPr>
          <w:rFonts w:cstheme="minorHAnsi"/>
          <w:b/>
          <w:bCs/>
          <w:color w:val="000000"/>
        </w:rPr>
        <w:tab/>
      </w:r>
      <w:r w:rsidRPr="00CE7340">
        <w:rPr>
          <w:rFonts w:cstheme="minorHAnsi"/>
          <w:b/>
          <w:bCs/>
          <w:color w:val="000000"/>
        </w:rPr>
        <w:tab/>
      </w:r>
      <w:r w:rsidRPr="00CE7340">
        <w:rPr>
          <w:rFonts w:ascii="Times New Roman" w:hAnsi="Times New Roman" w:cs="Times New Roman"/>
          <w:b/>
          <w:bCs/>
          <w:color w:val="000000"/>
        </w:rPr>
        <w:t xml:space="preserve">  </w:t>
      </w:r>
    </w:p>
    <w:p w14:paraId="13EA0B1C" w14:textId="77777777" w:rsidR="00E051BB" w:rsidRPr="00CE7340" w:rsidRDefault="00E051BB" w:rsidP="00E051BB">
      <w:pPr>
        <w:autoSpaceDE w:val="0"/>
        <w:autoSpaceDN w:val="0"/>
        <w:adjustRightInd w:val="0"/>
        <w:spacing w:after="0" w:line="240" w:lineRule="auto"/>
        <w:ind w:left="4248" w:firstLine="708"/>
        <w:jc w:val="both"/>
        <w:rPr>
          <w:rFonts w:ascii="Times New Roman" w:hAnsi="Times New Roman" w:cs="Times New Roman"/>
          <w:b/>
          <w:bCs/>
        </w:rPr>
      </w:pPr>
      <w:r w:rsidRPr="00CE7340">
        <w:rPr>
          <w:rFonts w:ascii="Times New Roman" w:hAnsi="Times New Roman" w:cs="Times New Roman"/>
          <w:b/>
          <w:bCs/>
        </w:rPr>
        <w:t>Starosta Golubsko-Dobrzyński</w:t>
      </w:r>
    </w:p>
    <w:p w14:paraId="498DF954" w14:textId="4CF4E9D0" w:rsidR="00E051BB" w:rsidRPr="00710E8F" w:rsidRDefault="00E051BB" w:rsidP="00E051BB">
      <w:pPr>
        <w:spacing w:after="0" w:line="276" w:lineRule="auto"/>
        <w:contextualSpacing/>
        <w:jc w:val="both"/>
        <w:rPr>
          <w:rFonts w:cstheme="minorHAnsi"/>
          <w:color w:val="000000"/>
        </w:rPr>
      </w:pPr>
      <w:r w:rsidRPr="00CE7340">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CE7340">
        <w:rPr>
          <w:rFonts w:ascii="Times New Roman" w:hAnsi="Times New Roman" w:cs="Times New Roman"/>
          <w:b/>
          <w:bCs/>
        </w:rPr>
        <w:t>Franciszek Gutowski</w:t>
      </w:r>
    </w:p>
    <w:sectPr w:rsidR="00E051BB" w:rsidRPr="00710E8F" w:rsidSect="003E779F">
      <w:head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855D" w14:textId="77777777" w:rsidR="0009535A" w:rsidRDefault="0009535A" w:rsidP="00187EFC">
      <w:pPr>
        <w:spacing w:after="0" w:line="240" w:lineRule="auto"/>
      </w:pPr>
      <w:r>
        <w:separator/>
      </w:r>
    </w:p>
  </w:endnote>
  <w:endnote w:type="continuationSeparator" w:id="0">
    <w:p w14:paraId="777DA455" w14:textId="77777777" w:rsidR="0009535A" w:rsidRDefault="0009535A" w:rsidP="0018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051E" w14:textId="77777777" w:rsidR="0009535A" w:rsidRDefault="0009535A" w:rsidP="00187EFC">
      <w:pPr>
        <w:spacing w:after="0" w:line="240" w:lineRule="auto"/>
      </w:pPr>
      <w:r>
        <w:separator/>
      </w:r>
    </w:p>
  </w:footnote>
  <w:footnote w:type="continuationSeparator" w:id="0">
    <w:p w14:paraId="4FC8AA09" w14:textId="77777777" w:rsidR="0009535A" w:rsidRDefault="0009535A" w:rsidP="00187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2088" w14:textId="7787F1AE" w:rsidR="00187EFC" w:rsidRDefault="00187EFC">
    <w:pPr>
      <w:pStyle w:val="Nagwek"/>
    </w:pPr>
  </w:p>
  <w:p w14:paraId="67B1B9B2" w14:textId="6DDCF83F" w:rsidR="00187EFC" w:rsidRDefault="00187EFC">
    <w:pPr>
      <w:pStyle w:val="Nagwek"/>
    </w:pPr>
    <w:bookmarkStart w:id="1" w:name="_Hlk152587474"/>
    <w:bookmarkEnd w:id="1"/>
    <w:r w:rsidRPr="00AB6991">
      <w:rPr>
        <w:rFonts w:cstheme="minorHAnsi"/>
        <w:noProof/>
        <w:lang w:eastAsia="pl-PL"/>
      </w:rPr>
      <w:drawing>
        <wp:inline distT="0" distB="0" distL="0" distR="0" wp14:anchorId="512C8198" wp14:editId="4668C770">
          <wp:extent cx="5760720" cy="802005"/>
          <wp:effectExtent l="0" t="0" r="0" b="0"/>
          <wp:docPr id="1085609743" name="Obraz 1085609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148"/>
    <w:multiLevelType w:val="hybridMultilevel"/>
    <w:tmpl w:val="B7C8EBDE"/>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 w15:restartNumberingAfterBreak="0">
    <w:nsid w:val="0528041E"/>
    <w:multiLevelType w:val="hybridMultilevel"/>
    <w:tmpl w:val="4E22E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A1180"/>
    <w:multiLevelType w:val="hybridMultilevel"/>
    <w:tmpl w:val="36ACB414"/>
    <w:lvl w:ilvl="0" w:tplc="16947E84">
      <w:start w:val="7"/>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153526"/>
    <w:multiLevelType w:val="hybridMultilevel"/>
    <w:tmpl w:val="6C64A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B93162"/>
    <w:multiLevelType w:val="hybridMultilevel"/>
    <w:tmpl w:val="86B2F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5C5ED5"/>
    <w:multiLevelType w:val="hybridMultilevel"/>
    <w:tmpl w:val="B22E1F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F5534CF"/>
    <w:multiLevelType w:val="hybridMultilevel"/>
    <w:tmpl w:val="DBC24A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FF47BD5"/>
    <w:multiLevelType w:val="hybridMultilevel"/>
    <w:tmpl w:val="46E08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7327E4"/>
    <w:multiLevelType w:val="hybridMultilevel"/>
    <w:tmpl w:val="0B14583C"/>
    <w:lvl w:ilvl="0" w:tplc="F6B4EE3A">
      <w:start w:val="1"/>
      <w:numFmt w:val="upperRoman"/>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B437E3"/>
    <w:multiLevelType w:val="hybridMultilevel"/>
    <w:tmpl w:val="B6322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F76E6F"/>
    <w:multiLevelType w:val="hybridMultilevel"/>
    <w:tmpl w:val="99863B5C"/>
    <w:lvl w:ilvl="0" w:tplc="8B50FF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A9C4273"/>
    <w:multiLevelType w:val="hybridMultilevel"/>
    <w:tmpl w:val="EC8C35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D23252"/>
    <w:multiLevelType w:val="hybridMultilevel"/>
    <w:tmpl w:val="239448EC"/>
    <w:lvl w:ilvl="0" w:tplc="088ADD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7FB33AE"/>
    <w:multiLevelType w:val="hybridMultilevel"/>
    <w:tmpl w:val="B5808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D918B8"/>
    <w:multiLevelType w:val="hybridMultilevel"/>
    <w:tmpl w:val="6192AA56"/>
    <w:lvl w:ilvl="0" w:tplc="5B72B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8C5961"/>
    <w:multiLevelType w:val="hybridMultilevel"/>
    <w:tmpl w:val="5FDE2018"/>
    <w:lvl w:ilvl="0" w:tplc="1AF45D66">
      <w:start w:val="7"/>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4FBC1242"/>
    <w:multiLevelType w:val="hybridMultilevel"/>
    <w:tmpl w:val="6700EE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046600C"/>
    <w:multiLevelType w:val="hybridMultilevel"/>
    <w:tmpl w:val="A84C067A"/>
    <w:lvl w:ilvl="0" w:tplc="04150011">
      <w:start w:val="1"/>
      <w:numFmt w:val="decimal"/>
      <w:lvlText w:val="%1)"/>
      <w:lvlJc w:val="left"/>
      <w:pPr>
        <w:ind w:left="1316" w:hanging="360"/>
      </w:pPr>
      <w:rPr>
        <w:rFonts w:hint="default"/>
      </w:r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18" w15:restartNumberingAfterBreak="0">
    <w:nsid w:val="51B603B2"/>
    <w:multiLevelType w:val="hybridMultilevel"/>
    <w:tmpl w:val="BE567E62"/>
    <w:lvl w:ilvl="0" w:tplc="0415000F">
      <w:start w:val="1"/>
      <w:numFmt w:val="decimal"/>
      <w:lvlText w:val="%1."/>
      <w:lvlJc w:val="left"/>
      <w:pPr>
        <w:ind w:left="720" w:hanging="360"/>
      </w:pPr>
      <w:rPr>
        <w:rFonts w:hint="default"/>
      </w:rPr>
    </w:lvl>
    <w:lvl w:ilvl="1" w:tplc="DD2C9EA2">
      <w:start w:val="1"/>
      <w:numFmt w:val="decimal"/>
      <w:lvlText w:val="%2)"/>
      <w:lvlJc w:val="left"/>
      <w:pPr>
        <w:ind w:left="927" w:hanging="360"/>
      </w:pPr>
      <w:rPr>
        <w:rFonts w:hint="default"/>
        <w:b w:val="0"/>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3B06A7"/>
    <w:multiLevelType w:val="hybridMultilevel"/>
    <w:tmpl w:val="EF8A332C"/>
    <w:lvl w:ilvl="0" w:tplc="E0F6C0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CE5126"/>
    <w:multiLevelType w:val="hybridMultilevel"/>
    <w:tmpl w:val="ADD09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1013B54"/>
    <w:multiLevelType w:val="hybridMultilevel"/>
    <w:tmpl w:val="BF665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6F281C"/>
    <w:multiLevelType w:val="hybridMultilevel"/>
    <w:tmpl w:val="D6E25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6A51E0"/>
    <w:multiLevelType w:val="hybridMultilevel"/>
    <w:tmpl w:val="8990B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424BA2"/>
    <w:multiLevelType w:val="hybridMultilevel"/>
    <w:tmpl w:val="994C5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F524B0"/>
    <w:multiLevelType w:val="hybridMultilevel"/>
    <w:tmpl w:val="878C96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6947253">
    <w:abstractNumId w:val="3"/>
  </w:num>
  <w:num w:numId="2" w16cid:durableId="542327307">
    <w:abstractNumId w:val="9"/>
  </w:num>
  <w:num w:numId="3" w16cid:durableId="686175393">
    <w:abstractNumId w:val="18"/>
  </w:num>
  <w:num w:numId="4" w16cid:durableId="279533296">
    <w:abstractNumId w:val="23"/>
  </w:num>
  <w:num w:numId="5" w16cid:durableId="228420932">
    <w:abstractNumId w:val="25"/>
  </w:num>
  <w:num w:numId="6" w16cid:durableId="145511939">
    <w:abstractNumId w:val="10"/>
  </w:num>
  <w:num w:numId="7" w16cid:durableId="1865359348">
    <w:abstractNumId w:val="24"/>
  </w:num>
  <w:num w:numId="8" w16cid:durableId="1863321252">
    <w:abstractNumId w:val="22"/>
  </w:num>
  <w:num w:numId="9" w16cid:durableId="468521337">
    <w:abstractNumId w:val="4"/>
  </w:num>
  <w:num w:numId="10" w16cid:durableId="540284770">
    <w:abstractNumId w:val="13"/>
  </w:num>
  <w:num w:numId="11" w16cid:durableId="1437552839">
    <w:abstractNumId w:val="0"/>
  </w:num>
  <w:num w:numId="12" w16cid:durableId="966467449">
    <w:abstractNumId w:val="14"/>
  </w:num>
  <w:num w:numId="13" w16cid:durableId="734545510">
    <w:abstractNumId w:val="20"/>
  </w:num>
  <w:num w:numId="14" w16cid:durableId="2104299741">
    <w:abstractNumId w:val="21"/>
  </w:num>
  <w:num w:numId="15" w16cid:durableId="1594127507">
    <w:abstractNumId w:val="6"/>
  </w:num>
  <w:num w:numId="16" w16cid:durableId="1305551372">
    <w:abstractNumId w:val="8"/>
  </w:num>
  <w:num w:numId="17" w16cid:durableId="1082992179">
    <w:abstractNumId w:val="2"/>
  </w:num>
  <w:num w:numId="18" w16cid:durableId="1114053772">
    <w:abstractNumId w:val="19"/>
  </w:num>
  <w:num w:numId="19" w16cid:durableId="2049914397">
    <w:abstractNumId w:val="17"/>
  </w:num>
  <w:num w:numId="20" w16cid:durableId="842203351">
    <w:abstractNumId w:val="12"/>
  </w:num>
  <w:num w:numId="21" w16cid:durableId="1376351496">
    <w:abstractNumId w:val="7"/>
  </w:num>
  <w:num w:numId="22" w16cid:durableId="163741324">
    <w:abstractNumId w:val="15"/>
  </w:num>
  <w:num w:numId="23" w16cid:durableId="749934295">
    <w:abstractNumId w:val="11"/>
  </w:num>
  <w:num w:numId="24" w16cid:durableId="605963968">
    <w:abstractNumId w:val="1"/>
  </w:num>
  <w:num w:numId="25" w16cid:durableId="1968077875">
    <w:abstractNumId w:val="16"/>
  </w:num>
  <w:num w:numId="26" w16cid:durableId="1684624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8D"/>
    <w:rsid w:val="000256E1"/>
    <w:rsid w:val="00040659"/>
    <w:rsid w:val="0009535A"/>
    <w:rsid w:val="000F6126"/>
    <w:rsid w:val="00130A52"/>
    <w:rsid w:val="00136926"/>
    <w:rsid w:val="001454D9"/>
    <w:rsid w:val="00151C00"/>
    <w:rsid w:val="00187EFC"/>
    <w:rsid w:val="00203AD2"/>
    <w:rsid w:val="00287721"/>
    <w:rsid w:val="002D4330"/>
    <w:rsid w:val="003325CA"/>
    <w:rsid w:val="003718C6"/>
    <w:rsid w:val="003E779F"/>
    <w:rsid w:val="0047721E"/>
    <w:rsid w:val="0048125F"/>
    <w:rsid w:val="004D3379"/>
    <w:rsid w:val="006B3B7A"/>
    <w:rsid w:val="006C0922"/>
    <w:rsid w:val="006F52C4"/>
    <w:rsid w:val="00710E8F"/>
    <w:rsid w:val="00734BF5"/>
    <w:rsid w:val="00754BC6"/>
    <w:rsid w:val="00773784"/>
    <w:rsid w:val="007E46FB"/>
    <w:rsid w:val="0085651E"/>
    <w:rsid w:val="008B5090"/>
    <w:rsid w:val="008E6AE9"/>
    <w:rsid w:val="009222E0"/>
    <w:rsid w:val="009B1D97"/>
    <w:rsid w:val="009B2209"/>
    <w:rsid w:val="009B55EB"/>
    <w:rsid w:val="00A065AA"/>
    <w:rsid w:val="00A159B9"/>
    <w:rsid w:val="00A208F0"/>
    <w:rsid w:val="00A41B6F"/>
    <w:rsid w:val="00A7048F"/>
    <w:rsid w:val="00AB6991"/>
    <w:rsid w:val="00B158F2"/>
    <w:rsid w:val="00B57A54"/>
    <w:rsid w:val="00B808FF"/>
    <w:rsid w:val="00C11E2C"/>
    <w:rsid w:val="00C5037B"/>
    <w:rsid w:val="00C57A08"/>
    <w:rsid w:val="00CA1940"/>
    <w:rsid w:val="00CA2F15"/>
    <w:rsid w:val="00D94FC6"/>
    <w:rsid w:val="00DD6F75"/>
    <w:rsid w:val="00DF5EFC"/>
    <w:rsid w:val="00E02F40"/>
    <w:rsid w:val="00E051BB"/>
    <w:rsid w:val="00E368B8"/>
    <w:rsid w:val="00E7537A"/>
    <w:rsid w:val="00E94903"/>
    <w:rsid w:val="00EB4350"/>
    <w:rsid w:val="00F05F54"/>
    <w:rsid w:val="00FC303B"/>
    <w:rsid w:val="00FF40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0F290"/>
  <w15:docId w15:val="{66C4434F-6DAF-4E44-B357-9B644911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56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2F40"/>
    <w:pPr>
      <w:ind w:left="720"/>
      <w:contextualSpacing/>
    </w:pPr>
  </w:style>
  <w:style w:type="character" w:styleId="Hipercze">
    <w:name w:val="Hyperlink"/>
    <w:basedOn w:val="Domylnaczcionkaakapitu"/>
    <w:uiPriority w:val="99"/>
    <w:unhideWhenUsed/>
    <w:rsid w:val="00E02F40"/>
    <w:rPr>
      <w:color w:val="0563C1" w:themeColor="hyperlink"/>
      <w:u w:val="single"/>
    </w:rPr>
  </w:style>
  <w:style w:type="character" w:customStyle="1" w:styleId="Nierozpoznanawzmianka1">
    <w:name w:val="Nierozpoznana wzmianka1"/>
    <w:basedOn w:val="Domylnaczcionkaakapitu"/>
    <w:uiPriority w:val="99"/>
    <w:semiHidden/>
    <w:unhideWhenUsed/>
    <w:rsid w:val="00E02F40"/>
    <w:rPr>
      <w:color w:val="605E5C"/>
      <w:shd w:val="clear" w:color="auto" w:fill="E1DFDD"/>
    </w:rPr>
  </w:style>
  <w:style w:type="table" w:styleId="Tabela-Siatka">
    <w:name w:val="Table Grid"/>
    <w:basedOn w:val="Standardowy"/>
    <w:uiPriority w:val="39"/>
    <w:rsid w:val="00DF5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05F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5F54"/>
    <w:rPr>
      <w:rFonts w:ascii="Segoe UI" w:hAnsi="Segoe UI" w:cs="Segoe UI"/>
      <w:sz w:val="18"/>
      <w:szCs w:val="18"/>
    </w:rPr>
  </w:style>
  <w:style w:type="paragraph" w:styleId="NormalnyWeb">
    <w:name w:val="Normal (Web)"/>
    <w:basedOn w:val="Normalny"/>
    <w:uiPriority w:val="99"/>
    <w:semiHidden/>
    <w:unhideWhenUsed/>
    <w:rsid w:val="00FC303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p">
    <w:name w:val="p_"/>
    <w:basedOn w:val="Domylnaczcionkaakapitu"/>
    <w:rsid w:val="00151C00"/>
  </w:style>
  <w:style w:type="paragraph" w:styleId="Nagwek">
    <w:name w:val="header"/>
    <w:basedOn w:val="Normalny"/>
    <w:link w:val="NagwekZnak"/>
    <w:uiPriority w:val="99"/>
    <w:unhideWhenUsed/>
    <w:rsid w:val="00187E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7EFC"/>
  </w:style>
  <w:style w:type="paragraph" w:styleId="Stopka">
    <w:name w:val="footer"/>
    <w:basedOn w:val="Normalny"/>
    <w:link w:val="StopkaZnak"/>
    <w:uiPriority w:val="99"/>
    <w:unhideWhenUsed/>
    <w:rsid w:val="00187E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7EFC"/>
  </w:style>
  <w:style w:type="character" w:styleId="Nierozpoznanawzmianka">
    <w:name w:val="Unresolved Mention"/>
    <w:basedOn w:val="Domylnaczcionkaakapitu"/>
    <w:uiPriority w:val="99"/>
    <w:semiHidden/>
    <w:unhideWhenUsed/>
    <w:rsid w:val="009B5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5273">
      <w:bodyDiv w:val="1"/>
      <w:marLeft w:val="0"/>
      <w:marRight w:val="0"/>
      <w:marTop w:val="0"/>
      <w:marBottom w:val="0"/>
      <w:divBdr>
        <w:top w:val="none" w:sz="0" w:space="0" w:color="auto"/>
        <w:left w:val="none" w:sz="0" w:space="0" w:color="auto"/>
        <w:bottom w:val="none" w:sz="0" w:space="0" w:color="auto"/>
        <w:right w:val="none" w:sz="0" w:space="0" w:color="auto"/>
      </w:divBdr>
    </w:div>
    <w:div w:id="1162543206">
      <w:bodyDiv w:val="1"/>
      <w:marLeft w:val="0"/>
      <w:marRight w:val="0"/>
      <w:marTop w:val="0"/>
      <w:marBottom w:val="0"/>
      <w:divBdr>
        <w:top w:val="none" w:sz="0" w:space="0" w:color="auto"/>
        <w:left w:val="none" w:sz="0" w:space="0" w:color="auto"/>
        <w:bottom w:val="none" w:sz="0" w:space="0" w:color="auto"/>
        <w:right w:val="none" w:sz="0" w:space="0" w:color="auto"/>
      </w:divBdr>
    </w:div>
    <w:div w:id="20749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66941-7B43-4242-8674-03E5A8B7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1380</Words>
  <Characters>8282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Gawryszewska</dc:creator>
  <cp:lastModifiedBy>Mazurkiewicz</cp:lastModifiedBy>
  <cp:revision>5</cp:revision>
  <cp:lastPrinted>2023-11-27T09:50:00Z</cp:lastPrinted>
  <dcterms:created xsi:type="dcterms:W3CDTF">2023-12-04T13:43:00Z</dcterms:created>
  <dcterms:modified xsi:type="dcterms:W3CDTF">2023-12-12T08:40:00Z</dcterms:modified>
</cp:coreProperties>
</file>