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75BAF1AA" w:rsidR="00FD6A7A" w:rsidRDefault="00AD6206" w:rsidP="00FD6A7A">
      <w:pPr>
        <w:tabs>
          <w:tab w:val="left" w:pos="1260"/>
        </w:tabs>
        <w:spacing w:after="0" w:line="240" w:lineRule="auto"/>
        <w:jc w:val="right"/>
        <w:rPr>
          <w:rFonts w:ascii="Times New Roman" w:hAnsi="Times New Roman" w:cs="Times New Roman"/>
        </w:rPr>
      </w:pPr>
      <w:r w:rsidRPr="009C028F">
        <w:rPr>
          <w:rFonts w:ascii="Times New Roman" w:hAnsi="Times New Roman" w:cs="Times New Roman"/>
        </w:rPr>
        <w:t>Kr</w:t>
      </w:r>
      <w:r w:rsidR="00767502" w:rsidRPr="009C028F">
        <w:rPr>
          <w:rFonts w:ascii="Times New Roman" w:hAnsi="Times New Roman" w:cs="Times New Roman"/>
        </w:rPr>
        <w:t xml:space="preserve">aków, </w:t>
      </w:r>
      <w:r w:rsidR="009C028F" w:rsidRPr="009C028F">
        <w:rPr>
          <w:rFonts w:ascii="Times New Roman" w:hAnsi="Times New Roman" w:cs="Times New Roman"/>
        </w:rPr>
        <w:t>26</w:t>
      </w:r>
      <w:r w:rsidR="00D04A11" w:rsidRPr="009C028F">
        <w:rPr>
          <w:rFonts w:ascii="Times New Roman" w:hAnsi="Times New Roman" w:cs="Times New Roman"/>
        </w:rPr>
        <w:t>.0</w:t>
      </w:r>
      <w:r w:rsidR="00D32324" w:rsidRPr="009C028F">
        <w:rPr>
          <w:rFonts w:ascii="Times New Roman" w:hAnsi="Times New Roman" w:cs="Times New Roman"/>
        </w:rPr>
        <w:t>3</w:t>
      </w:r>
      <w:r w:rsidR="00D04A11" w:rsidRPr="009C028F">
        <w:rPr>
          <w:rFonts w:ascii="Times New Roman" w:hAnsi="Times New Roman" w:cs="Times New Roman"/>
        </w:rPr>
        <w:t>.202</w:t>
      </w:r>
      <w:r w:rsidR="00D32324" w:rsidRPr="009C028F">
        <w:rPr>
          <w:rFonts w:ascii="Times New Roman" w:hAnsi="Times New Roman" w:cs="Times New Roman"/>
        </w:rPr>
        <w:t>4</w:t>
      </w:r>
      <w:r w:rsidR="003A2FA0" w:rsidRPr="009C028F">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r w:rsidR="00C04577">
        <w:fldChar w:fldCharType="begin"/>
      </w:r>
      <w:r w:rsidR="00C04577">
        <w:instrText>HYPERLINK "mailto:piotr.molczyk@uj.edu.pl"</w:instrText>
      </w:r>
      <w:r w:rsidR="00C04577">
        <w:fldChar w:fldCharType="separate"/>
      </w:r>
      <w:r w:rsidRPr="005072C7">
        <w:rPr>
          <w:rStyle w:val="Hipercze"/>
          <w:rFonts w:ascii="Times New Roman" w:hAnsi="Times New Roman"/>
          <w:lang w:val="en-US"/>
        </w:rPr>
        <w:t>piotr.molczyk@uj.edu.pl</w:t>
      </w:r>
      <w:r w:rsidR="00C04577">
        <w:rPr>
          <w:rStyle w:val="Hipercze"/>
          <w:rFonts w:ascii="Times New Roman" w:hAnsi="Times New Roman"/>
          <w:lang w:val="en-US"/>
        </w:rPr>
        <w:fldChar w:fldCharType="end"/>
      </w:r>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8"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66CB349F"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9"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1F818F71"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Pr>
          <w:rFonts w:ascii="Times New Roman" w:eastAsia="Times New Roman" w:hAnsi="Times New Roman" w:cs="Times New Roman"/>
          <w:bCs/>
          <w:lang w:eastAsia="pl-PL"/>
        </w:rPr>
        <w:t xml:space="preserve">j.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z 202</w:t>
      </w:r>
      <w:r w:rsidR="000C3A70">
        <w:rPr>
          <w:rFonts w:ascii="Times New Roman" w:eastAsia="Times New Roman" w:hAnsi="Times New Roman" w:cs="Times New Roman"/>
          <w:bCs/>
          <w:lang w:eastAsia="pl-PL"/>
        </w:rPr>
        <w:t>3</w:t>
      </w:r>
      <w:r w:rsidR="00B25301">
        <w:rPr>
          <w:rFonts w:ascii="Times New Roman" w:eastAsia="Times New Roman" w:hAnsi="Times New Roman" w:cs="Times New Roman"/>
          <w:bCs/>
          <w:lang w:eastAsia="pl-PL"/>
        </w:rPr>
        <w:t xml:space="preserve"> poz. 1</w:t>
      </w:r>
      <w:r w:rsidR="000C3A70">
        <w:rPr>
          <w:rFonts w:ascii="Times New Roman" w:eastAsia="Times New Roman" w:hAnsi="Times New Roman" w:cs="Times New Roman"/>
          <w:bCs/>
          <w:lang w:eastAsia="pl-PL"/>
        </w:rPr>
        <w:t>605</w:t>
      </w:r>
      <w:r w:rsidR="00B25301">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33317B1D"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D153C3">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poz. 1</w:t>
      </w:r>
      <w:r w:rsidR="00D153C3">
        <w:rPr>
          <w:rFonts w:ascii="Times New Roman" w:eastAsia="Times New Roman" w:hAnsi="Times New Roman" w:cs="Times New Roman"/>
          <w:bCs/>
          <w:lang w:eastAsia="pl-PL"/>
        </w:rPr>
        <w:t>610</w:t>
      </w:r>
      <w:r w:rsidRPr="00AD6206">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392A4558" w14:textId="2E06D01C" w:rsidR="006401E5" w:rsidRPr="00416481" w:rsidRDefault="008A0720" w:rsidP="00C2647D">
      <w:pPr>
        <w:numPr>
          <w:ilvl w:val="1"/>
          <w:numId w:val="24"/>
        </w:numPr>
        <w:tabs>
          <w:tab w:val="clear" w:pos="360"/>
          <w:tab w:val="num" w:pos="709"/>
        </w:tabs>
        <w:spacing w:after="0" w:line="240" w:lineRule="auto"/>
        <w:ind w:left="709" w:hanging="425"/>
        <w:rPr>
          <w:rFonts w:ascii="Times New Roman" w:hAnsi="Times New Roman" w:cs="Times New Roman"/>
        </w:rPr>
      </w:pPr>
      <w:bookmarkStart w:id="2" w:name="_Hlk107300589"/>
      <w:r w:rsidRPr="00E16703">
        <w:rPr>
          <w:rFonts w:ascii="Times New Roman" w:hAnsi="Times New Roman" w:cs="Times New Roman"/>
        </w:rPr>
        <w:t>Przedmiotem zamówienia</w:t>
      </w:r>
      <w:r w:rsidR="00770D92" w:rsidRPr="00770D92">
        <w:rPr>
          <w:rFonts w:ascii="Times New Roman" w:hAnsi="Times New Roman" w:cs="Times New Roman"/>
        </w:rPr>
        <w:t xml:space="preserve"> jest wyłonienie Wykonawcy </w:t>
      </w:r>
      <w:r w:rsidR="00471405" w:rsidRPr="00471405">
        <w:rPr>
          <w:rFonts w:ascii="Times New Roman" w:hAnsi="Times New Roman" w:cs="Times New Roman"/>
        </w:rPr>
        <w:t>usługi doradczej dla Wydziału Filozoficznego Uniwersytetu Jagiellońskiego w zakresie otrzymywania europejskich funduszy na badania naukowe i działania innowacyjne</w:t>
      </w:r>
      <w:bookmarkEnd w:id="2"/>
      <w:r w:rsidR="00471405">
        <w:rPr>
          <w:rFonts w:ascii="Times New Roman" w:hAnsi="Times New Roman" w:cs="Times New Roman"/>
        </w:rPr>
        <w:t xml:space="preserve">, </w:t>
      </w:r>
      <w:r w:rsidR="00471405" w:rsidRPr="00471405">
        <w:rPr>
          <w:rFonts w:ascii="Times New Roman" w:hAnsi="Times New Roman" w:cs="Times New Roman"/>
        </w:rPr>
        <w:t>a także rozszerzenie sieci badawczej, partnerstw i afiliacji</w:t>
      </w:r>
      <w:r w:rsidRPr="00416481">
        <w:rPr>
          <w:rFonts w:ascii="Times New Roman" w:hAnsi="Times New Roman" w:cs="Times New Roman"/>
        </w:rPr>
        <w:t>.</w:t>
      </w:r>
    </w:p>
    <w:p w14:paraId="4F584CBA" w14:textId="7006B2C9" w:rsidR="006401E5" w:rsidRPr="006655FE" w:rsidRDefault="006627C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rPr>
      </w:pPr>
      <w:r w:rsidRPr="006655FE">
        <w:rPr>
          <w:rFonts w:ascii="Times New Roman" w:hAnsi="Times New Roman" w:cs="Times New Roman"/>
        </w:rPr>
        <w:t>Oznaczenie przedmiotu zamówienia według kodu Wspólnego Słownika Zamówień CPV:</w:t>
      </w:r>
      <w:r w:rsidR="00E251E3">
        <w:rPr>
          <w:rFonts w:ascii="Times New Roman" w:hAnsi="Times New Roman" w:cs="Times New Roman"/>
        </w:rPr>
        <w:t xml:space="preserve"> </w:t>
      </w:r>
      <w:r w:rsidR="00770D92" w:rsidRPr="00770D92">
        <w:rPr>
          <w:rFonts w:ascii="Times New Roman" w:hAnsi="Times New Roman" w:cs="Times New Roman"/>
        </w:rPr>
        <w:t>7</w:t>
      </w:r>
      <w:r w:rsidR="007E393F">
        <w:rPr>
          <w:rFonts w:ascii="Times New Roman" w:hAnsi="Times New Roman" w:cs="Times New Roman"/>
        </w:rPr>
        <w:t>9000000-4</w:t>
      </w:r>
      <w:r w:rsidR="00770D92" w:rsidRPr="00770D92">
        <w:rPr>
          <w:rFonts w:ascii="Times New Roman" w:hAnsi="Times New Roman" w:cs="Times New Roman"/>
        </w:rPr>
        <w:t xml:space="preserve"> </w:t>
      </w:r>
      <w:r w:rsidR="007E393F" w:rsidRPr="007E393F">
        <w:rPr>
          <w:rFonts w:ascii="Times New Roman" w:hAnsi="Times New Roman" w:cs="Times New Roman"/>
        </w:rPr>
        <w:t>Usługi biznesowe: prawnicze, marketingowe, konsultingowe, rekrutacji, drukowania i zabezpieczania</w:t>
      </w:r>
      <w:r w:rsidRPr="006655FE">
        <w:rPr>
          <w:rFonts w:ascii="Times New Roman" w:hAnsi="Times New Roman" w:cs="Times New Roman"/>
        </w:rPr>
        <w:t>.</w:t>
      </w:r>
    </w:p>
    <w:p w14:paraId="10F11863" w14:textId="77777777" w:rsidR="006401E5" w:rsidRDefault="006627C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6401E5">
        <w:rPr>
          <w:rFonts w:ascii="Times New Roman" w:hAnsi="Times New Roman" w:cs="Times New Roman"/>
        </w:rPr>
        <w:t>Warunki realizacji zamówienia zawarte zostały we wzorze umowy stanowiącym integralną część SWZ.</w:t>
      </w:r>
    </w:p>
    <w:p w14:paraId="55DDC26A" w14:textId="45C60E2F" w:rsidR="006627C1"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AB5D58">
        <w:rPr>
          <w:rFonts w:ascii="Times New Roman" w:hAnsi="Times New Roman" w:cs="Times New Roman"/>
        </w:rPr>
        <w:tab/>
      </w:r>
      <w:r w:rsidR="00AB5D58">
        <w:rPr>
          <w:rFonts w:ascii="Times New Roman" w:hAnsi="Times New Roman" w:cs="Times New Roman"/>
        </w:rPr>
        <w:t>W</w:t>
      </w:r>
      <w:r w:rsidRPr="00AB5D58">
        <w:rPr>
          <w:rFonts w:ascii="Times New Roman" w:hAnsi="Times New Roman" w:cs="Times New Roman"/>
        </w:rPr>
        <w:t>ykonawca musi zaoferować przedmiot zamówienia zgodny z wymogami zamawiającego, określonymi w niniejszej SWZ</w:t>
      </w:r>
      <w:r w:rsidR="00AB5D58">
        <w:rPr>
          <w:rFonts w:ascii="Times New Roman" w:hAnsi="Times New Roman" w:cs="Times New Roman"/>
        </w:rPr>
        <w:t>.</w:t>
      </w:r>
    </w:p>
    <w:p w14:paraId="5A1B0D58" w14:textId="79DBB6A4" w:rsidR="009B328A" w:rsidRPr="00AB5D58" w:rsidRDefault="009B328A" w:rsidP="009B328A">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9B328A">
        <w:rPr>
          <w:rFonts w:ascii="Times New Roman" w:hAnsi="Times New Roman" w:cs="Times New Roman"/>
        </w:rPr>
        <w:t>Zamawiający wymaga, aby osob</w:t>
      </w:r>
      <w:r>
        <w:rPr>
          <w:rFonts w:ascii="Times New Roman" w:hAnsi="Times New Roman" w:cs="Times New Roman"/>
        </w:rPr>
        <w:t>a</w:t>
      </w:r>
      <w:r w:rsidRPr="009B328A">
        <w:rPr>
          <w:rFonts w:ascii="Times New Roman" w:hAnsi="Times New Roman" w:cs="Times New Roman"/>
        </w:rPr>
        <w:t xml:space="preserve"> wykonując</w:t>
      </w:r>
      <w:r>
        <w:rPr>
          <w:rFonts w:ascii="Times New Roman" w:hAnsi="Times New Roman" w:cs="Times New Roman"/>
        </w:rPr>
        <w:t>a</w:t>
      </w:r>
      <w:r w:rsidRPr="009B328A">
        <w:rPr>
          <w:rFonts w:ascii="Times New Roman" w:hAnsi="Times New Roman" w:cs="Times New Roman"/>
        </w:rPr>
        <w:t xml:space="preserve"> czynności w zakresie </w:t>
      </w:r>
      <w:r>
        <w:rPr>
          <w:rFonts w:ascii="Times New Roman" w:hAnsi="Times New Roman" w:cs="Times New Roman"/>
        </w:rPr>
        <w:t xml:space="preserve">koordynacji </w:t>
      </w:r>
      <w:r w:rsidRPr="009B328A">
        <w:rPr>
          <w:rFonts w:ascii="Times New Roman" w:hAnsi="Times New Roman" w:cs="Times New Roman"/>
        </w:rPr>
        <w:t>prac objętych przedmiotem zamówienia, był</w:t>
      </w:r>
      <w:r>
        <w:rPr>
          <w:rFonts w:ascii="Times New Roman" w:hAnsi="Times New Roman" w:cs="Times New Roman"/>
        </w:rPr>
        <w:t>a</w:t>
      </w:r>
      <w:r w:rsidRPr="009B328A">
        <w:rPr>
          <w:rFonts w:ascii="Times New Roman" w:hAnsi="Times New Roman" w:cs="Times New Roman"/>
        </w:rPr>
        <w:t xml:space="preserve"> zatrudnion</w:t>
      </w:r>
      <w:r w:rsidR="003B2CDB">
        <w:rPr>
          <w:rFonts w:ascii="Times New Roman" w:hAnsi="Times New Roman" w:cs="Times New Roman"/>
        </w:rPr>
        <w:t>a</w:t>
      </w:r>
      <w:r w:rsidRPr="009B328A">
        <w:rPr>
          <w:rFonts w:ascii="Times New Roman" w:hAnsi="Times New Roman" w:cs="Times New Roman"/>
        </w:rPr>
        <w:t xml:space="preserve"> przez Wykonawcę jako jego pracowni</w:t>
      </w:r>
      <w:r>
        <w:rPr>
          <w:rFonts w:ascii="Times New Roman" w:hAnsi="Times New Roman" w:cs="Times New Roman"/>
        </w:rPr>
        <w:t>k</w:t>
      </w:r>
      <w:r w:rsidRPr="009B328A">
        <w:rPr>
          <w:rFonts w:ascii="Times New Roman" w:hAnsi="Times New Roman" w:cs="Times New Roman"/>
        </w:rPr>
        <w:t xml:space="preserve"> w rozumieniu przepisów ustawy z dnia 26 czerwca 1974 r. – Kodeks pracy (t. j. Dz. U. 202</w:t>
      </w:r>
      <w:r w:rsidR="00DA7F42">
        <w:rPr>
          <w:rFonts w:ascii="Times New Roman" w:hAnsi="Times New Roman" w:cs="Times New Roman"/>
        </w:rPr>
        <w:t>3</w:t>
      </w:r>
      <w:r w:rsidRPr="009B328A">
        <w:rPr>
          <w:rFonts w:ascii="Times New Roman" w:hAnsi="Times New Roman" w:cs="Times New Roman"/>
        </w:rPr>
        <w:t xml:space="preserve"> poz. 1</w:t>
      </w:r>
      <w:r w:rsidR="00DA7F42">
        <w:rPr>
          <w:rFonts w:ascii="Times New Roman" w:hAnsi="Times New Roman" w:cs="Times New Roman"/>
        </w:rPr>
        <w:t>465</w:t>
      </w:r>
      <w:r w:rsidRPr="009B328A">
        <w:rPr>
          <w:rFonts w:ascii="Times New Roman" w:hAnsi="Times New Roman" w:cs="Times New Roman"/>
        </w:rPr>
        <w:t xml:space="preserve"> ze zm.), na odpowiednim do rodzaju pracy stanowisku, co najmniej przez okres realizacji zamówienia</w:t>
      </w:r>
    </w:p>
    <w:p w14:paraId="05295C0D" w14:textId="6ABBE86D" w:rsidR="00CB06F9" w:rsidRDefault="00CB06F9"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rPr>
      </w:pPr>
      <w:r>
        <w:rPr>
          <w:rFonts w:ascii="Times New Roman" w:hAnsi="Times New Roman" w:cs="Times New Roman"/>
        </w:rPr>
        <w:t>Szczegółowy opis przedmiotu zamówienia zawiera Załącznik A do SWZ.</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D207B6">
        <w:rPr>
          <w:rFonts w:ascii="Times New Roman" w:eastAsia="Times New Roman" w:hAnsi="Times New Roman" w:cs="Times New Roman"/>
          <w:bCs/>
          <w:lang w:eastAsia="pl-PL"/>
        </w:rPr>
        <w:t xml:space="preserve">nie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D207B6">
        <w:rPr>
          <w:rFonts w:ascii="Times New Roman" w:eastAsia="Times New Roman" w:hAnsi="Times New Roman" w:cs="Times New Roman"/>
          <w:bCs/>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0B6467" w:rsidRDefault="00AD6206" w:rsidP="00AD6206">
      <w:pPr>
        <w:spacing w:after="0" w:line="240" w:lineRule="auto"/>
        <w:rPr>
          <w:rFonts w:ascii="Times New Roman" w:eastAsia="Times New Roman" w:hAnsi="Times New Roman" w:cs="Times New Roman"/>
          <w:b/>
          <w:bCs/>
          <w:lang w:eastAsia="pl-PL"/>
        </w:rPr>
      </w:pPr>
      <w:r w:rsidRPr="000B6467">
        <w:rPr>
          <w:rFonts w:ascii="Times New Roman" w:eastAsia="Times New Roman" w:hAnsi="Times New Roman" w:cs="Times New Roman"/>
          <w:b/>
          <w:bCs/>
          <w:lang w:eastAsia="pl-PL"/>
        </w:rPr>
        <w:t>Rozdział V – Termin wykonania zamówienia</w:t>
      </w:r>
    </w:p>
    <w:p w14:paraId="75DEFC7B" w14:textId="6208AC72" w:rsidR="00905003" w:rsidRPr="000B6467" w:rsidRDefault="009C028F"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C028F">
        <w:rPr>
          <w:rFonts w:ascii="Times New Roman" w:hAnsi="Times New Roman" w:cs="Times New Roman"/>
          <w:bCs/>
        </w:rPr>
        <w:t>Usługa realizowana będzie przez okres 12 miesięcy począwszy od dnia 01.05.2024.</w:t>
      </w:r>
    </w:p>
    <w:p w14:paraId="0688F917" w14:textId="564964BE" w:rsidR="00905003" w:rsidRPr="000B6467"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0B6467">
        <w:rPr>
          <w:rFonts w:ascii="Times New Roman" w:hAnsi="Times New Roman" w:cs="Times New Roman"/>
        </w:rPr>
        <w:lastRenderedPageBreak/>
        <w:t>Wykonawca zapewnia gotowość do realizacji zamówienia w dniu zawarcia umowy.</w:t>
      </w:r>
    </w:p>
    <w:p w14:paraId="4447876B" w14:textId="77777777" w:rsidR="00260888" w:rsidRPr="000B6467"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0B6467" w:rsidRDefault="00AD6206" w:rsidP="00AD6206">
      <w:pPr>
        <w:spacing w:after="0" w:line="240" w:lineRule="auto"/>
        <w:rPr>
          <w:rFonts w:ascii="Times New Roman" w:eastAsia="Times New Roman" w:hAnsi="Times New Roman" w:cs="Times New Roman"/>
          <w:b/>
          <w:bCs/>
          <w:lang w:eastAsia="pl-PL"/>
        </w:rPr>
      </w:pPr>
      <w:r w:rsidRPr="000B6467">
        <w:rPr>
          <w:rFonts w:ascii="Times New Roman" w:eastAsia="Times New Roman" w:hAnsi="Times New Roman" w:cs="Times New Roman"/>
          <w:b/>
          <w:bCs/>
          <w:lang w:eastAsia="pl-PL"/>
        </w:rPr>
        <w:t>Rozdział VI – Opis warunków podmiotowych udziału w postępowaniu</w:t>
      </w:r>
    </w:p>
    <w:p w14:paraId="05376313" w14:textId="77777777" w:rsidR="00AD6206" w:rsidRPr="000B6467"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0B6467">
        <w:rPr>
          <w:rFonts w:ascii="Times New Roman" w:eastAsia="Times New Roman" w:hAnsi="Times New Roman" w:cs="Times New Roman"/>
          <w:bCs/>
          <w:lang w:eastAsia="pl-PL"/>
        </w:rPr>
        <w:t>Zdolność do występowania w obrocie gospodarczym – zamawiający nie wyznacza warunku w tym zakresie;</w:t>
      </w:r>
    </w:p>
    <w:p w14:paraId="4EA1CEE7" w14:textId="2D666F0F" w:rsidR="009A317E" w:rsidRPr="000B6467" w:rsidRDefault="00AD6206" w:rsidP="00F15D0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0B6467">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3" w:name="_Hlk109991248"/>
      <w:r w:rsidR="00CB06F9" w:rsidRPr="000B6467">
        <w:rPr>
          <w:rFonts w:ascii="Times New Roman" w:eastAsia="Times New Roman" w:hAnsi="Times New Roman" w:cs="Times New Roman"/>
          <w:bCs/>
          <w:lang w:eastAsia="pl-PL"/>
        </w:rPr>
        <w:t>zamawiający nie wyznacza warunku w tym zakresie</w:t>
      </w:r>
      <w:bookmarkEnd w:id="3"/>
      <w:r w:rsidR="00CB06F9" w:rsidRPr="000B6467">
        <w:rPr>
          <w:rFonts w:ascii="Times New Roman" w:eastAsia="Times New Roman" w:hAnsi="Times New Roman" w:cs="Times New Roman"/>
          <w:bCs/>
          <w:lang w:eastAsia="pl-PL"/>
        </w:rPr>
        <w:t>;</w:t>
      </w:r>
    </w:p>
    <w:p w14:paraId="1494236B" w14:textId="71C351E0" w:rsidR="006609F6" w:rsidRPr="000B6467" w:rsidRDefault="00AD6206"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0B6467">
        <w:rPr>
          <w:rFonts w:ascii="Times New Roman" w:eastAsia="Times New Roman" w:hAnsi="Times New Roman" w:cs="Times New Roman"/>
          <w:bCs/>
          <w:lang w:eastAsia="pl-PL"/>
        </w:rPr>
        <w:t>Sytuacja eko</w:t>
      </w:r>
      <w:r w:rsidR="005F53D3" w:rsidRPr="000B6467">
        <w:rPr>
          <w:rFonts w:ascii="Times New Roman" w:eastAsia="Times New Roman" w:hAnsi="Times New Roman" w:cs="Times New Roman"/>
          <w:bCs/>
          <w:lang w:eastAsia="pl-PL"/>
        </w:rPr>
        <w:t xml:space="preserve">nomiczna lub finansowa </w:t>
      </w:r>
      <w:r w:rsidR="003857A3" w:rsidRPr="000B6467">
        <w:rPr>
          <w:rFonts w:ascii="Times New Roman" w:eastAsia="Times New Roman" w:hAnsi="Times New Roman" w:cs="Times New Roman"/>
          <w:bCs/>
          <w:lang w:eastAsia="pl-PL"/>
        </w:rPr>
        <w:t xml:space="preserve">– </w:t>
      </w:r>
      <w:r w:rsidR="006609F6" w:rsidRPr="000B6467">
        <w:rPr>
          <w:rFonts w:ascii="Times New Roman" w:eastAsia="Times New Roman" w:hAnsi="Times New Roman" w:cs="Times New Roman"/>
          <w:bCs/>
          <w:lang w:eastAsia="pl-PL"/>
        </w:rPr>
        <w:t>zamawiający nie wyznacza warunku w tym zakresie;</w:t>
      </w:r>
    </w:p>
    <w:p w14:paraId="21DF54B9" w14:textId="53F14F7E" w:rsidR="007C13C6" w:rsidRPr="000B6467" w:rsidRDefault="00AD6206" w:rsidP="00F15D09">
      <w:pPr>
        <w:widowControl w:val="0"/>
        <w:numPr>
          <w:ilvl w:val="0"/>
          <w:numId w:val="5"/>
        </w:numPr>
        <w:suppressAutoHyphens/>
        <w:spacing w:after="0" w:line="240" w:lineRule="auto"/>
        <w:ind w:left="714" w:hanging="357"/>
        <w:contextualSpacing/>
        <w:rPr>
          <w:rFonts w:ascii="Times New Roman" w:hAnsi="Times New Roman" w:cs="Times New Roman"/>
        </w:rPr>
      </w:pPr>
      <w:r w:rsidRPr="000B6467">
        <w:rPr>
          <w:rFonts w:ascii="Times New Roman" w:eastAsia="Times New Roman" w:hAnsi="Times New Roman" w:cs="Times New Roman"/>
          <w:bCs/>
          <w:lang w:eastAsia="pl-PL"/>
        </w:rPr>
        <w:t xml:space="preserve">Zdolność techniczna lub zawodowa – </w:t>
      </w:r>
    </w:p>
    <w:p w14:paraId="42444AE5" w14:textId="6B839872" w:rsidR="003356A7" w:rsidRPr="000B6467" w:rsidRDefault="003356A7" w:rsidP="00F15D09">
      <w:pPr>
        <w:widowControl w:val="0"/>
        <w:suppressAutoHyphens/>
        <w:spacing w:after="0" w:line="240" w:lineRule="auto"/>
        <w:ind w:left="1560" w:hanging="357"/>
        <w:contextualSpacing/>
        <w:rPr>
          <w:rFonts w:ascii="Times New Roman" w:hAnsi="Times New Roman" w:cs="Times New Roman"/>
        </w:rPr>
      </w:pPr>
      <w:r w:rsidRPr="000B6467">
        <w:rPr>
          <w:rFonts w:ascii="Times New Roman" w:hAnsi="Times New Roman" w:cs="Times New Roman"/>
        </w:rPr>
        <w:t>4.1</w:t>
      </w:r>
      <w:r w:rsidRPr="000B6467">
        <w:rPr>
          <w:rFonts w:ascii="Times New Roman" w:hAnsi="Times New Roman" w:cs="Times New Roman"/>
        </w:rPr>
        <w:tab/>
        <w:t xml:space="preserve">o udzielenie zamówienia ubiegać się może wykonawca, który spełnia warunek dotyczący zdolności zawodowej, a w szczególności wykaże, iż w okresie ostatnich 3 lat przed upływem terminu składania ofert, a jeżeli okres prowadzenia działalności jest krótszy – w tym okresie wykonał, a w przypadku świadczeń okresowych lub ciągłych również wykonuje </w:t>
      </w:r>
      <w:bookmarkStart w:id="4" w:name="_Hlk127777474"/>
      <w:r w:rsidRPr="000B6467">
        <w:rPr>
          <w:rFonts w:ascii="Times New Roman" w:hAnsi="Times New Roman" w:cs="Times New Roman"/>
        </w:rPr>
        <w:t>usługi w zakresie aplikowania o finansowanie</w:t>
      </w:r>
      <w:bookmarkEnd w:id="4"/>
      <w:r w:rsidRPr="000B6467">
        <w:rPr>
          <w:rFonts w:ascii="Times New Roman" w:hAnsi="Times New Roman" w:cs="Times New Roman"/>
        </w:rPr>
        <w:t xml:space="preserve">, tj. wykonał co najmniej 15 aplikacji </w:t>
      </w:r>
      <w:bookmarkStart w:id="5" w:name="_Hlk127777716"/>
      <w:r w:rsidRPr="000B6467">
        <w:rPr>
          <w:rFonts w:ascii="Times New Roman" w:hAnsi="Times New Roman" w:cs="Times New Roman"/>
        </w:rPr>
        <w:t>dotyczących grantów z funduszy europejskich</w:t>
      </w:r>
      <w:bookmarkEnd w:id="5"/>
      <w:r w:rsidRPr="000B6467">
        <w:rPr>
          <w:rFonts w:ascii="Times New Roman" w:hAnsi="Times New Roman" w:cs="Times New Roman"/>
        </w:rPr>
        <w:t xml:space="preserve">, np. </w:t>
      </w:r>
      <w:bookmarkStart w:id="6" w:name="_Hlk127777540"/>
      <w:r w:rsidRPr="000B6467">
        <w:rPr>
          <w:rFonts w:ascii="Times New Roman" w:hAnsi="Times New Roman" w:cs="Times New Roman"/>
        </w:rPr>
        <w:t>HORYZONT 2020, HORIZON Europe</w:t>
      </w:r>
      <w:bookmarkEnd w:id="6"/>
      <w:r w:rsidRPr="000B6467">
        <w:rPr>
          <w:rFonts w:ascii="Times New Roman" w:hAnsi="Times New Roman" w:cs="Times New Roman"/>
        </w:rPr>
        <w:t>, LIFE, ERASMUS, CEF, CERV, ESF, RELEX i inne</w:t>
      </w:r>
      <w:r w:rsidR="00F15D09" w:rsidRPr="000B6467">
        <w:rPr>
          <w:rFonts w:ascii="Times New Roman" w:hAnsi="Times New Roman" w:cs="Times New Roman"/>
        </w:rPr>
        <w:t>.</w:t>
      </w:r>
    </w:p>
    <w:p w14:paraId="045126BF"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iCs/>
          <w:u w:val="single"/>
          <w:lang w:eastAsia="pl-PL"/>
        </w:rPr>
      </w:pPr>
      <w:r w:rsidRPr="000B6467">
        <w:rPr>
          <w:rFonts w:ascii="Times New Roman" w:eastAsia="Times New Roman" w:hAnsi="Times New Roman" w:cs="Times New Roman"/>
          <w:iCs/>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38482343"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27D8BD2"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569BFE5"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Wykonawcy mogą wspólnie ubiegać się o udzielenie zamówienia.</w:t>
      </w:r>
    </w:p>
    <w:p w14:paraId="2EAAF9EF" w14:textId="77777777" w:rsidR="00F15D09" w:rsidRPr="000B6467" w:rsidRDefault="00F15D09" w:rsidP="00F15D09">
      <w:pPr>
        <w:numPr>
          <w:ilvl w:val="1"/>
          <w:numId w:val="5"/>
        </w:numPr>
        <w:spacing w:after="0" w:line="240" w:lineRule="auto"/>
        <w:ind w:left="1418" w:hanging="709"/>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w:t>
      </w:r>
    </w:p>
    <w:p w14:paraId="3BA0B1C4" w14:textId="0731C8FF" w:rsidR="00AD6206" w:rsidRPr="000B6467" w:rsidRDefault="00F15D09" w:rsidP="00F15D09">
      <w:pPr>
        <w:pStyle w:val="Akapitzlist"/>
        <w:numPr>
          <w:ilvl w:val="0"/>
          <w:numId w:val="5"/>
        </w:numPr>
        <w:spacing w:after="0" w:line="240" w:lineRule="auto"/>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B26272" w14:textId="77777777" w:rsidR="00F15D09" w:rsidRPr="00F15D09" w:rsidRDefault="00F15D09" w:rsidP="00F15D09">
      <w:pPr>
        <w:pStyle w:val="Akapitzlist"/>
        <w:spacing w:after="0" w:line="240" w:lineRule="auto"/>
        <w:ind w:left="1410"/>
        <w:rPr>
          <w:rFonts w:ascii="Times New Roman" w:eastAsia="Times New Roman" w:hAnsi="Times New Roman" w:cs="Times New Roman"/>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F15D09">
      <w:pPr>
        <w:widowControl w:val="0"/>
        <w:numPr>
          <w:ilvl w:val="0"/>
          <w:numId w:val="30"/>
        </w:numPr>
        <w:suppressAutoHyphens/>
        <w:spacing w:after="0" w:line="240" w:lineRule="auto"/>
        <w:ind w:left="1418" w:hanging="709"/>
        <w:contextualSpacing/>
        <w:jc w:val="left"/>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3C23283D" w:rsidR="008A0720" w:rsidRPr="008A0720" w:rsidRDefault="008A0720" w:rsidP="00F15D09">
      <w:pPr>
        <w:numPr>
          <w:ilvl w:val="0"/>
          <w:numId w:val="30"/>
        </w:numPr>
        <w:suppressAutoHyphens/>
        <w:spacing w:after="0" w:line="240" w:lineRule="auto"/>
        <w:ind w:left="1418" w:hanging="709"/>
        <w:contextualSpacing/>
        <w:jc w:val="left"/>
        <w:rPr>
          <w:rFonts w:ascii="Times New Roman" w:eastAsia="Calibri" w:hAnsi="Times New Roman" w:cs="Times New Roman"/>
        </w:rPr>
      </w:pPr>
      <w:r w:rsidRPr="008A0720">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w:t>
      </w:r>
      <w:r w:rsidR="00414E1A">
        <w:rPr>
          <w:rFonts w:ascii="Times New Roman" w:eastAsia="Calibri" w:hAnsi="Times New Roman" w:cs="Times New Roman"/>
        </w:rPr>
        <w:t>3</w:t>
      </w:r>
      <w:r w:rsidRPr="008A0720">
        <w:rPr>
          <w:rFonts w:ascii="Times New Roman" w:eastAsia="Calibri" w:hAnsi="Times New Roman" w:cs="Times New Roman"/>
        </w:rPr>
        <w:t xml:space="preserve"> r., poz. </w:t>
      </w:r>
      <w:r w:rsidR="00414E1A">
        <w:rPr>
          <w:rFonts w:ascii="Times New Roman" w:eastAsia="Calibri" w:hAnsi="Times New Roman" w:cs="Times New Roman"/>
        </w:rPr>
        <w:t>129</w:t>
      </w:r>
    </w:p>
    <w:p w14:paraId="48BC87F0"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w:t>
      </w:r>
      <w:r w:rsidRPr="008A0720">
        <w:rPr>
          <w:rFonts w:ascii="Times New Roman" w:eastAsia="Times New Roman" w:hAnsi="Times New Roman" w:cs="Times New Roman"/>
          <w:color w:val="000000"/>
          <w:lang w:eastAsia="pl-PL"/>
        </w:rPr>
        <w:lastRenderedPageBreak/>
        <w:t xml:space="preserve">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8A0720">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 xml:space="preserve">Wykonawcy wspólnie ubiegający się o udzielenie zamówienia dołączają do oferty oświadczenie, </w:t>
      </w:r>
      <w:r w:rsidR="00125865" w:rsidRPr="008B3152">
        <w:rPr>
          <w:rFonts w:ascii="Times New Roman" w:hAnsi="Times New Roman" w:cs="Times New Roman"/>
        </w:rPr>
        <w:lastRenderedPageBreak/>
        <w:t>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1"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2"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lastRenderedPageBreak/>
        <w:t xml:space="preserve">zapozna się z instrukcją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C04577" w:rsidP="00C2647D">
      <w:pPr>
        <w:pStyle w:val="Akapitzlist"/>
        <w:numPr>
          <w:ilvl w:val="0"/>
          <w:numId w:val="33"/>
        </w:numPr>
        <w:spacing w:after="0" w:line="240" w:lineRule="auto"/>
        <w:ind w:left="1560" w:right="-142"/>
        <w:rPr>
          <w:rFonts w:ascii="Times New Roman" w:hAnsi="Times New Roman" w:cs="Times New Roman"/>
          <w:color w:val="000000"/>
        </w:rPr>
      </w:pPr>
      <w:hyperlink r:id="rId16"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7"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8"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0"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2"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3"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7DE98ABA"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251E3">
        <w:rPr>
          <w:rFonts w:ascii="Times New Roman" w:hAnsi="Times New Roman" w:cs="Times New Roman"/>
          <w:color w:val="000000"/>
        </w:rPr>
        <w:t xml:space="preserve"> </w:t>
      </w:r>
      <w:r w:rsidRPr="008B3152">
        <w:rPr>
          <w:rFonts w:ascii="Times New Roman" w:hAnsi="Times New Roman" w:cs="Times New Roman"/>
          <w:color w:val="000000"/>
        </w:rPr>
        <w:t xml:space="preserve"> wymagania sprzętowo-aplikacyjne umożliwiające pracę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stały dostęp do sieci Internet o gwarantowanej przepustowości nie mniejszej niż 512 </w:t>
      </w:r>
      <w:proofErr w:type="spellStart"/>
      <w:r w:rsidRPr="008B3152">
        <w:rPr>
          <w:rFonts w:ascii="Times New Roman" w:hAnsi="Times New Roman" w:cs="Times New Roman"/>
          <w:color w:val="000000"/>
        </w:rPr>
        <w:t>kb</w:t>
      </w:r>
      <w:proofErr w:type="spellEnd"/>
      <w:r w:rsidRPr="008B3152">
        <w:rPr>
          <w:rFonts w:ascii="Times New Roman" w:hAnsi="Times New Roman" w:cs="Times New Roman"/>
          <w:color w:val="000000"/>
        </w:rPr>
        <w:t>/s;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zainstalowany program Adobe </w:t>
      </w:r>
      <w:proofErr w:type="spellStart"/>
      <w:r w:rsidRPr="008B3152">
        <w:rPr>
          <w:rFonts w:ascii="Times New Roman" w:hAnsi="Times New Roman" w:cs="Times New Roman"/>
          <w:color w:val="000000"/>
        </w:rPr>
        <w:t>Acrobat</w:t>
      </w:r>
      <w:proofErr w:type="spellEnd"/>
      <w:r w:rsidRPr="008B3152">
        <w:rPr>
          <w:rFonts w:ascii="Times New Roman" w:hAnsi="Times New Roman" w:cs="Times New Roman"/>
          <w:color w:val="000000"/>
        </w:rPr>
        <w:t xml:space="preserve">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7"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w:t>
      </w:r>
      <w:proofErr w:type="spellStart"/>
      <w:r w:rsidRPr="008B3152">
        <w:rPr>
          <w:color w:val="000000"/>
          <w:sz w:val="22"/>
          <w:szCs w:val="22"/>
        </w:rPr>
        <w:t>hh:mm:ss</w:t>
      </w:r>
      <w:proofErr w:type="spellEnd"/>
      <w:r w:rsidRPr="008B3152">
        <w:rPr>
          <w:color w:val="000000"/>
          <w:sz w:val="22"/>
          <w:szCs w:val="22"/>
        </w:rPr>
        <w:t>)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8B3152">
        <w:rPr>
          <w:rFonts w:ascii="Times New Roman" w:hAnsi="Times New Roman" w:cs="Times New Roman"/>
        </w:rPr>
        <w:t>t.j</w:t>
      </w:r>
      <w:proofErr w:type="spellEnd"/>
      <w:r w:rsidRPr="008B3152">
        <w:rPr>
          <w:rFonts w:ascii="Times New Roman" w:hAnsi="Times New Roman" w:cs="Times New Roman"/>
        </w:rPr>
        <w:t xml:space="preserve">.: Dz. U. 2020 r., poz. 2452 z </w:t>
      </w:r>
      <w:proofErr w:type="spellStart"/>
      <w:r w:rsidRPr="008B3152">
        <w:rPr>
          <w:rFonts w:ascii="Times New Roman" w:hAnsi="Times New Roman" w:cs="Times New Roman"/>
        </w:rPr>
        <w:t>późn</w:t>
      </w:r>
      <w:proofErr w:type="spellEnd"/>
      <w:r w:rsidRPr="008B3152">
        <w:rPr>
          <w:rFonts w:ascii="Times New Roman" w:hAnsi="Times New Roman" w:cs="Times New Roman"/>
        </w:rPr>
        <w:t xml:space="preserve">. </w:t>
      </w:r>
      <w:proofErr w:type="spellStart"/>
      <w:r w:rsidRPr="008B3152">
        <w:rPr>
          <w:rFonts w:ascii="Times New Roman" w:hAnsi="Times New Roman" w:cs="Times New Roman"/>
        </w:rPr>
        <w:t>zm</w:t>
      </w:r>
      <w:proofErr w:type="spellEnd"/>
      <w:r w:rsidRPr="008B3152">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8B3152">
        <w:rPr>
          <w:rFonts w:ascii="Times New Roman" w:hAnsi="Times New Roman" w:cs="Times New Roman"/>
        </w:rPr>
        <w:t>późn</w:t>
      </w:r>
      <w:proofErr w:type="spellEnd"/>
      <w:r w:rsidRPr="008B3152">
        <w:rPr>
          <w:rFonts w:ascii="Times New Roman" w:hAnsi="Times New Roman" w:cs="Times New Roman"/>
        </w:rPr>
        <w:t>.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w:t>
      </w:r>
      <w:proofErr w:type="spellStart"/>
      <w:r w:rsidRPr="008B3152">
        <w:rPr>
          <w:rFonts w:ascii="Times New Roman" w:hAnsi="Times New Roman" w:cs="Times New Roman"/>
          <w:b/>
          <w:bCs/>
          <w:i/>
          <w:iCs/>
        </w:rPr>
        <w:t>jpeg</w:t>
      </w:r>
      <w:proofErr w:type="spellEnd"/>
      <w:r w:rsidRPr="008B3152">
        <w:rPr>
          <w:rFonts w:ascii="Times New Roman" w:hAnsi="Times New Roman" w:cs="Times New Roman"/>
          <w:b/>
          <w:bCs/>
          <w:i/>
          <w:iCs/>
        </w:rPr>
        <w:t>)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Do formatów powszechnych a nieobjętych treścią rozporządzenia zalicza się: .</w:t>
      </w:r>
      <w:proofErr w:type="spellStart"/>
      <w:r w:rsidRPr="008B3152">
        <w:rPr>
          <w:rFonts w:ascii="Times New Roman" w:hAnsi="Times New Roman" w:cs="Times New Roman"/>
        </w:rPr>
        <w:t>rar</w:t>
      </w:r>
      <w:proofErr w:type="spellEnd"/>
      <w:r w:rsidRPr="008B3152">
        <w:rPr>
          <w:rFonts w:ascii="Times New Roman" w:hAnsi="Times New Roman" w:cs="Times New Roman"/>
        </w:rPr>
        <w:t>, .gif, .</w:t>
      </w:r>
      <w:proofErr w:type="spellStart"/>
      <w:r w:rsidRPr="008B3152">
        <w:rPr>
          <w:rFonts w:ascii="Times New Roman" w:hAnsi="Times New Roman" w:cs="Times New Roman"/>
        </w:rPr>
        <w:t>bmp</w:t>
      </w:r>
      <w:proofErr w:type="spellEnd"/>
      <w:r w:rsidRPr="008B3152">
        <w:rPr>
          <w:rFonts w:ascii="Times New Roman" w:hAnsi="Times New Roman" w:cs="Times New Roman"/>
        </w:rPr>
        <w:t>, .</w:t>
      </w:r>
      <w:proofErr w:type="spellStart"/>
      <w:r w:rsidRPr="008B3152">
        <w:rPr>
          <w:rFonts w:ascii="Times New Roman" w:hAnsi="Times New Roman" w:cs="Times New Roman"/>
        </w:rPr>
        <w:t>numbers</w:t>
      </w:r>
      <w:proofErr w:type="spellEnd"/>
      <w:r w:rsidRPr="008B3152">
        <w:rPr>
          <w:rFonts w:ascii="Times New Roman" w:hAnsi="Times New Roman" w:cs="Times New Roman"/>
        </w:rPr>
        <w:t>, .</w:t>
      </w:r>
      <w:proofErr w:type="spellStart"/>
      <w:r w:rsidRPr="008B3152">
        <w:rPr>
          <w:rFonts w:ascii="Times New Roman" w:hAnsi="Times New Roman" w:cs="Times New Roman"/>
        </w:rPr>
        <w:t>pages</w:t>
      </w:r>
      <w:proofErr w:type="spellEnd"/>
      <w:r w:rsidRPr="008B3152">
        <w:rPr>
          <w:rFonts w:ascii="Times New Roman" w:hAnsi="Times New Roman" w:cs="Times New Roman"/>
        </w:rPr>
        <w:t xml:space="preserve">. Dokumenty złożone w takich plikach zostaną uznane za złożone nieskutecznie. </w:t>
      </w:r>
    </w:p>
    <w:p w14:paraId="4D3FEFA1" w14:textId="2CFEF33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8"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9"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E251E3">
        <w:rPr>
          <w:rFonts w:ascii="Times New Roman" w:hAnsi="Times New Roman" w:cs="Times New Roman"/>
          <w:color w:val="000000"/>
        </w:rPr>
        <w:t xml:space="preserve"> </w:t>
      </w:r>
      <w:r w:rsidRPr="008B3152">
        <w:rPr>
          <w:rFonts w:ascii="Times New Roman" w:hAnsi="Times New Roman" w:cs="Times New Roman"/>
          <w:color w:val="000000"/>
        </w:rPr>
        <w:t> złożenie oferty w sposób niezgodny z instrukcją korzystania z</w:t>
      </w:r>
      <w:r w:rsidR="00E251E3">
        <w:rPr>
          <w:rFonts w:ascii="Times New Roman" w:hAnsi="Times New Roman" w:cs="Times New Roman"/>
          <w:color w:val="000000"/>
        </w:rPr>
        <w:t xml:space="preserve"> </w:t>
      </w:r>
      <w:hyperlink r:id="rId30"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1859F3"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 xml:space="preserve">Rozdział XI </w:t>
      </w:r>
      <w:r w:rsidRPr="00A27AF8">
        <w:rPr>
          <w:rFonts w:ascii="Times New Roman" w:eastAsia="Times New Roman" w:hAnsi="Times New Roman" w:cs="Times New Roman"/>
          <w:b/>
          <w:bCs/>
          <w:lang w:eastAsia="pl-PL"/>
        </w:rPr>
        <w:t xml:space="preserve">– </w:t>
      </w:r>
      <w:r w:rsidRPr="001859F3">
        <w:rPr>
          <w:rFonts w:ascii="Times New Roman" w:eastAsia="Times New Roman" w:hAnsi="Times New Roman" w:cs="Times New Roman"/>
          <w:b/>
          <w:bCs/>
          <w:lang w:eastAsia="pl-PL"/>
        </w:rPr>
        <w:t>Termin związania ofertą</w:t>
      </w:r>
    </w:p>
    <w:p w14:paraId="48884B37" w14:textId="655C4376" w:rsidR="00AD6206" w:rsidRPr="001859F3"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1859F3">
        <w:rPr>
          <w:rFonts w:ascii="Times New Roman" w:eastAsia="Times New Roman" w:hAnsi="Times New Roman" w:cs="Times New Roman"/>
          <w:bCs/>
          <w:lang w:eastAsia="pl-PL"/>
        </w:rPr>
        <w:t xml:space="preserve">Wykonawca jest związany złożoną ofertą od dnia upływu terminu składania ofert  do dnia </w:t>
      </w:r>
      <w:r w:rsidR="005C71FD" w:rsidRPr="005C71FD">
        <w:rPr>
          <w:rFonts w:ascii="Times New Roman" w:eastAsia="Times New Roman" w:hAnsi="Times New Roman" w:cs="Times New Roman"/>
          <w:bCs/>
          <w:lang w:eastAsia="pl-PL"/>
        </w:rPr>
        <w:t>04.05.</w:t>
      </w:r>
      <w:r w:rsidR="00A27AF8" w:rsidRPr="005C71FD">
        <w:rPr>
          <w:rFonts w:ascii="Times New Roman" w:eastAsia="Times New Roman" w:hAnsi="Times New Roman" w:cs="Times New Roman"/>
          <w:bCs/>
          <w:lang w:eastAsia="pl-PL"/>
        </w:rPr>
        <w:t>202</w:t>
      </w:r>
      <w:r w:rsidR="00813234" w:rsidRPr="005C71FD">
        <w:rPr>
          <w:rFonts w:ascii="Times New Roman" w:eastAsia="Times New Roman" w:hAnsi="Times New Roman" w:cs="Times New Roman"/>
          <w:bCs/>
          <w:lang w:eastAsia="pl-PL"/>
        </w:rPr>
        <w:t>4</w:t>
      </w:r>
      <w:r w:rsidR="00444C3A" w:rsidRPr="005C71FD">
        <w:rPr>
          <w:rFonts w:ascii="Times New Roman" w:eastAsia="Times New Roman" w:hAnsi="Times New Roman" w:cs="Times New Roman"/>
          <w:bCs/>
          <w:lang w:eastAsia="pl-PL"/>
        </w:rPr>
        <w:t xml:space="preserve"> r.</w:t>
      </w:r>
      <w:r w:rsidR="00DF2289" w:rsidRPr="005C71FD">
        <w:t xml:space="preserve"> </w:t>
      </w:r>
      <w:r w:rsidR="00DF2289" w:rsidRPr="005C71FD">
        <w:rPr>
          <w:rFonts w:ascii="Times New Roman" w:eastAsia="Times New Roman" w:hAnsi="Times New Roman" w:cs="Times New Roman"/>
          <w:bCs/>
          <w:lang w:eastAsia="pl-PL"/>
        </w:rPr>
        <w:t>(włącznie).</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740F112"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 xml:space="preserve">Każdy wykonawca może złożyć tylko jedną ofertę na realizację całości przedmiotu zamówienia w formie w elektronicznej, tj. opatrzona elektronicznym podpisem kwalifikowanym, lub w </w:t>
      </w:r>
      <w:r w:rsidRPr="009D61BD">
        <w:rPr>
          <w:rFonts w:ascii="Times New Roman" w:eastAsia="Times New Roman" w:hAnsi="Times New Roman" w:cs="Times New Roman"/>
          <w:bCs/>
          <w:lang w:eastAsia="pl-PL"/>
        </w:rPr>
        <w:lastRenderedPageBreak/>
        <w:t>postaci elektronicznej opatrzonej podpisem zaufanym lub podpisem osobistym</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DD1A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w:t>
      </w:r>
      <w:r w:rsidRPr="00DD1A06">
        <w:rPr>
          <w:rFonts w:ascii="Times New Roman" w:eastAsia="Times New Roman" w:hAnsi="Times New Roman" w:cs="Times New Roman"/>
          <w:bCs/>
          <w:lang w:eastAsia="pl-PL"/>
        </w:rPr>
        <w:t xml:space="preserve">ubiegających się o udzielenie zamówienia publicznego na zasadach opisanych w treści art. 58 ustawy PZP. </w:t>
      </w:r>
    </w:p>
    <w:p w14:paraId="53479AA0" w14:textId="164611B8" w:rsidR="00AD6206" w:rsidRPr="00DD1A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DD1A06">
        <w:rPr>
          <w:rFonts w:ascii="Times New Roman" w:eastAsia="Times New Roman" w:hAnsi="Times New Roman" w:cs="Times New Roman"/>
          <w:bCs/>
          <w:lang w:eastAsia="pl-PL"/>
        </w:rPr>
        <w:t xml:space="preserve">Oferta musi być napisana w </w:t>
      </w:r>
      <w:r w:rsidRPr="00DD1A06">
        <w:rPr>
          <w:rFonts w:ascii="Times New Roman" w:eastAsia="Times New Roman" w:hAnsi="Times New Roman" w:cs="Times New Roman"/>
          <w:bCs/>
          <w:u w:val="single"/>
          <w:lang w:eastAsia="pl-PL"/>
        </w:rPr>
        <w:t>języku polskim</w:t>
      </w:r>
      <w:r w:rsidR="00606837" w:rsidRPr="00DD1A06">
        <w:rPr>
          <w:rFonts w:ascii="Times New Roman" w:eastAsia="Times New Roman" w:hAnsi="Times New Roman" w:cs="Times New Roman"/>
          <w:bCs/>
          <w:u w:val="single"/>
          <w:lang w:eastAsia="pl-PL"/>
        </w:rPr>
        <w:t xml:space="preserve"> lub angielskim</w:t>
      </w:r>
      <w:r w:rsidRPr="00DD1A06">
        <w:rPr>
          <w:rFonts w:ascii="Times New Roman" w:eastAsia="Times New Roman" w:hAnsi="Times New Roman" w:cs="Times New Roman"/>
          <w:bCs/>
          <w:u w:val="single"/>
          <w:lang w:eastAsia="pl-PL"/>
        </w:rPr>
        <w:t>.</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DD1A06">
        <w:rPr>
          <w:rFonts w:ascii="Times New Roman" w:eastAsia="Times New Roman" w:hAnsi="Times New Roman" w:cs="Times New Roman"/>
          <w:bCs/>
          <w:lang w:eastAsia="pl-PL"/>
        </w:rPr>
        <w:t xml:space="preserve">Oferta wraz ze wszystkimi jej załącznikami musi być podpisana przez osobę (osoby) </w:t>
      </w:r>
      <w:r w:rsidRPr="00DD1A06">
        <w:rPr>
          <w:rFonts w:ascii="Times New Roman" w:eastAsia="Times New Roman" w:hAnsi="Times New Roman" w:cs="Times New Roman"/>
          <w:bCs/>
          <w:u w:val="single"/>
          <w:lang w:eastAsia="pl-PL"/>
        </w:rPr>
        <w:t>uprawnioną do reprezentacji wykonawcy</w:t>
      </w:r>
      <w:r w:rsidRPr="00DD1A06">
        <w:rPr>
          <w:rFonts w:ascii="Times New Roman" w:eastAsia="Times New Roman" w:hAnsi="Times New Roman" w:cs="Times New Roman"/>
          <w:bCs/>
          <w:lang w:eastAsia="pl-PL"/>
        </w:rPr>
        <w:t>, zgodnie z wpisem do Krajowego Rejestru Sądowego, Centralnej Ewidencji i Informacji o Działalności Gospodarczej lub do innego, właściwego rejestru. Jeżeli w imieniu wykonawcy działa osoba, której umocowanie nie wynika z ww. dokumentów</w:t>
      </w:r>
      <w:r w:rsidRPr="00AD6206">
        <w:rPr>
          <w:rFonts w:ascii="Times New Roman" w:eastAsia="Times New Roman" w:hAnsi="Times New Roman" w:cs="Times New Roman"/>
          <w:bCs/>
          <w:lang w:eastAsia="pl-PL"/>
        </w:rPr>
        <w:t xml:space="preserve">,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1F94EFED"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7E2397" w:rsidRPr="005F08B9">
        <w:rPr>
          <w:rFonts w:ascii="Times New Roman" w:eastAsia="Times New Roman" w:hAnsi="Times New Roman" w:cs="Times New Roman"/>
          <w:iCs/>
          <w:lang w:eastAsia="pl-PL"/>
        </w:rPr>
        <w:t>Dz. U. 2020 r., poz. 1192 z </w:t>
      </w:r>
      <w:proofErr w:type="spellStart"/>
      <w:r w:rsidRPr="005F08B9">
        <w:rPr>
          <w:rFonts w:ascii="Times New Roman" w:eastAsia="Times New Roman" w:hAnsi="Times New Roman" w:cs="Times New Roman"/>
          <w:iCs/>
          <w:lang w:eastAsia="pl-PL"/>
        </w:rPr>
        <w:t>późn</w:t>
      </w:r>
      <w:proofErr w:type="spellEnd"/>
      <w:r w:rsidRPr="005F08B9">
        <w:rPr>
          <w:rFonts w:ascii="Times New Roman" w:eastAsia="Times New Roman" w:hAnsi="Times New Roman" w:cs="Times New Roman"/>
          <w:iCs/>
          <w:lang w:eastAsia="pl-PL"/>
        </w:rPr>
        <w:t>. 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5439F6F3" w:rsidR="005F08B9" w:rsidRPr="009C13E3" w:rsidRDefault="005F08B9" w:rsidP="009D61BD">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24403A87" w14:textId="4CFC56B2" w:rsidR="005D1FFB" w:rsidRPr="009C13E3" w:rsidRDefault="005D1FFB"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eastAsia="Calibri" w:hAnsi="Times New Roman" w:cs="Times New Roman"/>
        </w:rPr>
        <w:t>kalkulacje ceny oferty (załącznik nr 4 do formularza oferty)</w:t>
      </w:r>
    </w:p>
    <w:p w14:paraId="794D9976" w14:textId="45732819" w:rsidR="003545E5" w:rsidRPr="00194010"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6DD614A1" w14:textId="2FF88790" w:rsidR="00194010" w:rsidRPr="00135F7A" w:rsidRDefault="00194010" w:rsidP="000B5B9D">
      <w:pPr>
        <w:pStyle w:val="Akapitzlist"/>
        <w:numPr>
          <w:ilvl w:val="2"/>
          <w:numId w:val="10"/>
        </w:numPr>
        <w:spacing w:after="0" w:line="240" w:lineRule="auto"/>
        <w:ind w:left="2127"/>
        <w:rPr>
          <w:rFonts w:ascii="Times New Roman" w:eastAsia="Calibri" w:hAnsi="Times New Roman" w:cs="Times New Roman"/>
        </w:rPr>
      </w:pPr>
      <w:r>
        <w:rPr>
          <w:rFonts w:ascii="Times New Roman" w:hAnsi="Times New Roman" w:cs="Times New Roman"/>
        </w:rPr>
        <w:t>wykaz usług</w:t>
      </w:r>
      <w:r w:rsidR="00135F7A" w:rsidRPr="00135F7A">
        <w:t xml:space="preserve"> </w:t>
      </w:r>
      <w:r w:rsidR="00135F7A" w:rsidRPr="00135F7A">
        <w:rPr>
          <w:rFonts w:ascii="Times New Roman" w:hAnsi="Times New Roman" w:cs="Times New Roman"/>
        </w:rPr>
        <w:t>na potwierdzenie spełnienia warunku z pkt VI SWZ</w:t>
      </w:r>
      <w:r w:rsidR="00135F7A">
        <w:rPr>
          <w:rFonts w:ascii="Times New Roman" w:hAnsi="Times New Roman" w:cs="Times New Roman"/>
        </w:rPr>
        <w:t>,</w:t>
      </w:r>
    </w:p>
    <w:p w14:paraId="6C755C3A" w14:textId="5DD5D8F8" w:rsidR="00135F7A" w:rsidRPr="009C13E3" w:rsidRDefault="00135F7A" w:rsidP="000B5B9D">
      <w:pPr>
        <w:pStyle w:val="Akapitzlist"/>
        <w:numPr>
          <w:ilvl w:val="2"/>
          <w:numId w:val="10"/>
        </w:numPr>
        <w:spacing w:after="0" w:line="240" w:lineRule="auto"/>
        <w:ind w:left="2127"/>
        <w:rPr>
          <w:rFonts w:ascii="Times New Roman" w:eastAsia="Calibri" w:hAnsi="Times New Roman" w:cs="Times New Roman"/>
        </w:rPr>
      </w:pPr>
      <w:r>
        <w:rPr>
          <w:rFonts w:ascii="Times New Roman" w:eastAsia="Calibri" w:hAnsi="Times New Roman" w:cs="Times New Roman"/>
        </w:rPr>
        <w:t xml:space="preserve">wykaz usług </w:t>
      </w:r>
      <w:r w:rsidRPr="00135F7A">
        <w:rPr>
          <w:rFonts w:ascii="Times New Roman" w:eastAsia="Calibri" w:hAnsi="Times New Roman" w:cs="Times New Roman"/>
        </w:rPr>
        <w:t>w celu uzyskania punktów w kryterium „Doświadczenie”</w:t>
      </w:r>
      <w:r>
        <w:rPr>
          <w:rFonts w:ascii="Times New Roman" w:eastAsia="Calibri"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0779596C" w:rsidR="009D61BD" w:rsidRPr="005C71F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lastRenderedPageBreak/>
        <w:t xml:space="preserve">Oferty należy składać w </w:t>
      </w:r>
      <w:r w:rsidRPr="001859F3">
        <w:rPr>
          <w:rFonts w:ascii="Times New Roman" w:hAnsi="Times New Roman" w:cs="Times New Roman"/>
          <w:bCs/>
        </w:rPr>
        <w:t xml:space="preserve">terminie </w:t>
      </w:r>
      <w:r w:rsidRPr="001859F3">
        <w:rPr>
          <w:rFonts w:ascii="Times New Roman" w:hAnsi="Times New Roman" w:cs="Times New Roman"/>
          <w:b/>
          <w:bCs/>
        </w:rPr>
        <w:t xml:space="preserve">do </w:t>
      </w:r>
      <w:r w:rsidRPr="005C71FD">
        <w:rPr>
          <w:rFonts w:ascii="Times New Roman" w:hAnsi="Times New Roman" w:cs="Times New Roman"/>
          <w:b/>
          <w:bCs/>
        </w:rPr>
        <w:t xml:space="preserve">dnia </w:t>
      </w:r>
      <w:r w:rsidR="005C71FD" w:rsidRPr="005C71FD">
        <w:rPr>
          <w:rFonts w:ascii="Times New Roman" w:hAnsi="Times New Roman" w:cs="Times New Roman"/>
          <w:b/>
          <w:bCs/>
        </w:rPr>
        <w:t>05.04</w:t>
      </w:r>
      <w:r w:rsidR="00DF2289" w:rsidRPr="005C71FD">
        <w:rPr>
          <w:rFonts w:ascii="Times New Roman" w:hAnsi="Times New Roman" w:cs="Times New Roman"/>
          <w:b/>
          <w:bCs/>
        </w:rPr>
        <w:t>.</w:t>
      </w:r>
      <w:r w:rsidR="00A27AF8" w:rsidRPr="005C71FD">
        <w:rPr>
          <w:rFonts w:ascii="Times New Roman" w:hAnsi="Times New Roman" w:cs="Times New Roman"/>
          <w:b/>
          <w:bCs/>
        </w:rPr>
        <w:t>202</w:t>
      </w:r>
      <w:r w:rsidR="00D81FCB" w:rsidRPr="005C71FD">
        <w:rPr>
          <w:rFonts w:ascii="Times New Roman" w:hAnsi="Times New Roman" w:cs="Times New Roman"/>
          <w:b/>
          <w:bCs/>
        </w:rPr>
        <w:t>4</w:t>
      </w:r>
      <w:r w:rsidRPr="005C71FD">
        <w:rPr>
          <w:rFonts w:ascii="Times New Roman" w:hAnsi="Times New Roman" w:cs="Times New Roman"/>
          <w:b/>
          <w:bCs/>
        </w:rPr>
        <w:t xml:space="preserve"> r., do godziny 09:00, </w:t>
      </w:r>
      <w:r w:rsidRPr="005C71FD">
        <w:rPr>
          <w:rFonts w:ascii="Times New Roman" w:hAnsi="Times New Roman" w:cs="Times New Roman"/>
          <w:bCs/>
        </w:rPr>
        <w:t>na zasadach, opisanych w rozdziale IX SWZ.</w:t>
      </w:r>
    </w:p>
    <w:p w14:paraId="2C8EF08C" w14:textId="77777777" w:rsidR="009D61BD" w:rsidRPr="005C71FD" w:rsidRDefault="009D61BD" w:rsidP="009D61BD">
      <w:pPr>
        <w:pStyle w:val="Akapitzlist"/>
        <w:numPr>
          <w:ilvl w:val="0"/>
          <w:numId w:val="11"/>
        </w:numPr>
        <w:spacing w:after="0" w:line="240" w:lineRule="auto"/>
        <w:ind w:left="709" w:hanging="283"/>
        <w:rPr>
          <w:rFonts w:ascii="Times New Roman" w:hAnsi="Times New Roman" w:cs="Times New Roman"/>
          <w:bCs/>
        </w:rPr>
      </w:pPr>
      <w:r w:rsidRPr="005C71FD">
        <w:rPr>
          <w:rFonts w:ascii="Times New Roman" w:hAnsi="Times New Roman" w:cs="Times New Roman"/>
        </w:rPr>
        <w:t xml:space="preserve">Wykonawca przed upływem terminu do składania ofert może wycofać ofertę zgodnie z regulaminem na </w:t>
      </w:r>
      <w:hyperlink r:id="rId31" w:history="1">
        <w:r w:rsidRPr="005C71FD">
          <w:rPr>
            <w:rStyle w:val="Hipercze"/>
            <w:rFonts w:ascii="Times New Roman" w:hAnsi="Times New Roman" w:cs="Times New Roman"/>
          </w:rPr>
          <w:t>https://platformazakupowa.pl</w:t>
        </w:r>
      </w:hyperlink>
      <w:r w:rsidRPr="005C71FD">
        <w:rPr>
          <w:rFonts w:ascii="Times New Roman" w:hAnsi="Times New Roman" w:cs="Times New Roman"/>
        </w:rPr>
        <w:t xml:space="preserve">. </w:t>
      </w:r>
      <w:r w:rsidRPr="005C71FD">
        <w:rPr>
          <w:rFonts w:ascii="Times New Roman" w:hAnsi="Times New Roman" w:cs="Times New Roman"/>
          <w:color w:val="000000"/>
        </w:rPr>
        <w:t xml:space="preserve">Sposób wycofania oferty zamieszczono w instrukcji dostępnej adresem: </w:t>
      </w:r>
      <w:hyperlink r:id="rId32" w:history="1">
        <w:r w:rsidRPr="005C71FD">
          <w:rPr>
            <w:rStyle w:val="Hipercze"/>
            <w:rFonts w:ascii="Times New Roman" w:hAnsi="Times New Roman" w:cs="Times New Roman"/>
          </w:rPr>
          <w:t>https://platformazakupowa.pl/strona/45-instrukcje</w:t>
        </w:r>
      </w:hyperlink>
      <w:r w:rsidRPr="005C71FD">
        <w:rPr>
          <w:rFonts w:ascii="Times New Roman" w:hAnsi="Times New Roman" w:cs="Times New Roman"/>
          <w:color w:val="000000"/>
        </w:rPr>
        <w:t xml:space="preserve">. Oferta nie może zostać wycofana po upływie terminu składania ofert. </w:t>
      </w:r>
    </w:p>
    <w:p w14:paraId="02AF0214" w14:textId="77777777" w:rsidR="009D61BD" w:rsidRPr="005C71FD" w:rsidRDefault="009D61BD" w:rsidP="009D61BD">
      <w:pPr>
        <w:pStyle w:val="Akapitzlist"/>
        <w:numPr>
          <w:ilvl w:val="0"/>
          <w:numId w:val="11"/>
        </w:numPr>
        <w:spacing w:after="0" w:line="240" w:lineRule="auto"/>
        <w:ind w:left="709" w:hanging="283"/>
        <w:rPr>
          <w:rFonts w:ascii="Times New Roman" w:hAnsi="Times New Roman" w:cs="Times New Roman"/>
          <w:bCs/>
        </w:rPr>
      </w:pPr>
      <w:r w:rsidRPr="005C71FD">
        <w:rPr>
          <w:rFonts w:ascii="Times New Roman" w:hAnsi="Times New Roman" w:cs="Times New Roman"/>
        </w:rPr>
        <w:t>Zamawiający odrzuci ofertę złożoną po terminie składania ofert.</w:t>
      </w:r>
    </w:p>
    <w:p w14:paraId="0EEF7D3B" w14:textId="0228A86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5C71FD">
        <w:rPr>
          <w:rFonts w:ascii="Times New Roman" w:hAnsi="Times New Roman" w:cs="Times New Roman"/>
        </w:rPr>
        <w:t xml:space="preserve">Otwarcie ofert nastąpi </w:t>
      </w:r>
      <w:r w:rsidRPr="005C71FD">
        <w:rPr>
          <w:rFonts w:ascii="Times New Roman" w:hAnsi="Times New Roman" w:cs="Times New Roman"/>
          <w:b/>
        </w:rPr>
        <w:t xml:space="preserve">w </w:t>
      </w:r>
      <w:r w:rsidRPr="005C71FD">
        <w:rPr>
          <w:rFonts w:ascii="Times New Roman" w:hAnsi="Times New Roman" w:cs="Times New Roman"/>
          <w:b/>
          <w:bCs/>
        </w:rPr>
        <w:t>dnia</w:t>
      </w:r>
      <w:r w:rsidR="00D81FCB" w:rsidRPr="005C71FD">
        <w:rPr>
          <w:rFonts w:ascii="Times New Roman" w:hAnsi="Times New Roman" w:cs="Times New Roman"/>
          <w:b/>
          <w:bCs/>
        </w:rPr>
        <w:t xml:space="preserve"> </w:t>
      </w:r>
      <w:r w:rsidR="005C71FD" w:rsidRPr="005C71FD">
        <w:rPr>
          <w:rFonts w:ascii="Times New Roman" w:hAnsi="Times New Roman" w:cs="Times New Roman"/>
          <w:b/>
          <w:bCs/>
        </w:rPr>
        <w:t>05.04.</w:t>
      </w:r>
      <w:r w:rsidR="00A27AF8" w:rsidRPr="005C71FD">
        <w:rPr>
          <w:rFonts w:ascii="Times New Roman" w:hAnsi="Times New Roman" w:cs="Times New Roman"/>
          <w:b/>
          <w:bCs/>
        </w:rPr>
        <w:t>202</w:t>
      </w:r>
      <w:r w:rsidR="00D81FCB" w:rsidRPr="005C71FD">
        <w:rPr>
          <w:rFonts w:ascii="Times New Roman" w:hAnsi="Times New Roman" w:cs="Times New Roman"/>
          <w:b/>
          <w:bCs/>
        </w:rPr>
        <w:t>4</w:t>
      </w:r>
      <w:r w:rsidRPr="005C71FD">
        <w:rPr>
          <w:rFonts w:ascii="Times New Roman" w:hAnsi="Times New Roman" w:cs="Times New Roman"/>
          <w:b/>
          <w:bCs/>
        </w:rPr>
        <w:t xml:space="preserve"> r.</w:t>
      </w:r>
      <w:r w:rsidRPr="005C71FD">
        <w:rPr>
          <w:rFonts w:ascii="Times New Roman" w:hAnsi="Times New Roman" w:cs="Times New Roman"/>
          <w:b/>
        </w:rPr>
        <w:t xml:space="preserve">, o godzinie 10:00 </w:t>
      </w:r>
      <w:r w:rsidRPr="005C71FD">
        <w:rPr>
          <w:rFonts w:ascii="Times New Roman" w:hAnsi="Times New Roman" w:cs="Times New Roman"/>
        </w:rPr>
        <w:t>za pośrednictwem</w:t>
      </w:r>
      <w:r w:rsidRPr="009D61BD">
        <w:rPr>
          <w:rFonts w:ascii="Times New Roman" w:hAnsi="Times New Roman" w:cs="Times New Roman"/>
        </w:rPr>
        <w:t xml:space="preserve"> </w:t>
      </w:r>
      <w:hyperlink r:id="rId33"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w:t>
      </w:r>
    </w:p>
    <w:p w14:paraId="14A3EA40" w14:textId="570AE8E0"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zmiany terminu składania ofert zamawiający zamieści informację o</w:t>
      </w:r>
      <w:r w:rsidR="00E251E3">
        <w:rPr>
          <w:rFonts w:ascii="Times New Roman" w:hAnsi="Times New Roman" w:cs="Times New Roman"/>
        </w:rPr>
        <w:t xml:space="preserve"> </w:t>
      </w:r>
      <w:r w:rsidRPr="009D61BD">
        <w:rPr>
          <w:rFonts w:ascii="Times New Roman" w:hAnsi="Times New Roman" w:cs="Times New Roman"/>
        </w:rPr>
        <w:t> jego</w:t>
      </w:r>
      <w:r w:rsidR="00E251E3">
        <w:rPr>
          <w:rFonts w:ascii="Times New Roman" w:hAnsi="Times New Roman" w:cs="Times New Roman"/>
        </w:rPr>
        <w:t xml:space="preserve"> </w:t>
      </w:r>
      <w:r w:rsidRPr="009D61BD">
        <w:rPr>
          <w:rFonts w:ascii="Times New Roman" w:hAnsi="Times New Roman" w:cs="Times New Roman"/>
        </w:rPr>
        <w:t xml:space="preserve"> przedłużeniu na </w:t>
      </w:r>
      <w:hyperlink r:id="rId34"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5"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6"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7"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23FB92B5" w:rsidR="00EB66B6" w:rsidRPr="006C178B"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00391AA8">
        <w:rPr>
          <w:rFonts w:ascii="Times New Roman" w:hAnsi="Times New Roman" w:cs="Times New Roman"/>
          <w:color w:val="000000"/>
        </w:rPr>
        <w:t xml:space="preserve"> lub EUR</w:t>
      </w:r>
      <w:r w:rsidRPr="00DD3455">
        <w:rPr>
          <w:rFonts w:ascii="Times New Roman" w:hAnsi="Times New Roman" w:cs="Times New Roman"/>
          <w:color w:val="000000"/>
        </w:rPr>
        <w:t xml:space="preserve"> 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168C4A9F" w14:textId="71B73235"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5A5738FB" w:rsidR="00EB66B6" w:rsidRPr="00391AA8"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5F31CF2C" w14:textId="2DCCFE01" w:rsidR="00391AA8" w:rsidRPr="00DD3455" w:rsidRDefault="00391AA8" w:rsidP="000B5B9D">
      <w:pPr>
        <w:pStyle w:val="Akapitzlist"/>
        <w:numPr>
          <w:ilvl w:val="0"/>
          <w:numId w:val="12"/>
        </w:numPr>
        <w:spacing w:after="0" w:line="240" w:lineRule="auto"/>
        <w:rPr>
          <w:rFonts w:ascii="Times New Roman" w:hAnsi="Times New Roman" w:cs="Times New Roman"/>
          <w:bCs/>
          <w:iCs/>
          <w:color w:val="000000"/>
        </w:rPr>
      </w:pPr>
      <w:r w:rsidRPr="00391AA8">
        <w:rPr>
          <w:rFonts w:ascii="Times New Roman" w:hAnsi="Times New Roman" w:cs="Times New Roman"/>
          <w:bCs/>
          <w:iCs/>
          <w:color w:val="000000"/>
        </w:rPr>
        <w:t>Cena oferty w EUR</w:t>
      </w:r>
      <w:r>
        <w:rPr>
          <w:rFonts w:ascii="Times New Roman" w:hAnsi="Times New Roman" w:cs="Times New Roman"/>
          <w:bCs/>
          <w:iCs/>
          <w:color w:val="000000"/>
        </w:rPr>
        <w:t>, w celu porównania ofert,</w:t>
      </w:r>
      <w:r w:rsidRPr="00391AA8">
        <w:rPr>
          <w:rFonts w:ascii="Times New Roman" w:hAnsi="Times New Roman" w:cs="Times New Roman"/>
          <w:bCs/>
          <w:iCs/>
          <w:color w:val="000000"/>
        </w:rPr>
        <w:t xml:space="preserve"> zostanie przeliczona przez Zamawiającego na PLN po średnim kursie NBP (Tabela A) z dnia otwarcia ofert.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E377B7A"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Zamawiający wybiera najkorzystniejszą ofertę, spośród ważnych ofert złożonych w postępowaniu (tj. wykonawców niewykluczonych i ofert nieodrzuconych), na podstawie kryteriów oceny ofert określonych w SWZ.</w:t>
      </w:r>
    </w:p>
    <w:p w14:paraId="6188E371"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Kryteria oceny ofert i ich znaczenie:</w:t>
      </w:r>
    </w:p>
    <w:p w14:paraId="5B8A4416" w14:textId="4C1D4F8D" w:rsidR="003747BC" w:rsidRPr="003747BC" w:rsidRDefault="003747BC" w:rsidP="003747BC">
      <w:pPr>
        <w:widowControl w:val="0"/>
        <w:numPr>
          <w:ilvl w:val="1"/>
          <w:numId w:val="68"/>
        </w:numPr>
        <w:tabs>
          <w:tab w:val="num" w:pos="851"/>
          <w:tab w:val="left" w:pos="1134"/>
        </w:tabs>
        <w:suppressAutoHyphens/>
        <w:spacing w:after="0" w:line="240" w:lineRule="auto"/>
        <w:ind w:left="709" w:firstLine="0"/>
        <w:rPr>
          <w:rFonts w:ascii="Times New Roman" w:eastAsia="Times New Roman" w:hAnsi="Times New Roman" w:cs="Times New Roman"/>
          <w:lang w:eastAsia="pl-PL"/>
        </w:rPr>
      </w:pPr>
      <w:r w:rsidRPr="003747BC">
        <w:rPr>
          <w:rFonts w:ascii="Times New Roman" w:eastAsia="Times New Roman" w:hAnsi="Times New Roman" w:cs="Times New Roman"/>
          <w:b/>
          <w:bCs/>
          <w:i/>
          <w:iCs/>
          <w:color w:val="000000"/>
          <w:lang w:eastAsia="pl-PL"/>
        </w:rPr>
        <w:lastRenderedPageBreak/>
        <w:t>Cena brutto</w:t>
      </w:r>
      <w:r w:rsidRPr="003747BC">
        <w:rPr>
          <w:rFonts w:ascii="Times New Roman" w:eastAsia="Times New Roman" w:hAnsi="Times New Roman" w:cs="Times New Roman"/>
          <w:color w:val="000000"/>
          <w:lang w:eastAsia="pl-PL"/>
        </w:rPr>
        <w:t xml:space="preserve"> </w:t>
      </w:r>
      <w:r w:rsidRPr="003747BC">
        <w:rPr>
          <w:rFonts w:ascii="Times New Roman" w:eastAsia="Times New Roman" w:hAnsi="Times New Roman" w:cs="Times New Roman"/>
          <w:b/>
          <w:i/>
          <w:color w:val="000000"/>
          <w:lang w:eastAsia="pl-PL"/>
        </w:rPr>
        <w:t>za przedmiot zamówienia</w:t>
      </w:r>
      <w:r w:rsidR="009B328A">
        <w:rPr>
          <w:rFonts w:ascii="Times New Roman" w:eastAsia="Times New Roman" w:hAnsi="Times New Roman" w:cs="Times New Roman"/>
          <w:b/>
          <w:i/>
          <w:color w:val="000000"/>
          <w:lang w:eastAsia="pl-PL"/>
        </w:rPr>
        <w:t xml:space="preserve">                                           </w:t>
      </w:r>
      <w:r w:rsidRPr="003747BC">
        <w:rPr>
          <w:rFonts w:ascii="Times New Roman" w:eastAsia="Times New Roman" w:hAnsi="Times New Roman" w:cs="Times New Roman"/>
          <w:color w:val="000000"/>
          <w:lang w:eastAsia="pl-PL"/>
        </w:rPr>
        <w:t xml:space="preserve"> </w:t>
      </w:r>
      <w:r w:rsidRPr="003747BC">
        <w:rPr>
          <w:rFonts w:ascii="Times New Roman" w:eastAsia="Times New Roman" w:hAnsi="Times New Roman" w:cs="Times New Roman"/>
          <w:b/>
          <w:color w:val="000000"/>
          <w:lang w:eastAsia="pl-PL"/>
        </w:rPr>
        <w:t xml:space="preserve">– </w:t>
      </w:r>
      <w:r w:rsidRPr="003747BC">
        <w:rPr>
          <w:rFonts w:ascii="Times New Roman" w:eastAsia="Times New Roman" w:hAnsi="Times New Roman" w:cs="Times New Roman"/>
          <w:b/>
          <w:i/>
          <w:color w:val="000000"/>
          <w:lang w:eastAsia="pl-PL"/>
        </w:rPr>
        <w:t>60%;</w:t>
      </w:r>
    </w:p>
    <w:p w14:paraId="6262D842" w14:textId="30C851AB" w:rsidR="003747BC" w:rsidRPr="003747BC" w:rsidRDefault="003747BC" w:rsidP="003747BC">
      <w:pPr>
        <w:tabs>
          <w:tab w:val="num" w:pos="851"/>
          <w:tab w:val="left" w:pos="1134"/>
        </w:tabs>
        <w:suppressAutoHyphens/>
        <w:spacing w:after="0" w:line="240" w:lineRule="auto"/>
        <w:ind w:left="709"/>
        <w:rPr>
          <w:rFonts w:ascii="Times New Roman" w:eastAsia="Times New Roman" w:hAnsi="Times New Roman" w:cs="Times New Roman"/>
          <w:b/>
          <w:i/>
          <w:lang w:eastAsia="pl-PL"/>
        </w:rPr>
      </w:pPr>
      <w:r w:rsidRPr="003747BC">
        <w:rPr>
          <w:rFonts w:ascii="Times New Roman" w:eastAsia="Times New Roman" w:hAnsi="Times New Roman" w:cs="Times New Roman"/>
          <w:b/>
          <w:i/>
          <w:lang w:eastAsia="pl-PL"/>
        </w:rPr>
        <w:t xml:space="preserve">2.2 </w:t>
      </w:r>
      <w:r w:rsidRPr="003747BC">
        <w:rPr>
          <w:rFonts w:ascii="Times New Roman" w:eastAsia="Times New Roman" w:hAnsi="Times New Roman" w:cs="Times New Roman"/>
          <w:b/>
          <w:i/>
          <w:lang w:eastAsia="pl-PL"/>
        </w:rPr>
        <w:tab/>
        <w:t xml:space="preserve">Doświadczenie </w:t>
      </w:r>
      <w:r w:rsidR="009B328A" w:rsidRPr="009B328A">
        <w:rPr>
          <w:rFonts w:ascii="Times New Roman" w:eastAsia="Times New Roman" w:hAnsi="Times New Roman" w:cs="Times New Roman"/>
          <w:b/>
          <w:i/>
          <w:lang w:eastAsia="pl-PL"/>
        </w:rPr>
        <w:t>osób dedykowanych do realizacji zamówienia</w:t>
      </w:r>
      <w:r>
        <w:rPr>
          <w:rFonts w:ascii="Times New Roman" w:eastAsia="Times New Roman" w:hAnsi="Times New Roman" w:cs="Times New Roman"/>
          <w:b/>
          <w:i/>
          <w:lang w:eastAsia="pl-PL"/>
        </w:rPr>
        <w:t xml:space="preserve">      </w:t>
      </w:r>
      <w:r w:rsidRPr="003747BC">
        <w:rPr>
          <w:rFonts w:ascii="Times New Roman" w:eastAsia="Times New Roman" w:hAnsi="Times New Roman" w:cs="Times New Roman"/>
          <w:b/>
          <w:i/>
          <w:lang w:eastAsia="pl-PL"/>
        </w:rPr>
        <w:t>– 40%.</w:t>
      </w:r>
    </w:p>
    <w:p w14:paraId="050F34C5"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 xml:space="preserve">Punkty przyznawane za kryterium </w:t>
      </w:r>
      <w:r w:rsidRPr="003747BC">
        <w:rPr>
          <w:rFonts w:ascii="Times New Roman" w:eastAsia="Times New Roman" w:hAnsi="Times New Roman" w:cs="Times New Roman"/>
          <w:i/>
          <w:lang w:eastAsia="pl-PL"/>
        </w:rPr>
        <w:t>„</w:t>
      </w:r>
      <w:r w:rsidRPr="003747BC">
        <w:rPr>
          <w:rFonts w:ascii="Times New Roman" w:eastAsia="Times New Roman" w:hAnsi="Times New Roman" w:cs="Times New Roman"/>
          <w:i/>
          <w:iCs/>
          <w:lang w:eastAsia="pl-PL"/>
        </w:rPr>
        <w:t>cena brutto za przedmiot zamówienia</w:t>
      </w:r>
      <w:r w:rsidRPr="003747BC">
        <w:rPr>
          <w:rFonts w:ascii="Times New Roman" w:eastAsia="Times New Roman" w:hAnsi="Times New Roman" w:cs="Times New Roman"/>
          <w:lang w:eastAsia="pl-PL"/>
        </w:rPr>
        <w:t>”, będą liczone wg następującego wzoru:</w:t>
      </w:r>
    </w:p>
    <w:p w14:paraId="33682669"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b/>
          <w:i/>
          <w:lang w:eastAsia="pl-PL"/>
        </w:rPr>
      </w:pPr>
      <w:r w:rsidRPr="003747BC">
        <w:rPr>
          <w:rFonts w:ascii="Times New Roman" w:eastAsia="Times New Roman" w:hAnsi="Times New Roman" w:cs="Times New Roman"/>
          <w:b/>
          <w:i/>
          <w:lang w:eastAsia="pl-PL"/>
        </w:rPr>
        <w:t>C = (</w:t>
      </w:r>
      <w:proofErr w:type="spellStart"/>
      <w:r w:rsidRPr="003747BC">
        <w:rPr>
          <w:rFonts w:ascii="Times New Roman" w:eastAsia="Times New Roman" w:hAnsi="Times New Roman" w:cs="Times New Roman"/>
          <w:b/>
          <w:i/>
          <w:lang w:eastAsia="pl-PL"/>
        </w:rPr>
        <w:t>C</w:t>
      </w:r>
      <w:r w:rsidRPr="003747BC">
        <w:rPr>
          <w:rFonts w:ascii="Times New Roman" w:eastAsia="Times New Roman" w:hAnsi="Times New Roman" w:cs="Times New Roman"/>
          <w:b/>
          <w:i/>
          <w:vertAlign w:val="subscript"/>
          <w:lang w:eastAsia="pl-PL"/>
        </w:rPr>
        <w:t>naj</w:t>
      </w:r>
      <w:proofErr w:type="spellEnd"/>
      <w:r w:rsidRPr="003747BC">
        <w:rPr>
          <w:rFonts w:ascii="Times New Roman" w:eastAsia="Times New Roman" w:hAnsi="Times New Roman" w:cs="Times New Roman"/>
          <w:b/>
          <w:i/>
          <w:lang w:eastAsia="pl-PL"/>
        </w:rPr>
        <w:t xml:space="preserve"> : C</w:t>
      </w:r>
      <w:r w:rsidRPr="003747BC">
        <w:rPr>
          <w:rFonts w:ascii="Times New Roman" w:eastAsia="Times New Roman" w:hAnsi="Times New Roman" w:cs="Times New Roman"/>
          <w:b/>
          <w:i/>
          <w:vertAlign w:val="subscript"/>
          <w:lang w:eastAsia="pl-PL"/>
        </w:rPr>
        <w:t>o</w:t>
      </w:r>
      <w:r w:rsidRPr="003747BC">
        <w:rPr>
          <w:rFonts w:ascii="Times New Roman" w:eastAsia="Times New Roman" w:hAnsi="Times New Roman" w:cs="Times New Roman"/>
          <w:b/>
          <w:i/>
          <w:lang w:eastAsia="pl-PL"/>
        </w:rPr>
        <w:t xml:space="preserve">) x 10 </w:t>
      </w:r>
    </w:p>
    <w:p w14:paraId="3D965081"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gdzie:</w:t>
      </w:r>
    </w:p>
    <w:p w14:paraId="4A9B2DD8"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lang w:eastAsia="pl-PL"/>
        </w:rPr>
        <w:t xml:space="preserve"> – liczba punktów przyznana danej ofercie,</w:t>
      </w:r>
    </w:p>
    <w:p w14:paraId="3E3A8E29"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proofErr w:type="spellStart"/>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b/>
          <w:vertAlign w:val="subscript"/>
          <w:lang w:eastAsia="pl-PL"/>
        </w:rPr>
        <w:t>naj</w:t>
      </w:r>
      <w:proofErr w:type="spellEnd"/>
      <w:r w:rsidRPr="003747BC">
        <w:rPr>
          <w:rFonts w:ascii="Times New Roman" w:eastAsia="Times New Roman" w:hAnsi="Times New Roman" w:cs="Times New Roman"/>
          <w:lang w:eastAsia="pl-PL"/>
        </w:rPr>
        <w:t xml:space="preserve"> – najniższa cena spośród ważnych ofert,</w:t>
      </w:r>
    </w:p>
    <w:p w14:paraId="676C9ACD"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b/>
          <w:vertAlign w:val="subscript"/>
          <w:lang w:eastAsia="pl-PL"/>
        </w:rPr>
        <w:t>o</w:t>
      </w:r>
      <w:r w:rsidRPr="003747BC">
        <w:rPr>
          <w:rFonts w:ascii="Times New Roman" w:eastAsia="Times New Roman" w:hAnsi="Times New Roman" w:cs="Times New Roman"/>
          <w:lang w:eastAsia="pl-PL"/>
        </w:rPr>
        <w:t xml:space="preserve"> – cena podana przez wykonawcę, dla którego wynik jest obliczany,</w:t>
      </w:r>
    </w:p>
    <w:p w14:paraId="4C7B977E" w14:textId="77777777" w:rsidR="003747BC" w:rsidRPr="000B6467" w:rsidRDefault="003747BC" w:rsidP="003747BC">
      <w:pPr>
        <w:widowControl w:val="0"/>
        <w:tabs>
          <w:tab w:val="num" w:pos="851"/>
        </w:tabs>
        <w:suppressAutoHyphens/>
        <w:spacing w:after="0" w:line="240" w:lineRule="auto"/>
        <w:ind w:left="709"/>
        <w:rPr>
          <w:rFonts w:ascii="Times New Roman" w:eastAsia="Times New Roman" w:hAnsi="Times New Roman" w:cs="Times New Roman"/>
          <w:b/>
          <w:i/>
          <w:u w:val="single"/>
          <w:lang w:eastAsia="pl-PL"/>
        </w:rPr>
      </w:pPr>
      <w:r w:rsidRPr="000B6467">
        <w:rPr>
          <w:rFonts w:ascii="Times New Roman" w:eastAsia="Times New Roman" w:hAnsi="Times New Roman" w:cs="Times New Roman"/>
          <w:b/>
          <w:i/>
          <w:u w:val="single"/>
          <w:lang w:eastAsia="pl-PL"/>
        </w:rPr>
        <w:t xml:space="preserve">Maksymalna liczba punktów do uzyskania w tym kryterium przez wykonawcę wynosi 10. </w:t>
      </w:r>
    </w:p>
    <w:p w14:paraId="3C6FA1A1" w14:textId="32EDFB16" w:rsidR="003747BC" w:rsidRPr="000B6467" w:rsidRDefault="003747BC" w:rsidP="003747BC">
      <w:pPr>
        <w:widowControl w:val="0"/>
        <w:numPr>
          <w:ilvl w:val="0"/>
          <w:numId w:val="22"/>
        </w:numPr>
        <w:tabs>
          <w:tab w:val="num" w:pos="851"/>
        </w:tabs>
        <w:suppressAutoHyphens/>
        <w:spacing w:after="0" w:line="240" w:lineRule="auto"/>
        <w:ind w:left="709" w:hanging="357"/>
        <w:contextualSpacing/>
        <w:rPr>
          <w:rFonts w:ascii="Times New Roman" w:eastAsia="Times New Roman" w:hAnsi="Times New Roman" w:cs="Calibri"/>
        </w:rPr>
      </w:pPr>
      <w:r w:rsidRPr="000B6467">
        <w:rPr>
          <w:rFonts w:ascii="Times New Roman" w:eastAsia="Times New Roman" w:hAnsi="Times New Roman" w:cs="Calibri"/>
        </w:rPr>
        <w:t xml:space="preserve">Punkty przyznawane za kryterium </w:t>
      </w:r>
      <w:r w:rsidRPr="000B6467">
        <w:rPr>
          <w:rFonts w:ascii="Times New Roman" w:eastAsia="Times New Roman" w:hAnsi="Times New Roman" w:cs="Calibri"/>
          <w:i/>
        </w:rPr>
        <w:t>„</w:t>
      </w:r>
      <w:r w:rsidRPr="000B6467">
        <w:rPr>
          <w:rFonts w:ascii="Times New Roman" w:eastAsia="Times New Roman" w:hAnsi="Times New Roman" w:cs="Calibri"/>
          <w:i/>
          <w:iCs/>
        </w:rPr>
        <w:t>doświadczenie</w:t>
      </w:r>
      <w:r w:rsidR="009B328A" w:rsidRPr="000B6467">
        <w:t xml:space="preserve"> </w:t>
      </w:r>
      <w:r w:rsidR="009B328A" w:rsidRPr="000B6467">
        <w:rPr>
          <w:rFonts w:ascii="Times New Roman" w:eastAsia="Times New Roman" w:hAnsi="Times New Roman" w:cs="Calibri"/>
          <w:i/>
          <w:iCs/>
        </w:rPr>
        <w:t>osób dedykowanych do realizacji zamówienia</w:t>
      </w:r>
      <w:r w:rsidRPr="000B6467">
        <w:rPr>
          <w:rFonts w:ascii="Times New Roman" w:eastAsia="Times New Roman" w:hAnsi="Times New Roman" w:cs="Calibri"/>
        </w:rPr>
        <w:t>”, będą liczone wedle następujących zasad:</w:t>
      </w:r>
    </w:p>
    <w:p w14:paraId="219863B3" w14:textId="33CF4B4E" w:rsidR="003747BC" w:rsidRPr="000B6467" w:rsidRDefault="003747BC" w:rsidP="003747BC">
      <w:pPr>
        <w:widowControl w:val="0"/>
        <w:suppressAutoHyphens/>
        <w:spacing w:after="0" w:line="240" w:lineRule="auto"/>
        <w:ind w:left="1134" w:hanging="425"/>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4.1</w:t>
      </w:r>
      <w:r w:rsidRPr="000B6467">
        <w:rPr>
          <w:rFonts w:ascii="Times New Roman" w:eastAsia="Times New Roman" w:hAnsi="Times New Roman" w:cs="Times New Roman"/>
          <w:lang w:eastAsia="pl-PL"/>
        </w:rPr>
        <w:tab/>
        <w:t>wykazanie usług dla obszaru stanowiącego warunek udziału w postępowaniu zgodnie z pkt VI)4.1 SWZ – nie będzie punktowane, stanowi bowiem minimum, jakie wykonawca musi spełnić, aby jego oferta została uznana za ważną i poddana dalszej ocenie;</w:t>
      </w:r>
    </w:p>
    <w:p w14:paraId="6E358511" w14:textId="359D78C5" w:rsidR="003747BC" w:rsidRPr="003747BC" w:rsidRDefault="003747BC" w:rsidP="003747BC">
      <w:pPr>
        <w:widowControl w:val="0"/>
        <w:suppressAutoHyphens/>
        <w:spacing w:after="0" w:line="240" w:lineRule="auto"/>
        <w:ind w:left="1134" w:hanging="425"/>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4.2</w:t>
      </w:r>
      <w:r w:rsidRPr="000B6467">
        <w:rPr>
          <w:rFonts w:ascii="Times New Roman" w:eastAsia="Times New Roman" w:hAnsi="Times New Roman" w:cs="Times New Roman"/>
          <w:lang w:eastAsia="pl-PL"/>
        </w:rPr>
        <w:tab/>
        <w:t>za każd</w:t>
      </w:r>
      <w:r w:rsidR="00A06F76">
        <w:rPr>
          <w:rFonts w:ascii="Times New Roman" w:eastAsia="Times New Roman" w:hAnsi="Times New Roman" w:cs="Times New Roman"/>
          <w:lang w:eastAsia="pl-PL"/>
        </w:rPr>
        <w:t>ą</w:t>
      </w:r>
      <w:r w:rsidRPr="000B6467">
        <w:rPr>
          <w:rFonts w:ascii="Times New Roman" w:eastAsia="Times New Roman" w:hAnsi="Times New Roman" w:cs="Times New Roman"/>
          <w:lang w:eastAsia="pl-PL"/>
        </w:rPr>
        <w:t xml:space="preserve"> dodatkową wykazaną usługę </w:t>
      </w:r>
      <w:r w:rsidR="002137FC" w:rsidRPr="000B6467">
        <w:rPr>
          <w:rFonts w:ascii="Times New Roman" w:eastAsia="Times New Roman" w:hAnsi="Times New Roman" w:cs="Times New Roman"/>
          <w:lang w:eastAsia="pl-PL"/>
        </w:rPr>
        <w:t xml:space="preserve">aplikowania o finansowanie grantów z funduszy europejskich </w:t>
      </w:r>
      <w:r w:rsidRPr="000B6467">
        <w:rPr>
          <w:rFonts w:ascii="Times New Roman" w:eastAsia="Times New Roman" w:hAnsi="Times New Roman" w:cs="Times New Roman"/>
          <w:lang w:eastAsia="pl-PL"/>
        </w:rPr>
        <w:t>w ramach HORYZONT 2020, HORIZON Europe – 1  pkt.</w:t>
      </w:r>
    </w:p>
    <w:p w14:paraId="163EE27A" w14:textId="5A09B0AC"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i/>
          <w:u w:val="single"/>
          <w:lang w:eastAsia="pl-PL"/>
        </w:rPr>
        <w:t>Maksymalna liczba punktów do uzyskania w tym kryterium przez wykonawcę wynosi 10, zatem zamawiający przewiduje możliwość punktowania nie więcej niż 1</w:t>
      </w:r>
      <w:r>
        <w:rPr>
          <w:rFonts w:ascii="Times New Roman" w:eastAsia="Times New Roman" w:hAnsi="Times New Roman" w:cs="Times New Roman"/>
          <w:b/>
          <w:i/>
          <w:u w:val="single"/>
          <w:lang w:eastAsia="pl-PL"/>
        </w:rPr>
        <w:t>0 aplikacji</w:t>
      </w:r>
      <w:r w:rsidRPr="003747BC">
        <w:rPr>
          <w:rFonts w:ascii="Times New Roman" w:eastAsia="Times New Roman" w:hAnsi="Times New Roman" w:cs="Times New Roman"/>
          <w:b/>
          <w:i/>
          <w:u w:val="single"/>
          <w:lang w:eastAsia="pl-PL"/>
        </w:rPr>
        <w:t xml:space="preserve"> odpowiadających wymaganiom podanym powyżej.</w:t>
      </w:r>
    </w:p>
    <w:p w14:paraId="05831B32" w14:textId="77777777" w:rsidR="003747BC" w:rsidRPr="003747BC" w:rsidRDefault="003747BC" w:rsidP="003747BC">
      <w:pPr>
        <w:widowControl w:val="0"/>
        <w:numPr>
          <w:ilvl w:val="0"/>
          <w:numId w:val="67"/>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Po dokonaniu oceny punkty zostaną przemnożone przez wagę przyjętego kryterium, a następnie zsumowane, co będzie stanowić końcową ocenę danej oferty</w:t>
      </w:r>
    </w:p>
    <w:p w14:paraId="11B6FB79" w14:textId="77777777" w:rsidR="003747BC" w:rsidRPr="003747BC" w:rsidRDefault="003747BC" w:rsidP="003747BC">
      <w:pPr>
        <w:widowControl w:val="0"/>
        <w:numPr>
          <w:ilvl w:val="0"/>
          <w:numId w:val="67"/>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Wszystkie obliczenia punktów będą dokonywane z dokładnością do dwóch miejsc po przecinku (bez zaokrągleń).</w:t>
      </w:r>
    </w:p>
    <w:p w14:paraId="60274AE0" w14:textId="77777777" w:rsidR="003747BC" w:rsidRPr="003747BC" w:rsidRDefault="003747BC" w:rsidP="003747BC">
      <w:pPr>
        <w:widowControl w:val="0"/>
        <w:numPr>
          <w:ilvl w:val="0"/>
          <w:numId w:val="67"/>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 xml:space="preserve">Oferta wykonawcy, która uzyska najwyższą sumaryczną liczbę punktów, uznana zostanie za najkorzystniejszą. </w:t>
      </w:r>
    </w:p>
    <w:p w14:paraId="76479FB3" w14:textId="52D568EE" w:rsidR="0065591D" w:rsidRPr="003747BC" w:rsidRDefault="003747BC" w:rsidP="003747BC">
      <w:pPr>
        <w:widowControl w:val="0"/>
        <w:numPr>
          <w:ilvl w:val="0"/>
          <w:numId w:val="67"/>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heme="minorHAnsi" w:hAnsi="Times New Roman" w:cs="Times New Roman"/>
          <w:color w:val="000000"/>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r w:rsidR="0065591D" w:rsidRPr="003747BC">
        <w:rPr>
          <w:rFonts w:ascii="Times New Roman" w:hAnsi="Times New Roman" w:cs="Times New Roman"/>
        </w:rPr>
        <w:t>.</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w:t>
      </w:r>
      <w:r w:rsidR="0052331D" w:rsidRPr="005E6ED5">
        <w:rPr>
          <w:rFonts w:ascii="Times New Roman" w:eastAsia="Times New Roman" w:hAnsi="Times New Roman" w:cs="Times New Roman"/>
          <w:lang w:eastAsia="pl-PL"/>
        </w:rPr>
        <w:lastRenderedPageBreak/>
        <w:t>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8"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Pani/Pana dane osobowe będą przechowywane zgodnie z art. 78 ust. 1 ustawy PZP przez okres co najmniej 4 lat liczonych od dnia zakończenia postępowania o udzielenie zamówienia </w:t>
      </w:r>
      <w:r w:rsidRPr="009D61BD">
        <w:rPr>
          <w:rFonts w:ascii="Times New Roman" w:eastAsia="Times New Roman" w:hAnsi="Times New Roman" w:cs="Times New Roman"/>
          <w:lang w:eastAsia="pl-PL"/>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29057012" w14:textId="77777777" w:rsidR="00391AA8" w:rsidRDefault="00391AA8" w:rsidP="00AD6206">
      <w:pPr>
        <w:spacing w:after="0" w:line="240" w:lineRule="auto"/>
        <w:contextualSpacing/>
        <w:rPr>
          <w:rFonts w:ascii="Times New Roman" w:eastAsia="Times New Roman" w:hAnsi="Times New Roman" w:cs="Times New Roman"/>
          <w:b/>
          <w:bCs/>
          <w:lang w:eastAsia="pl-PL"/>
        </w:rPr>
      </w:pPr>
    </w:p>
    <w:p w14:paraId="2173C54F" w14:textId="2C39307A"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5C0A58E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406C04C"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431920D"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588AC9EA"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F069775"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46FBB14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A2281B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2E6A3A73"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E05659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B71B67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1BE40CD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6D696D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73C2CE9" w14:textId="1A310BB3"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t>Załącznik nr 1 do SWZ</w:t>
      </w:r>
    </w:p>
    <w:p w14:paraId="5A93DF34" w14:textId="722B4FE4"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E251E3">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06EC0220"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7"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w:t>
      </w:r>
      <w:r w:rsidR="00391AA8" w:rsidRPr="00391AA8">
        <w:rPr>
          <w:rFonts w:ascii="Times New Roman" w:eastAsia="Times New Roman" w:hAnsi="Times New Roman" w:cs="Times New Roman"/>
          <w:i/>
          <w:u w:val="single"/>
          <w:lang w:eastAsia="pl-PL"/>
        </w:rPr>
        <w:t>usługi doradczej dla Wydziału Filozoficznego Uniwersytetu Jagiellońskiego w zakresie otrzymywania europejskich funduszy na badania naukowe i działania innowacyjne</w:t>
      </w:r>
      <w:bookmarkEnd w:id="7"/>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w:t>
      </w:r>
      <w:r w:rsidR="00B90969">
        <w:rPr>
          <w:rFonts w:ascii="Times New Roman" w:eastAsia="Times New Roman" w:hAnsi="Times New Roman" w:cs="Times New Roman"/>
          <w:i/>
          <w:iCs/>
          <w:u w:val="single"/>
          <w:lang w:eastAsia="pl-PL"/>
        </w:rPr>
        <w:t>79</w:t>
      </w:r>
      <w:r w:rsidR="009C13E3">
        <w:rPr>
          <w:rFonts w:ascii="Times New Roman" w:eastAsia="Times New Roman" w:hAnsi="Times New Roman" w:cs="Times New Roman"/>
          <w:i/>
          <w:iCs/>
          <w:u w:val="single"/>
          <w:lang w:eastAsia="pl-PL"/>
        </w:rPr>
        <w:t>.</w:t>
      </w:r>
      <w:r w:rsidRPr="004A560D">
        <w:rPr>
          <w:rFonts w:ascii="Times New Roman" w:eastAsia="Times New Roman" w:hAnsi="Times New Roman" w:cs="Times New Roman"/>
          <w:i/>
          <w:iCs/>
          <w:u w:val="single"/>
          <w:lang w:eastAsia="pl-PL"/>
        </w:rPr>
        <w:t>202</w:t>
      </w:r>
      <w:r w:rsidR="00B90969">
        <w:rPr>
          <w:rFonts w:ascii="Times New Roman" w:eastAsia="Times New Roman" w:hAnsi="Times New Roman" w:cs="Times New Roman"/>
          <w:i/>
          <w:iCs/>
          <w:u w:val="single"/>
          <w:lang w:eastAsia="pl-PL"/>
        </w:rPr>
        <w:t>4</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08CFD74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uważamy się za związanych niniejszą ofertą na czas wskazany w Rozdziale XI </w:t>
      </w:r>
      <w:r w:rsidRPr="00F62760">
        <w:rPr>
          <w:rFonts w:ascii="Times New Roman" w:eastAsia="Times New Roman" w:hAnsi="Times New Roman" w:cs="Times New Roman"/>
          <w:lang w:eastAsia="pl-PL"/>
        </w:rPr>
        <w:lastRenderedPageBreak/>
        <w:t>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68BC95E2" w:rsid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25CEDB6A" w14:textId="0B601195" w:rsidR="007620C4" w:rsidRPr="00F62760" w:rsidRDefault="007620C4" w:rsidP="009C13E3">
      <w:pPr>
        <w:widowControl w:val="0"/>
        <w:suppressAutoHyphens/>
        <w:spacing w:after="0" w:line="240" w:lineRule="auto"/>
        <w:ind w:left="567" w:hanging="283"/>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załącznik nr 1b – oświadczenie Wykonawcy o spełnieniu warunków w postępowaniu</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6B8E2213" w14:textId="0FB819F9" w:rsidR="00F62760" w:rsidRDefault="009C13E3" w:rsidP="009C13E3">
      <w:pPr>
        <w:spacing w:after="0" w:line="240" w:lineRule="auto"/>
        <w:ind w:left="567" w:hanging="283"/>
        <w:contextualSpacing/>
        <w:rPr>
          <w:rFonts w:ascii="Times New Roman" w:eastAsia="Times New Roman" w:hAnsi="Times New Roman" w:cs="Times New Roman"/>
        </w:rPr>
      </w:pPr>
      <w:r>
        <w:rPr>
          <w:rFonts w:ascii="Times New Roman" w:eastAsia="Times New Roman" w:hAnsi="Times New Roman" w:cs="Times New Roman"/>
        </w:rPr>
        <w:t>z</w:t>
      </w:r>
      <w:r w:rsidR="00F62760" w:rsidRPr="00F62760">
        <w:rPr>
          <w:rFonts w:ascii="Times New Roman" w:eastAsia="Times New Roman" w:hAnsi="Times New Roman" w:cs="Times New Roman"/>
        </w:rPr>
        <w:t xml:space="preserve">ałącznik nr </w:t>
      </w:r>
      <w:r w:rsidR="00EA28EC">
        <w:rPr>
          <w:rFonts w:ascii="Times New Roman" w:eastAsia="Times New Roman" w:hAnsi="Times New Roman" w:cs="Times New Roman"/>
        </w:rPr>
        <w:t>4</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kalkulacja ceny oferty</w:t>
      </w:r>
      <w:r w:rsidR="00F62760" w:rsidRPr="00F62760">
        <w:rPr>
          <w:rFonts w:ascii="Times New Roman" w:eastAsia="Times New Roman" w:hAnsi="Times New Roman" w:cs="Times New Roman"/>
        </w:rPr>
        <w:t>.</w:t>
      </w:r>
    </w:p>
    <w:p w14:paraId="24C92FF0" w14:textId="147E26F7" w:rsidR="007620C4" w:rsidRPr="00F62760" w:rsidRDefault="007620C4" w:rsidP="009C13E3">
      <w:pPr>
        <w:spacing w:after="0" w:line="240" w:lineRule="auto"/>
        <w:ind w:left="567" w:hanging="283"/>
        <w:contextualSpacing/>
        <w:rPr>
          <w:rFonts w:ascii="Times New Roman" w:eastAsia="Calibri" w:hAnsi="Times New Roman" w:cs="Times New Roman"/>
        </w:rPr>
      </w:pPr>
      <w:r w:rsidRPr="007620C4">
        <w:rPr>
          <w:rFonts w:ascii="Times New Roman" w:eastAsia="Calibri" w:hAnsi="Times New Roman" w:cs="Times New Roman"/>
        </w:rPr>
        <w:t>załącznik nr 5 – wykaz usług</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0DCD1E41"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7620C4" w:rsidRPr="007620C4">
        <w:rPr>
          <w:rFonts w:ascii="Times New Roman" w:eastAsia="Times New Roman" w:hAnsi="Times New Roman" w:cs="Times New Roman"/>
          <w:i/>
          <w:iCs/>
          <w:u w:val="single"/>
          <w:lang w:eastAsia="pl-PL"/>
        </w:rPr>
        <w:t>usługi doradczej dla Wydziału Filozoficznego Uniwersytetu Jagiellońskiego w zakresie otrzymywania europejskich funduszy na badania naukowe i działania innowacyjne</w:t>
      </w:r>
      <w:r w:rsidRPr="00F62760">
        <w:rPr>
          <w:rFonts w:ascii="Times New Roman" w:eastAsia="Times New Roman" w:hAnsi="Times New Roman" w:cs="Times New Roman"/>
          <w:i/>
          <w:iCs/>
          <w:u w:val="single"/>
          <w:lang w:eastAsia="pl-PL"/>
        </w:rPr>
        <w:t>, nr sprawy 80.272.</w:t>
      </w:r>
      <w:r w:rsidR="00C5267D">
        <w:rPr>
          <w:rFonts w:ascii="Times New Roman" w:eastAsia="Times New Roman" w:hAnsi="Times New Roman" w:cs="Times New Roman"/>
          <w:i/>
          <w:iCs/>
          <w:u w:val="single"/>
          <w:lang w:eastAsia="pl-PL"/>
        </w:rPr>
        <w:t>79</w:t>
      </w:r>
      <w:r w:rsidRPr="00F62760">
        <w:rPr>
          <w:rFonts w:ascii="Times New Roman" w:eastAsia="Times New Roman" w:hAnsi="Times New Roman" w:cs="Times New Roman"/>
          <w:i/>
          <w:iCs/>
          <w:u w:val="single"/>
          <w:lang w:eastAsia="pl-PL"/>
        </w:rPr>
        <w:t>.202</w:t>
      </w:r>
      <w:r w:rsidR="00C5267D">
        <w:rPr>
          <w:rFonts w:ascii="Times New Roman" w:eastAsia="Times New Roman" w:hAnsi="Times New Roman" w:cs="Times New Roman"/>
          <w:i/>
          <w:iCs/>
          <w:u w:val="single"/>
          <w:lang w:eastAsia="pl-PL"/>
        </w:rPr>
        <w:t>4</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22CC0156"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417CA9">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417CA9">
        <w:rPr>
          <w:rFonts w:ascii="Times New Roman" w:eastAsia="Times New Roman" w:hAnsi="Times New Roman" w:cs="Times New Roman"/>
          <w:lang w:eastAsia="pl-PL"/>
        </w:rPr>
        <w:t>1</w:t>
      </w:r>
      <w:r w:rsidR="005C71FD">
        <w:rPr>
          <w:rFonts w:ascii="Times New Roman" w:eastAsia="Times New Roman" w:hAnsi="Times New Roman" w:cs="Times New Roman"/>
          <w:lang w:eastAsia="pl-PL"/>
        </w:rPr>
        <w:t>497</w:t>
      </w:r>
      <w:r w:rsidRPr="00F62760">
        <w:rPr>
          <w:rFonts w:ascii="Times New Roman" w:eastAsia="Times New Roman" w:hAnsi="Times New Roman" w:cs="Times New Roman"/>
          <w:lang w:eastAsia="pl-PL"/>
        </w:rPr>
        <w:t>),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C04BB9A"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5C71FD">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5C71FD">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w stosunku do następującego/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podmiotu/</w:t>
      </w:r>
      <w:proofErr w:type="spellStart"/>
      <w:r w:rsidRPr="00F62760">
        <w:rPr>
          <w:rFonts w:ascii="Times New Roman" w:eastAsia="Times New Roman" w:hAnsi="Times New Roman" w:cs="Times New Roman"/>
          <w:lang w:eastAsia="pl-PL"/>
        </w:rPr>
        <w:t>tów</w:t>
      </w:r>
      <w:proofErr w:type="spellEnd"/>
      <w:r w:rsidRPr="00F62760">
        <w:rPr>
          <w:rFonts w:ascii="Times New Roman" w:eastAsia="Times New Roman" w:hAnsi="Times New Roman" w:cs="Times New Roman"/>
          <w:lang w:eastAsia="pl-PL"/>
        </w:rPr>
        <w:t>, będącego/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podwykonawcą/</w:t>
      </w:r>
      <w:proofErr w:type="spellStart"/>
      <w:r w:rsidRPr="00F62760">
        <w:rPr>
          <w:rFonts w:ascii="Times New Roman" w:eastAsia="Times New Roman" w:hAnsi="Times New Roman" w:cs="Times New Roman"/>
          <w:lang w:eastAsia="pl-PL"/>
        </w:rPr>
        <w:t>ami</w:t>
      </w:r>
      <w:proofErr w:type="spellEnd"/>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600DA4F7" w14:textId="77777777" w:rsidR="00E703C6" w:rsidRDefault="00E703C6" w:rsidP="00EA28EC">
      <w:pPr>
        <w:spacing w:after="0" w:line="240" w:lineRule="auto"/>
        <w:ind w:left="540"/>
        <w:jc w:val="center"/>
        <w:rPr>
          <w:rFonts w:ascii="Times New Roman" w:eastAsia="Times New Roman" w:hAnsi="Times New Roman" w:cs="Times New Roman"/>
          <w:b/>
          <w:bCs/>
          <w:lang w:eastAsia="pl-PL"/>
        </w:rPr>
      </w:pPr>
    </w:p>
    <w:p w14:paraId="3C154061" w14:textId="6D57E589"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lastRenderedPageBreak/>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5C0E612E"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1D7533AB" w:rsid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DC37BE" w14:textId="77777777" w:rsidR="007620C4" w:rsidRPr="00F62760" w:rsidRDefault="007620C4" w:rsidP="00EA28EC">
      <w:pPr>
        <w:widowControl w:val="0"/>
        <w:suppressAutoHyphens/>
        <w:spacing w:after="0" w:line="240" w:lineRule="auto"/>
        <w:rPr>
          <w:rFonts w:ascii="Times New Roman" w:eastAsia="Times New Roman" w:hAnsi="Times New Roman" w:cs="Times New Roman"/>
          <w:lang w:eastAsia="pl-PL"/>
        </w:rPr>
      </w:pPr>
    </w:p>
    <w:p w14:paraId="187C7EC8" w14:textId="77777777" w:rsidR="007620C4" w:rsidRPr="007620C4" w:rsidRDefault="007620C4" w:rsidP="007620C4">
      <w:pPr>
        <w:spacing w:after="0" w:line="240" w:lineRule="auto"/>
        <w:jc w:val="right"/>
        <w:outlineLvl w:val="0"/>
        <w:rPr>
          <w:rFonts w:ascii="Times New Roman" w:eastAsia="Times New Roman" w:hAnsi="Times New Roman" w:cs="Times New Roman"/>
          <w:b/>
          <w:bCs/>
          <w:lang w:eastAsia="pl-PL"/>
        </w:rPr>
      </w:pPr>
      <w:r w:rsidRPr="007620C4">
        <w:rPr>
          <w:rFonts w:ascii="Times New Roman" w:eastAsia="Times New Roman" w:hAnsi="Times New Roman" w:cs="Times New Roman"/>
          <w:b/>
          <w:bCs/>
          <w:lang w:eastAsia="pl-PL"/>
        </w:rPr>
        <w:t>Załącznik nr 1b do formularza oferty</w:t>
      </w:r>
    </w:p>
    <w:p w14:paraId="7B186F35" w14:textId="77777777" w:rsidR="007620C4" w:rsidRPr="007620C4" w:rsidRDefault="007620C4" w:rsidP="007620C4">
      <w:pPr>
        <w:spacing w:after="0" w:line="240" w:lineRule="auto"/>
        <w:jc w:val="right"/>
        <w:outlineLvl w:val="0"/>
        <w:rPr>
          <w:rFonts w:ascii="Times New Roman" w:eastAsia="Times New Roman" w:hAnsi="Times New Roman" w:cs="Times New Roman"/>
          <w:b/>
          <w:bCs/>
          <w:lang w:eastAsia="pl-PL"/>
        </w:rPr>
      </w:pPr>
    </w:p>
    <w:p w14:paraId="0CED21E9" w14:textId="77777777" w:rsidR="007620C4" w:rsidRPr="007620C4" w:rsidRDefault="007620C4" w:rsidP="007620C4">
      <w:pPr>
        <w:spacing w:after="0" w:line="240" w:lineRule="auto"/>
        <w:ind w:left="540"/>
        <w:jc w:val="center"/>
        <w:outlineLvl w:val="0"/>
        <w:rPr>
          <w:rFonts w:ascii="Times New Roman" w:eastAsia="Times New Roman" w:hAnsi="Times New Roman" w:cs="Times New Roman"/>
          <w:b/>
          <w:u w:val="single"/>
          <w:lang w:eastAsia="pl-PL"/>
        </w:rPr>
      </w:pPr>
      <w:r w:rsidRPr="007620C4">
        <w:rPr>
          <w:rFonts w:ascii="Times New Roman" w:eastAsia="Times New Roman" w:hAnsi="Times New Roman" w:cs="Times New Roman"/>
          <w:b/>
          <w:bCs/>
          <w:lang w:eastAsia="pl-PL"/>
        </w:rPr>
        <w:t>OŚWIADCZENIE</w:t>
      </w:r>
      <w:r w:rsidRPr="007620C4">
        <w:rPr>
          <w:rFonts w:ascii="Times New Roman" w:eastAsia="Times New Roman" w:hAnsi="Times New Roman" w:cs="Times New Roman"/>
          <w:b/>
          <w:u w:val="single"/>
          <w:lang w:eastAsia="pl-PL"/>
        </w:rPr>
        <w:t xml:space="preserve"> </w:t>
      </w:r>
    </w:p>
    <w:p w14:paraId="663DA4D3" w14:textId="77777777" w:rsidR="007620C4" w:rsidRPr="007620C4" w:rsidRDefault="007620C4" w:rsidP="007620C4">
      <w:pPr>
        <w:spacing w:after="0" w:line="240" w:lineRule="auto"/>
        <w:ind w:left="540"/>
        <w:jc w:val="center"/>
        <w:outlineLvl w:val="0"/>
        <w:rPr>
          <w:rFonts w:ascii="Times New Roman" w:eastAsia="Times New Roman" w:hAnsi="Times New Roman" w:cs="Times New Roman"/>
          <w:b/>
          <w:bCs/>
          <w:lang w:eastAsia="pl-PL"/>
        </w:rPr>
      </w:pPr>
    </w:p>
    <w:p w14:paraId="65E91F39" w14:textId="458D62A6"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 xml:space="preserve">Składając ofertę w postępowaniu </w:t>
      </w:r>
      <w:r w:rsidRPr="007620C4">
        <w:rPr>
          <w:rFonts w:ascii="Times New Roman" w:eastAsia="Times New Roman" w:hAnsi="Times New Roman" w:cs="Times New Roman"/>
          <w:i/>
          <w:u w:val="single"/>
          <w:lang w:eastAsia="pl-PL"/>
        </w:rPr>
        <w:t>na wyłonienie</w:t>
      </w:r>
      <w:r w:rsidRPr="007620C4">
        <w:rPr>
          <w:u w:val="single"/>
        </w:rPr>
        <w:t xml:space="preserve"> </w:t>
      </w:r>
      <w:r w:rsidRPr="007620C4">
        <w:rPr>
          <w:rFonts w:ascii="Times New Roman" w:eastAsia="Times New Roman" w:hAnsi="Times New Roman" w:cs="Times New Roman"/>
          <w:i/>
          <w:u w:val="single"/>
          <w:lang w:eastAsia="pl-PL"/>
        </w:rPr>
        <w:t>Wykonawcy usługi doradczej dla Wydziału Filozoficznego Uniwersytetu Jagiellońskiego w zakresie otrzymywania europejskich funduszy na badania naukowe i działania innowacyjne,</w:t>
      </w:r>
      <w:r w:rsidRPr="007620C4">
        <w:rPr>
          <w:rFonts w:ascii="Times New Roman" w:eastAsia="Times New Roman" w:hAnsi="Times New Roman" w:cs="Times New Roman"/>
          <w:i/>
          <w:iCs/>
          <w:u w:val="single"/>
          <w:lang w:eastAsia="pl-PL"/>
        </w:rPr>
        <w:t xml:space="preserve"> </w:t>
      </w:r>
      <w:r w:rsidRPr="007620C4">
        <w:rPr>
          <w:rFonts w:ascii="Times New Roman" w:eastAsia="Times New Roman" w:hAnsi="Times New Roman" w:cs="Times New Roman"/>
          <w:lang w:eastAsia="pl-PL"/>
        </w:rPr>
        <w:t xml:space="preserve">oświadczam że spełniam warunki udziału w postępowaniu określone przez zamawiającego w Rozdziale VI SWZ, </w:t>
      </w:r>
    </w:p>
    <w:p w14:paraId="3B5FBD80" w14:textId="77777777"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p>
    <w:p w14:paraId="62F5B1A3" w14:textId="77777777" w:rsidR="007620C4" w:rsidRPr="007620C4" w:rsidRDefault="007620C4" w:rsidP="007620C4">
      <w:pPr>
        <w:spacing w:after="0" w:line="240" w:lineRule="auto"/>
        <w:ind w:left="540"/>
        <w:jc w:val="left"/>
        <w:rPr>
          <w:rFonts w:ascii="Times New Roman" w:eastAsia="Times New Roman" w:hAnsi="Times New Roman" w:cs="Times New Roman"/>
          <w:lang w:eastAsia="pl-PL"/>
        </w:rPr>
      </w:pPr>
    </w:p>
    <w:p w14:paraId="06ACA7C4" w14:textId="77777777" w:rsidR="007620C4" w:rsidRPr="007620C4" w:rsidRDefault="007620C4" w:rsidP="007620C4">
      <w:pPr>
        <w:widowControl w:val="0"/>
        <w:numPr>
          <w:ilvl w:val="3"/>
          <w:numId w:val="62"/>
        </w:numPr>
        <w:suppressAutoHyphens/>
        <w:adjustRightInd w:val="0"/>
        <w:spacing w:after="0" w:line="240" w:lineRule="auto"/>
        <w:jc w:val="left"/>
        <w:textAlignment w:val="baseline"/>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posiadam doświadczenie opisane przez Zamawiającego w Rozdziale VI SWZ, w tym:</w:t>
      </w:r>
    </w:p>
    <w:p w14:paraId="28ACACBF" w14:textId="77777777" w:rsidR="007620C4" w:rsidRPr="007620C4" w:rsidRDefault="007620C4" w:rsidP="007620C4">
      <w:pPr>
        <w:widowControl w:val="0"/>
        <w:numPr>
          <w:ilvl w:val="0"/>
          <w:numId w:val="33"/>
        </w:numPr>
        <w:suppressAutoHyphens/>
        <w:spacing w:after="0" w:line="240" w:lineRule="auto"/>
        <w:contextualSpacing/>
        <w:jc w:val="left"/>
        <w:rPr>
          <w:rFonts w:ascii="Times New Roman" w:eastAsia="Calibri" w:hAnsi="Times New Roman" w:cs="Times New Roman"/>
        </w:rPr>
      </w:pPr>
      <w:r w:rsidRPr="007620C4">
        <w:rPr>
          <w:rFonts w:ascii="Times New Roman" w:eastAsia="Calibri" w:hAnsi="Times New Roman" w:cs="Times New Roman"/>
        </w:rPr>
        <w:t>warunek ten spełniam samodzielnie – Tak w pełnym zakresie*/Tak, częściowo w zakresie ……………………………………./ Nie*,</w:t>
      </w:r>
    </w:p>
    <w:p w14:paraId="036BEB1D" w14:textId="77777777" w:rsidR="007620C4" w:rsidRPr="007620C4" w:rsidRDefault="007620C4" w:rsidP="007620C4">
      <w:pPr>
        <w:spacing w:after="0" w:line="240" w:lineRule="auto"/>
        <w:ind w:left="720" w:hanging="360"/>
        <w:contextualSpacing/>
        <w:jc w:val="left"/>
        <w:rPr>
          <w:rFonts w:ascii="Times New Roman" w:eastAsia="Calibri" w:hAnsi="Times New Roman" w:cs="Times New Roman"/>
        </w:rPr>
      </w:pPr>
      <w:r w:rsidRPr="007620C4">
        <w:rPr>
          <w:rFonts w:ascii="Times New Roman" w:eastAsia="Calibri" w:hAnsi="Times New Roman" w:cs="Times New Roman"/>
        </w:rPr>
        <w:t>w celu spełnienia tego warunku polegam na zasadach określonych w art. 118 ustawy PZP, na następującym podmiocie*:</w:t>
      </w:r>
    </w:p>
    <w:p w14:paraId="5E277533"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2AC8122D"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i/>
          <w:lang w:eastAsia="pl-PL"/>
        </w:rPr>
        <w:t>(należy podać pełną nazwę/firmę, adres, a także w zależności od podmiotu: NIP/PESEL, KRS/</w:t>
      </w:r>
      <w:proofErr w:type="spellStart"/>
      <w:r w:rsidRPr="007620C4">
        <w:rPr>
          <w:rFonts w:ascii="Times New Roman" w:eastAsia="Times New Roman" w:hAnsi="Times New Roman" w:cs="Times New Roman"/>
          <w:i/>
          <w:lang w:eastAsia="pl-PL"/>
        </w:rPr>
        <w:t>CEiDG</w:t>
      </w:r>
      <w:proofErr w:type="spellEnd"/>
      <w:r w:rsidRPr="007620C4">
        <w:rPr>
          <w:rFonts w:ascii="Times New Roman" w:eastAsia="Times New Roman" w:hAnsi="Times New Roman" w:cs="Times New Roman"/>
          <w:i/>
          <w:lang w:eastAsia="pl-PL"/>
        </w:rPr>
        <w:t>)</w:t>
      </w:r>
    </w:p>
    <w:p w14:paraId="586E0A5C" w14:textId="77777777" w:rsidR="007620C4" w:rsidRPr="007620C4" w:rsidRDefault="007620C4" w:rsidP="007620C4">
      <w:pPr>
        <w:spacing w:after="0" w:line="240" w:lineRule="auto"/>
        <w:jc w:val="left"/>
        <w:rPr>
          <w:rFonts w:ascii="Times New Roman" w:eastAsia="Times New Roman" w:hAnsi="Times New Roman" w:cs="Times New Roman"/>
          <w:lang w:eastAsia="pl-PL"/>
        </w:rPr>
      </w:pPr>
    </w:p>
    <w:p w14:paraId="1090463D"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 następującym zakresie:</w:t>
      </w:r>
    </w:p>
    <w:p w14:paraId="09E34B56"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6FCDC60E" w14:textId="77777777" w:rsidR="007620C4" w:rsidRPr="007620C4" w:rsidRDefault="007620C4" w:rsidP="007620C4">
      <w:pPr>
        <w:spacing w:after="0" w:line="240" w:lineRule="auto"/>
        <w:ind w:left="540"/>
        <w:rPr>
          <w:rFonts w:ascii="Times New Roman" w:eastAsia="Times New Roman" w:hAnsi="Times New Roman" w:cs="Times New Roman"/>
          <w:lang w:eastAsia="pl-PL"/>
        </w:rPr>
      </w:pPr>
    </w:p>
    <w:p w14:paraId="4434008B" w14:textId="77777777" w:rsidR="007620C4" w:rsidRPr="007620C4" w:rsidRDefault="007620C4" w:rsidP="007620C4">
      <w:pPr>
        <w:spacing w:after="0" w:line="240" w:lineRule="auto"/>
        <w:ind w:left="539"/>
        <w:rPr>
          <w:rFonts w:ascii="Times New Roman" w:eastAsia="Times New Roman" w:hAnsi="Times New Roman" w:cs="Times New Roman"/>
          <w:i/>
          <w:u w:val="single"/>
          <w:lang w:eastAsia="pl-PL"/>
        </w:rPr>
      </w:pPr>
      <w:r w:rsidRPr="007620C4">
        <w:rPr>
          <w:rFonts w:ascii="Times New Roman" w:eastAsia="Times New Roman" w:hAnsi="Times New Roman" w:cs="Times New Roman"/>
          <w:i/>
          <w:lang w:eastAsia="pl-PL"/>
        </w:rPr>
        <w:t>* niepotrzebne skreślić</w:t>
      </w:r>
    </w:p>
    <w:p w14:paraId="1A05BF46" w14:textId="77777777" w:rsidR="007620C4" w:rsidRPr="007620C4" w:rsidRDefault="007620C4" w:rsidP="007620C4">
      <w:pPr>
        <w:widowControl w:val="0"/>
        <w:suppressAutoHyphens/>
        <w:adjustRightInd w:val="0"/>
        <w:spacing w:after="0" w:line="240" w:lineRule="auto"/>
        <w:ind w:left="720"/>
        <w:textAlignment w:val="baseline"/>
        <w:rPr>
          <w:rFonts w:ascii="Times New Roman" w:eastAsia="Times New Roman" w:hAnsi="Times New Roman" w:cs="Times New Roman"/>
          <w:lang w:eastAsia="pl-PL"/>
        </w:rPr>
      </w:pPr>
    </w:p>
    <w:p w14:paraId="69878DAF" w14:textId="77777777" w:rsidR="007620C4" w:rsidRPr="007620C4" w:rsidRDefault="007620C4" w:rsidP="007620C4">
      <w:pPr>
        <w:widowControl w:val="0"/>
        <w:numPr>
          <w:ilvl w:val="3"/>
          <w:numId w:val="62"/>
        </w:numPr>
        <w:suppressAutoHyphens/>
        <w:adjustRightInd w:val="0"/>
        <w:spacing w:after="0" w:line="240" w:lineRule="auto"/>
        <w:textAlignment w:val="baseline"/>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dysponuję osobami zdolnymi do realizacji zamówienia zgodnie z wymaganiami zawartymi w Rozdziale VI SWZ, w tym:</w:t>
      </w:r>
    </w:p>
    <w:p w14:paraId="105367B1" w14:textId="77777777" w:rsidR="007620C4" w:rsidRPr="007620C4" w:rsidRDefault="007620C4" w:rsidP="007620C4">
      <w:pPr>
        <w:widowControl w:val="0"/>
        <w:numPr>
          <w:ilvl w:val="0"/>
          <w:numId w:val="63"/>
        </w:numPr>
        <w:suppressAutoHyphens/>
        <w:spacing w:after="0" w:line="240" w:lineRule="auto"/>
        <w:contextualSpacing/>
        <w:rPr>
          <w:rFonts w:ascii="Times New Roman" w:eastAsia="Calibri" w:hAnsi="Times New Roman" w:cs="Times New Roman"/>
        </w:rPr>
      </w:pPr>
      <w:r w:rsidRPr="007620C4">
        <w:rPr>
          <w:rFonts w:ascii="Times New Roman" w:eastAsia="Calibri" w:hAnsi="Times New Roman" w:cs="Times New Roman"/>
        </w:rPr>
        <w:t>warunek ten spełniam samodzielnie – Tak w pełnym zakresie*/Tak, częściowo w zakresie ……………………………………./ Nie*,</w:t>
      </w:r>
    </w:p>
    <w:p w14:paraId="6ABDA11A" w14:textId="77777777" w:rsidR="007620C4" w:rsidRPr="007620C4" w:rsidRDefault="007620C4" w:rsidP="007620C4">
      <w:pPr>
        <w:spacing w:after="0" w:line="240" w:lineRule="auto"/>
        <w:ind w:left="720" w:hanging="360"/>
        <w:contextualSpacing/>
        <w:rPr>
          <w:rFonts w:ascii="Times New Roman" w:eastAsia="Calibri" w:hAnsi="Times New Roman" w:cs="Times New Roman"/>
        </w:rPr>
      </w:pPr>
      <w:r w:rsidRPr="007620C4">
        <w:rPr>
          <w:rFonts w:ascii="Times New Roman" w:eastAsia="Calibri" w:hAnsi="Times New Roman" w:cs="Times New Roman"/>
        </w:rPr>
        <w:t>w celu spełnienia tego warunku polegam na zasadach określonych w art. 118 ustawy PZP, na następującym podmiocie*:</w:t>
      </w:r>
    </w:p>
    <w:p w14:paraId="07DA5E4E"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5F60937A"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i/>
          <w:lang w:eastAsia="pl-PL"/>
        </w:rPr>
        <w:t>(należy podać pełną nazwę/firmę, adres, a także w zależności od podmiotu: NIP/PESEL, KRS/</w:t>
      </w:r>
      <w:proofErr w:type="spellStart"/>
      <w:r w:rsidRPr="007620C4">
        <w:rPr>
          <w:rFonts w:ascii="Times New Roman" w:eastAsia="Times New Roman" w:hAnsi="Times New Roman" w:cs="Times New Roman"/>
          <w:i/>
          <w:lang w:eastAsia="pl-PL"/>
        </w:rPr>
        <w:t>CEiDG</w:t>
      </w:r>
      <w:proofErr w:type="spellEnd"/>
      <w:r w:rsidRPr="007620C4">
        <w:rPr>
          <w:rFonts w:ascii="Times New Roman" w:eastAsia="Times New Roman" w:hAnsi="Times New Roman" w:cs="Times New Roman"/>
          <w:i/>
          <w:lang w:eastAsia="pl-PL"/>
        </w:rPr>
        <w:t>)</w:t>
      </w:r>
    </w:p>
    <w:p w14:paraId="1706918E" w14:textId="77777777" w:rsidR="007620C4" w:rsidRPr="007620C4" w:rsidRDefault="007620C4" w:rsidP="007620C4">
      <w:pPr>
        <w:spacing w:after="0" w:line="240" w:lineRule="auto"/>
        <w:rPr>
          <w:rFonts w:ascii="Times New Roman" w:eastAsia="Times New Roman" w:hAnsi="Times New Roman" w:cs="Times New Roman"/>
          <w:lang w:eastAsia="pl-PL"/>
        </w:rPr>
      </w:pPr>
    </w:p>
    <w:p w14:paraId="720AAD14"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 następującym zakresie:</w:t>
      </w:r>
    </w:p>
    <w:p w14:paraId="1E9ED6D2"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4EA4082F" w14:textId="77777777" w:rsidR="007620C4" w:rsidRPr="007620C4" w:rsidRDefault="007620C4" w:rsidP="007620C4">
      <w:pPr>
        <w:spacing w:after="0" w:line="240" w:lineRule="auto"/>
        <w:ind w:left="540"/>
        <w:rPr>
          <w:rFonts w:ascii="Times New Roman" w:eastAsia="Times New Roman" w:hAnsi="Times New Roman" w:cs="Times New Roman"/>
          <w:lang w:eastAsia="pl-PL"/>
        </w:rPr>
      </w:pPr>
    </w:p>
    <w:p w14:paraId="05DAE15F" w14:textId="77777777" w:rsidR="007620C4" w:rsidRPr="007620C4" w:rsidRDefault="007620C4" w:rsidP="007620C4">
      <w:pPr>
        <w:spacing w:after="0" w:line="240" w:lineRule="auto"/>
        <w:ind w:left="539"/>
        <w:rPr>
          <w:rFonts w:ascii="Times New Roman" w:eastAsia="Times New Roman" w:hAnsi="Times New Roman" w:cs="Times New Roman"/>
          <w:i/>
          <w:u w:val="single"/>
          <w:lang w:eastAsia="pl-PL"/>
        </w:rPr>
      </w:pPr>
      <w:r w:rsidRPr="007620C4">
        <w:rPr>
          <w:rFonts w:ascii="Times New Roman" w:eastAsia="Times New Roman" w:hAnsi="Times New Roman" w:cs="Times New Roman"/>
          <w:i/>
          <w:lang w:eastAsia="pl-PL"/>
        </w:rPr>
        <w:t>* niepotrzebne skreślić</w:t>
      </w:r>
    </w:p>
    <w:p w14:paraId="3904BB60" w14:textId="77777777" w:rsidR="007620C4" w:rsidRPr="007620C4" w:rsidRDefault="007620C4" w:rsidP="007620C4">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5D80DB18" w14:textId="77777777"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 xml:space="preserve">Oświadczam, że wszystkie informacje podane w powyższych oświadczeniach są aktualne </w:t>
      </w:r>
      <w:r w:rsidRPr="007620C4">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02165F9C" w14:textId="54779422" w:rsidR="00F62760" w:rsidRPr="00F62760" w:rsidRDefault="00F62760" w:rsidP="003D68B2">
      <w:pPr>
        <w:spacing w:after="0" w:line="240" w:lineRule="auto"/>
        <w:jc w:val="right"/>
        <w:rPr>
          <w:rFonts w:ascii="Times New Roman" w:eastAsia="Times New Roman" w:hAnsi="Times New Roman" w:cs="Times New Roman"/>
          <w:b/>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lang w:eastAsia="pl-PL"/>
        </w:rPr>
        <w:lastRenderedPageBreak/>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 xml:space="preserve">)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7046F62" w:rsidR="00F62760" w:rsidRPr="00F62760" w:rsidRDefault="00E251E3"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EA28EC">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p>
    <w:p w14:paraId="592AC503" w14:textId="55A799AC" w:rsidR="00F62760" w:rsidRPr="00F62760" w:rsidRDefault="00E251E3"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9FCE556"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bookmarkStart w:id="8" w:name="_Hlk114053518"/>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8"/>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244B4A3E"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638E9E1C"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(Dz.U. z 202</w:t>
      </w:r>
      <w:r w:rsidR="002862C0">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2862C0">
        <w:rPr>
          <w:rFonts w:ascii="Times New Roman" w:eastAsia="Times New Roman" w:hAnsi="Times New Roman" w:cs="Times New Roman"/>
          <w:lang w:eastAsia="pl-PL"/>
        </w:rPr>
        <w:t>1</w:t>
      </w:r>
      <w:r w:rsidR="00C04577">
        <w:rPr>
          <w:rFonts w:ascii="Times New Roman" w:eastAsia="Times New Roman" w:hAnsi="Times New Roman" w:cs="Times New Roman"/>
          <w:lang w:eastAsia="pl-PL"/>
        </w:rPr>
        <w:t>497</w:t>
      </w:r>
      <w:r w:rsidRPr="00F62760">
        <w:rPr>
          <w:rFonts w:ascii="Times New Roman" w:eastAsia="Times New Roman" w:hAnsi="Times New Roman" w:cs="Times New Roman"/>
          <w:lang w:eastAsia="pl-PL"/>
        </w:rPr>
        <w:t>), tj.:</w:t>
      </w:r>
    </w:p>
    <w:p w14:paraId="4B57E2AF" w14:textId="77777777" w:rsidR="00F62760" w:rsidRPr="00F62760"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9"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5635E33C"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C04577">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C04577">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9"/>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10" w:name="_Hlk64453415"/>
      <w:r w:rsidRPr="00F62760">
        <w:rPr>
          <w:rFonts w:ascii="Times New Roman" w:eastAsia="Times New Roman" w:hAnsi="Times New Roman" w:cs="Times New Roman"/>
          <w:lang w:eastAsia="pl-PL"/>
        </w:rPr>
        <w:t>…………………………………………………………………………………………..…………………...........…………………………………………………………………………………………………..……………</w:t>
      </w:r>
    </w:p>
    <w:bookmarkEnd w:id="10"/>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2826B20D" w:rsidR="0019701A" w:rsidRDefault="0019701A" w:rsidP="00984A28">
      <w:pPr>
        <w:tabs>
          <w:tab w:val="left" w:pos="426"/>
        </w:tabs>
        <w:jc w:val="right"/>
        <w:rPr>
          <w:rFonts w:ascii="Times New Roman" w:hAnsi="Times New Roman" w:cs="Times New Roman"/>
          <w:b/>
        </w:rPr>
      </w:pPr>
    </w:p>
    <w:p w14:paraId="55FD4A33" w14:textId="571927B9" w:rsidR="005D1FFB" w:rsidRPr="009C13E3" w:rsidRDefault="005D1FFB" w:rsidP="005D1FFB">
      <w:pPr>
        <w:spacing w:after="0" w:line="240" w:lineRule="auto"/>
        <w:ind w:left="540"/>
        <w:jc w:val="right"/>
        <w:rPr>
          <w:rFonts w:ascii="Times New Roman" w:eastAsia="Times New Roman" w:hAnsi="Times New Roman" w:cs="Times New Roman"/>
          <w:b/>
          <w:lang w:eastAsia="pl-PL"/>
        </w:rPr>
      </w:pPr>
      <w:r w:rsidRPr="009C13E3">
        <w:rPr>
          <w:rFonts w:ascii="Times New Roman" w:eastAsia="Times New Roman" w:hAnsi="Times New Roman" w:cs="Times New Roman"/>
          <w:b/>
          <w:lang w:eastAsia="pl-PL"/>
        </w:rPr>
        <w:lastRenderedPageBreak/>
        <w:t>Załącznik nr 4 do formularza oferty</w:t>
      </w:r>
    </w:p>
    <w:p w14:paraId="711466A8" w14:textId="77777777" w:rsidR="005D1FFB" w:rsidRPr="009C13E3" w:rsidRDefault="005D1FFB" w:rsidP="005D1FFB">
      <w:pPr>
        <w:spacing w:after="0" w:line="240" w:lineRule="auto"/>
        <w:ind w:left="540"/>
        <w:rPr>
          <w:rFonts w:ascii="Times New Roman" w:eastAsia="Times New Roman" w:hAnsi="Times New Roman" w:cs="Times New Roman"/>
          <w:i/>
          <w:lang w:eastAsia="pl-PL"/>
        </w:rPr>
      </w:pPr>
    </w:p>
    <w:p w14:paraId="0E78C965" w14:textId="259F8A5A" w:rsidR="005D1FFB" w:rsidRPr="009C13E3" w:rsidRDefault="005D1FFB" w:rsidP="005D1FFB">
      <w:pPr>
        <w:spacing w:after="200" w:line="240" w:lineRule="auto"/>
        <w:contextualSpacing/>
        <w:jc w:val="center"/>
        <w:rPr>
          <w:rFonts w:ascii="Arial" w:eastAsia="Calibri" w:hAnsi="Arial" w:cs="Arial"/>
          <w:b/>
          <w:sz w:val="24"/>
          <w:szCs w:val="24"/>
        </w:rPr>
      </w:pPr>
      <w:r w:rsidRPr="009C13E3">
        <w:rPr>
          <w:rFonts w:ascii="Arial" w:eastAsia="Calibri" w:hAnsi="Arial" w:cs="Arial"/>
          <w:b/>
          <w:sz w:val="24"/>
          <w:szCs w:val="24"/>
        </w:rPr>
        <w:t>KALKULAJA CENY OFERTY</w:t>
      </w:r>
    </w:p>
    <w:p w14:paraId="24AD07E3" w14:textId="77777777" w:rsidR="005D1FFB" w:rsidRPr="009C13E3" w:rsidRDefault="005D1FFB" w:rsidP="005D1FFB">
      <w:pPr>
        <w:spacing w:after="200" w:line="240" w:lineRule="auto"/>
        <w:ind w:left="709"/>
        <w:contextualSpacing/>
        <w:jc w:val="left"/>
        <w:rPr>
          <w:rFonts w:ascii="Arial" w:eastAsia="Calibri" w:hAnsi="Arial" w:cs="Arial"/>
          <w:b/>
          <w:sz w:val="24"/>
          <w:szCs w:val="24"/>
        </w:rPr>
      </w:pPr>
    </w:p>
    <w:tbl>
      <w:tblPr>
        <w:tblW w:w="8713" w:type="dxa"/>
        <w:tblInd w:w="70" w:type="dxa"/>
        <w:tblLayout w:type="fixed"/>
        <w:tblCellMar>
          <w:left w:w="70" w:type="dxa"/>
          <w:right w:w="70" w:type="dxa"/>
        </w:tblCellMar>
        <w:tblLook w:val="04A0" w:firstRow="1" w:lastRow="0" w:firstColumn="1" w:lastColumn="0" w:noHBand="0" w:noVBand="1"/>
      </w:tblPr>
      <w:tblGrid>
        <w:gridCol w:w="552"/>
        <w:gridCol w:w="1925"/>
        <w:gridCol w:w="1417"/>
        <w:gridCol w:w="993"/>
        <w:gridCol w:w="1842"/>
        <w:gridCol w:w="709"/>
        <w:gridCol w:w="1275"/>
      </w:tblGrid>
      <w:tr w:rsidR="002A2003" w:rsidRPr="009C13E3" w14:paraId="406F91A4" w14:textId="3D2FD365" w:rsidTr="002A2003">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D1464F6" w14:textId="77777777"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proofErr w:type="spellStart"/>
            <w:r w:rsidRPr="009C13E3">
              <w:rPr>
                <w:rFonts w:ascii="Arial" w:eastAsia="Times New Roman" w:hAnsi="Arial" w:cs="Arial"/>
                <w:b/>
                <w:bCs/>
                <w:color w:val="000000"/>
                <w:sz w:val="18"/>
                <w:szCs w:val="18"/>
                <w:lang w:eastAsia="pl-PL"/>
              </w:rPr>
              <w:t>Lp</w:t>
            </w:r>
            <w:proofErr w:type="spellEnd"/>
          </w:p>
        </w:tc>
        <w:tc>
          <w:tcPr>
            <w:tcW w:w="1925" w:type="dxa"/>
            <w:tcBorders>
              <w:top w:val="single" w:sz="4" w:space="0" w:color="auto"/>
              <w:left w:val="nil"/>
              <w:bottom w:val="single" w:sz="4" w:space="0" w:color="auto"/>
              <w:right w:val="single" w:sz="4" w:space="0" w:color="auto"/>
            </w:tcBorders>
            <w:shd w:val="clear" w:color="auto" w:fill="B6DDE8"/>
            <w:vAlign w:val="bottom"/>
            <w:hideMark/>
          </w:tcPr>
          <w:p w14:paraId="3271EE83" w14:textId="7F9D0478"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B6DDE8"/>
            <w:vAlign w:val="bottom"/>
            <w:hideMark/>
          </w:tcPr>
          <w:p w14:paraId="57D7D375" w14:textId="2A6469AC" w:rsidR="002A2003" w:rsidRPr="009C13E3" w:rsidRDefault="002A2003" w:rsidP="007620C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Cena netto/miesiąc</w:t>
            </w:r>
          </w:p>
        </w:tc>
        <w:tc>
          <w:tcPr>
            <w:tcW w:w="993" w:type="dxa"/>
            <w:tcBorders>
              <w:top w:val="single" w:sz="4" w:space="0" w:color="auto"/>
              <w:left w:val="nil"/>
              <w:bottom w:val="single" w:sz="4" w:space="0" w:color="auto"/>
              <w:right w:val="single" w:sz="4" w:space="0" w:color="auto"/>
            </w:tcBorders>
            <w:shd w:val="clear" w:color="auto" w:fill="B6DDE8"/>
            <w:vAlign w:val="bottom"/>
            <w:hideMark/>
          </w:tcPr>
          <w:p w14:paraId="0DD80E5E" w14:textId="76D99296"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Liczba miesięcy</w:t>
            </w:r>
          </w:p>
        </w:tc>
        <w:tc>
          <w:tcPr>
            <w:tcW w:w="1842" w:type="dxa"/>
            <w:tcBorders>
              <w:top w:val="single" w:sz="4" w:space="0" w:color="auto"/>
              <w:left w:val="nil"/>
              <w:bottom w:val="single" w:sz="4" w:space="0" w:color="auto"/>
              <w:right w:val="single" w:sz="4" w:space="0" w:color="auto"/>
            </w:tcBorders>
            <w:shd w:val="clear" w:color="auto" w:fill="B6DDE8"/>
            <w:vAlign w:val="bottom"/>
          </w:tcPr>
          <w:p w14:paraId="34ABDDFA" w14:textId="046D9210"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Wartość netto (cena miesiąc X 11)</w:t>
            </w:r>
          </w:p>
        </w:tc>
        <w:tc>
          <w:tcPr>
            <w:tcW w:w="709" w:type="dxa"/>
            <w:tcBorders>
              <w:top w:val="single" w:sz="4" w:space="0" w:color="auto"/>
              <w:left w:val="nil"/>
              <w:bottom w:val="single" w:sz="4" w:space="0" w:color="auto"/>
              <w:right w:val="single" w:sz="4" w:space="0" w:color="auto"/>
            </w:tcBorders>
            <w:shd w:val="clear" w:color="auto" w:fill="B6DDE8"/>
          </w:tcPr>
          <w:p w14:paraId="476B4DC7"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0D52799B"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B62575D"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441DFDBB"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5FE33935" w14:textId="36BE7868" w:rsidR="002A200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VAT</w:t>
            </w:r>
          </w:p>
        </w:tc>
        <w:tc>
          <w:tcPr>
            <w:tcW w:w="1275" w:type="dxa"/>
            <w:tcBorders>
              <w:top w:val="single" w:sz="4" w:space="0" w:color="auto"/>
              <w:left w:val="nil"/>
              <w:bottom w:val="single" w:sz="4" w:space="0" w:color="auto"/>
              <w:right w:val="single" w:sz="4" w:space="0" w:color="auto"/>
            </w:tcBorders>
            <w:shd w:val="clear" w:color="auto" w:fill="B6DDE8"/>
          </w:tcPr>
          <w:p w14:paraId="6B5B5225"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125A73CD"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BDAE262"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7D43870E"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ECD97FD" w14:textId="22A12796" w:rsidR="002A2003" w:rsidRDefault="002A2003" w:rsidP="002A200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Wartość brutto</w:t>
            </w:r>
          </w:p>
        </w:tc>
      </w:tr>
      <w:tr w:rsidR="002A2003" w:rsidRPr="009C13E3" w14:paraId="32B30939" w14:textId="604CBDFE" w:rsidTr="002A2003">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33327E8" w14:textId="77777777" w:rsidR="002A2003" w:rsidRPr="009C13E3" w:rsidRDefault="002A2003"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w:t>
            </w:r>
          </w:p>
        </w:tc>
        <w:tc>
          <w:tcPr>
            <w:tcW w:w="1925" w:type="dxa"/>
            <w:tcBorders>
              <w:top w:val="nil"/>
              <w:left w:val="nil"/>
              <w:bottom w:val="single" w:sz="4" w:space="0" w:color="auto"/>
              <w:right w:val="single" w:sz="4" w:space="0" w:color="auto"/>
            </w:tcBorders>
            <w:shd w:val="clear" w:color="auto" w:fill="auto"/>
            <w:vAlign w:val="bottom"/>
          </w:tcPr>
          <w:p w14:paraId="2C8EB544" w14:textId="44B8BEE2" w:rsidR="002A2003" w:rsidRPr="009C13E3" w:rsidRDefault="002A2003" w:rsidP="00A35855">
            <w:pPr>
              <w:spacing w:after="0" w:line="240" w:lineRule="auto"/>
              <w:jc w:val="left"/>
              <w:rPr>
                <w:rFonts w:ascii="Arial" w:eastAsia="Times New Roman" w:hAnsi="Arial" w:cs="Arial"/>
                <w:color w:val="000000"/>
                <w:sz w:val="20"/>
                <w:szCs w:val="20"/>
                <w:lang w:eastAsia="pl-PL"/>
              </w:rPr>
            </w:pPr>
            <w:r w:rsidRPr="007620C4">
              <w:rPr>
                <w:rFonts w:ascii="Arial" w:eastAsia="Times New Roman" w:hAnsi="Arial" w:cs="Arial"/>
                <w:color w:val="000000"/>
                <w:sz w:val="20"/>
                <w:szCs w:val="20"/>
                <w:lang w:eastAsia="pl-PL"/>
              </w:rPr>
              <w:t>usług</w:t>
            </w:r>
            <w:r>
              <w:rPr>
                <w:rFonts w:ascii="Arial" w:eastAsia="Times New Roman" w:hAnsi="Arial" w:cs="Arial"/>
                <w:color w:val="000000"/>
                <w:sz w:val="20"/>
                <w:szCs w:val="20"/>
                <w:lang w:eastAsia="pl-PL"/>
              </w:rPr>
              <w:t>a</w:t>
            </w:r>
            <w:r w:rsidRPr="007620C4">
              <w:rPr>
                <w:rFonts w:ascii="Arial" w:eastAsia="Times New Roman" w:hAnsi="Arial" w:cs="Arial"/>
                <w:color w:val="000000"/>
                <w:sz w:val="20"/>
                <w:szCs w:val="20"/>
                <w:lang w:eastAsia="pl-PL"/>
              </w:rPr>
              <w:t xml:space="preserve"> doradc</w:t>
            </w:r>
            <w:r>
              <w:rPr>
                <w:rFonts w:ascii="Arial" w:eastAsia="Times New Roman" w:hAnsi="Arial" w:cs="Arial"/>
                <w:color w:val="000000"/>
                <w:sz w:val="20"/>
                <w:szCs w:val="20"/>
                <w:lang w:eastAsia="pl-PL"/>
              </w:rPr>
              <w:t>za</w:t>
            </w:r>
          </w:p>
        </w:tc>
        <w:tc>
          <w:tcPr>
            <w:tcW w:w="1417" w:type="dxa"/>
            <w:tcBorders>
              <w:top w:val="nil"/>
              <w:left w:val="nil"/>
              <w:bottom w:val="single" w:sz="4" w:space="0" w:color="auto"/>
              <w:right w:val="single" w:sz="4" w:space="0" w:color="auto"/>
            </w:tcBorders>
            <w:shd w:val="clear" w:color="auto" w:fill="auto"/>
            <w:vAlign w:val="bottom"/>
            <w:hideMark/>
          </w:tcPr>
          <w:p w14:paraId="79CCBE34" w14:textId="6876CE96" w:rsidR="002A2003" w:rsidRPr="009C13E3" w:rsidRDefault="002A2003" w:rsidP="00A35855">
            <w:pPr>
              <w:spacing w:after="0" w:line="240" w:lineRule="auto"/>
              <w:jc w:val="left"/>
              <w:rPr>
                <w:rFonts w:ascii="Arial" w:eastAsia="Times New Roman" w:hAnsi="Arial" w:cs="Arial"/>
                <w:color w:val="000000"/>
                <w:sz w:val="20"/>
                <w:szCs w:val="20"/>
                <w:lang w:eastAsia="pl-PL"/>
              </w:rPr>
            </w:pPr>
          </w:p>
        </w:tc>
        <w:tc>
          <w:tcPr>
            <w:tcW w:w="993" w:type="dxa"/>
            <w:tcBorders>
              <w:top w:val="nil"/>
              <w:left w:val="nil"/>
              <w:bottom w:val="single" w:sz="4" w:space="0" w:color="auto"/>
              <w:right w:val="single" w:sz="4" w:space="0" w:color="auto"/>
            </w:tcBorders>
            <w:shd w:val="clear" w:color="auto" w:fill="auto"/>
            <w:noWrap/>
            <w:vAlign w:val="bottom"/>
            <w:hideMark/>
          </w:tcPr>
          <w:p w14:paraId="3EA9BC30" w14:textId="2B7672EB" w:rsidR="002A2003" w:rsidRPr="009C13E3" w:rsidRDefault="00C04577" w:rsidP="00A35855">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1842" w:type="dxa"/>
            <w:tcBorders>
              <w:top w:val="nil"/>
              <w:left w:val="nil"/>
              <w:bottom w:val="single" w:sz="4" w:space="0" w:color="auto"/>
              <w:right w:val="single" w:sz="4" w:space="0" w:color="auto"/>
            </w:tcBorders>
            <w:shd w:val="clear" w:color="auto" w:fill="auto"/>
            <w:noWrap/>
            <w:vAlign w:val="bottom"/>
          </w:tcPr>
          <w:p w14:paraId="10A55B7A" w14:textId="23266DC4"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c>
          <w:tcPr>
            <w:tcW w:w="709" w:type="dxa"/>
            <w:tcBorders>
              <w:top w:val="nil"/>
              <w:left w:val="nil"/>
              <w:bottom w:val="single" w:sz="4" w:space="0" w:color="auto"/>
              <w:right w:val="single" w:sz="4" w:space="0" w:color="auto"/>
            </w:tcBorders>
          </w:tcPr>
          <w:p w14:paraId="19E0C306" w14:textId="77777777"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c>
          <w:tcPr>
            <w:tcW w:w="1275" w:type="dxa"/>
            <w:tcBorders>
              <w:top w:val="nil"/>
              <w:left w:val="nil"/>
              <w:bottom w:val="single" w:sz="4" w:space="0" w:color="auto"/>
              <w:right w:val="single" w:sz="4" w:space="0" w:color="auto"/>
            </w:tcBorders>
          </w:tcPr>
          <w:p w14:paraId="7B21A77D" w14:textId="77777777"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r>
    </w:tbl>
    <w:p w14:paraId="586B4344" w14:textId="2600612B" w:rsidR="005D1FFB" w:rsidRDefault="005D1FFB" w:rsidP="00984A28">
      <w:pPr>
        <w:tabs>
          <w:tab w:val="left" w:pos="426"/>
        </w:tabs>
        <w:jc w:val="right"/>
        <w:rPr>
          <w:rFonts w:ascii="Times New Roman" w:hAnsi="Times New Roman" w:cs="Times New Roman"/>
          <w:b/>
        </w:rPr>
      </w:pPr>
    </w:p>
    <w:p w14:paraId="39649CF1" w14:textId="77777777" w:rsidR="00B32BBB" w:rsidRDefault="00B32BBB" w:rsidP="00B32BBB">
      <w:pPr>
        <w:keepNext/>
        <w:spacing w:after="0" w:line="240" w:lineRule="auto"/>
        <w:jc w:val="right"/>
        <w:outlineLvl w:val="0"/>
        <w:rPr>
          <w:rFonts w:ascii="Times New Roman" w:eastAsia="Times New Roman" w:hAnsi="Times New Roman" w:cs="Times New Roman"/>
          <w:b/>
          <w:bCs/>
          <w:lang w:eastAsia="pl-PL"/>
        </w:rPr>
      </w:pPr>
    </w:p>
    <w:p w14:paraId="3A851A8E" w14:textId="4BC75715" w:rsidR="00B32BBB" w:rsidRPr="00B32BBB" w:rsidRDefault="00B32BBB" w:rsidP="00B32BBB">
      <w:pPr>
        <w:keepNext/>
        <w:spacing w:after="0" w:line="240" w:lineRule="auto"/>
        <w:jc w:val="right"/>
        <w:outlineLvl w:val="0"/>
        <w:rPr>
          <w:rFonts w:ascii="Times New Roman" w:eastAsia="Times New Roman" w:hAnsi="Times New Roman" w:cs="Times New Roman"/>
          <w:b/>
          <w:bCs/>
          <w:lang w:eastAsia="pl-PL"/>
        </w:rPr>
      </w:pPr>
      <w:bookmarkStart w:id="11" w:name="_Hlk127779132"/>
      <w:r w:rsidRPr="00B32BBB">
        <w:rPr>
          <w:rFonts w:ascii="Times New Roman" w:eastAsia="Times New Roman" w:hAnsi="Times New Roman" w:cs="Times New Roman"/>
          <w:b/>
          <w:bCs/>
          <w:lang w:eastAsia="pl-PL"/>
        </w:rPr>
        <w:t>Załącznik nr 5 do formularza oferty</w:t>
      </w:r>
    </w:p>
    <w:p w14:paraId="1F5881F8" w14:textId="77777777" w:rsidR="00B32BBB" w:rsidRPr="00B32BBB" w:rsidRDefault="00B32BBB" w:rsidP="00B32BBB">
      <w:pPr>
        <w:keepNext/>
        <w:spacing w:after="0" w:line="240" w:lineRule="auto"/>
        <w:ind w:left="540"/>
        <w:rPr>
          <w:rFonts w:ascii="Times New Roman" w:eastAsia="Times New Roman" w:hAnsi="Times New Roman" w:cs="Times New Roman"/>
          <w:i/>
          <w:iCs/>
          <w:sz w:val="24"/>
          <w:szCs w:val="24"/>
          <w:lang w:eastAsia="pl-PL"/>
        </w:rPr>
      </w:pPr>
      <w:r w:rsidRPr="00B32BBB">
        <w:rPr>
          <w:rFonts w:ascii="Times New Roman" w:eastAsia="Times New Roman" w:hAnsi="Times New Roman" w:cs="Times New Roman"/>
          <w:i/>
          <w:iCs/>
          <w:sz w:val="24"/>
          <w:szCs w:val="24"/>
          <w:lang w:eastAsia="pl-PL"/>
        </w:rPr>
        <w:t>(Pieczęć firmowa wykonawcy)</w:t>
      </w:r>
    </w:p>
    <w:bookmarkEnd w:id="11"/>
    <w:p w14:paraId="217ECC68" w14:textId="77777777" w:rsidR="00B32BBB" w:rsidRPr="00B32BBB" w:rsidRDefault="00B32BBB" w:rsidP="00B32BBB">
      <w:pPr>
        <w:spacing w:after="0" w:line="240" w:lineRule="auto"/>
        <w:ind w:left="540"/>
        <w:jc w:val="center"/>
        <w:outlineLvl w:val="0"/>
        <w:rPr>
          <w:rFonts w:ascii="Times New Roman" w:eastAsia="Times New Roman" w:hAnsi="Times New Roman" w:cs="Times New Roman"/>
          <w:b/>
          <w:bCs/>
          <w:sz w:val="24"/>
          <w:szCs w:val="24"/>
          <w:lang w:eastAsia="pl-PL"/>
        </w:rPr>
      </w:pPr>
    </w:p>
    <w:p w14:paraId="187465EF" w14:textId="77777777" w:rsidR="00B32BBB" w:rsidRPr="00B32BBB" w:rsidRDefault="00B32BBB" w:rsidP="00B32BBB">
      <w:pPr>
        <w:spacing w:after="0" w:line="240" w:lineRule="auto"/>
        <w:ind w:left="540"/>
        <w:jc w:val="center"/>
        <w:outlineLvl w:val="0"/>
        <w:rPr>
          <w:rFonts w:ascii="Times New Roman" w:eastAsia="Times New Roman" w:hAnsi="Times New Roman" w:cs="Times New Roman"/>
          <w:b/>
          <w:bCs/>
          <w:sz w:val="24"/>
          <w:szCs w:val="24"/>
          <w:lang w:eastAsia="pl-PL"/>
        </w:rPr>
      </w:pPr>
      <w:bookmarkStart w:id="12" w:name="_Hlk127779016"/>
      <w:r w:rsidRPr="00B32BBB">
        <w:rPr>
          <w:rFonts w:ascii="Times New Roman" w:eastAsia="Times New Roman" w:hAnsi="Times New Roman" w:cs="Times New Roman"/>
          <w:b/>
          <w:bCs/>
          <w:sz w:val="24"/>
          <w:szCs w:val="24"/>
          <w:lang w:eastAsia="pl-PL"/>
        </w:rPr>
        <w:t>WYKAZ USŁUG/ZLECEŃ</w:t>
      </w:r>
    </w:p>
    <w:p w14:paraId="4477457C" w14:textId="77777777" w:rsidR="00B32BBB" w:rsidRPr="00B32BBB" w:rsidRDefault="00B32BBB" w:rsidP="00B32BBB">
      <w:pPr>
        <w:spacing w:after="0" w:line="240" w:lineRule="auto"/>
        <w:ind w:left="540"/>
        <w:jc w:val="center"/>
        <w:outlineLvl w:val="0"/>
        <w:rPr>
          <w:rFonts w:ascii="Arial" w:eastAsia="Times New Roman" w:hAnsi="Arial" w:cs="Arial"/>
          <w:b/>
          <w:bCs/>
          <w:sz w:val="24"/>
          <w:szCs w:val="24"/>
          <w:lang w:eastAsia="pl-PL"/>
        </w:rPr>
      </w:pPr>
    </w:p>
    <w:p w14:paraId="2EB180B6" w14:textId="4706B420" w:rsidR="00B32BBB" w:rsidRPr="00B32BBB" w:rsidRDefault="00B32BBB" w:rsidP="00B32BBB">
      <w:pPr>
        <w:tabs>
          <w:tab w:val="center" w:pos="4536"/>
          <w:tab w:val="right" w:pos="9072"/>
        </w:tabs>
        <w:spacing w:after="0" w:line="240" w:lineRule="auto"/>
        <w:ind w:left="360"/>
        <w:rPr>
          <w:rFonts w:ascii="Times New Roman" w:eastAsia="Times New Roman" w:hAnsi="Times New Roman" w:cs="Times New Roman"/>
          <w:i/>
          <w:iCs/>
          <w:u w:val="single"/>
          <w:lang w:eastAsia="pl-PL"/>
        </w:rPr>
      </w:pPr>
      <w:r w:rsidRPr="00B32BBB">
        <w:rPr>
          <w:rFonts w:ascii="Times New Roman" w:eastAsia="Times New Roman" w:hAnsi="Times New Roman" w:cs="Times New Roman"/>
          <w:i/>
          <w:iCs/>
          <w:u w:val="single"/>
          <w:lang w:eastAsia="pl-PL"/>
        </w:rPr>
        <w:t xml:space="preserve">Składając ofertę w postępowaniu na wyłonienie Wykonawcy usługi doradczej dla Wydziału Filozoficznego Uniwersytetu Jagiellońskiego w zakresie otrzymywania europejskich funduszy na badania naukowe i działania innowacyjne </w:t>
      </w:r>
      <w:r w:rsidRPr="00B32BBB">
        <w:rPr>
          <w:rFonts w:ascii="Times New Roman" w:eastAsia="Times New Roman" w:hAnsi="Times New Roman" w:cs="Times New Roman"/>
          <w:i/>
          <w:lang w:eastAsia="pl-PL"/>
        </w:rPr>
        <w:t xml:space="preserve">– </w:t>
      </w:r>
      <w:bookmarkStart w:id="13" w:name="_Hlk127779229"/>
      <w:r w:rsidRPr="00B32BBB">
        <w:rPr>
          <w:rFonts w:ascii="Times New Roman" w:eastAsia="Times New Roman" w:hAnsi="Times New Roman" w:cs="Times New Roman"/>
          <w:i/>
          <w:iCs/>
          <w:lang w:eastAsia="pl-PL"/>
        </w:rPr>
        <w:t>na potwierdzenie spełnienia warunku z pkt VI SWZ</w:t>
      </w:r>
      <w:bookmarkEnd w:id="13"/>
      <w:r w:rsidRPr="00B32BBB">
        <w:rPr>
          <w:rFonts w:ascii="Times New Roman" w:eastAsia="Times New Roman" w:hAnsi="Times New Roman" w:cs="Times New Roman"/>
          <w:i/>
          <w:iCs/>
          <w:lang w:eastAsia="pl-PL"/>
        </w:rPr>
        <w:t xml:space="preserve"> – oświadczamy, że posiadamy udokumentowane doświadczenie w poniższym zakresie:</w:t>
      </w:r>
    </w:p>
    <w:p w14:paraId="210019E7" w14:textId="58D5E67D" w:rsidR="00B32BBB" w:rsidRPr="00B32BBB" w:rsidRDefault="00B32BBB" w:rsidP="00135F7A">
      <w:pPr>
        <w:tabs>
          <w:tab w:val="center" w:pos="4536"/>
          <w:tab w:val="right" w:pos="9072"/>
        </w:tabs>
        <w:spacing w:after="0" w:line="240" w:lineRule="auto"/>
        <w:jc w:val="left"/>
        <w:rPr>
          <w:rFonts w:ascii="Times New Roman" w:eastAsia="Times New Roman" w:hAnsi="Times New Roman" w:cs="Times New Roman"/>
          <w:b/>
          <w:bCs/>
          <w:i/>
          <w:iCs/>
          <w:u w:val="single"/>
          <w:lang w:eastAsia="pl-P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511"/>
        <w:gridCol w:w="2222"/>
        <w:gridCol w:w="2227"/>
      </w:tblGrid>
      <w:tr w:rsidR="00B32BBB" w:rsidRPr="00B32BBB" w14:paraId="5D2B57E5" w14:textId="77777777" w:rsidTr="00135F7A">
        <w:trPr>
          <w:trHeight w:val="836"/>
        </w:trPr>
        <w:tc>
          <w:tcPr>
            <w:tcW w:w="663" w:type="dxa"/>
            <w:shd w:val="clear" w:color="auto" w:fill="auto"/>
          </w:tcPr>
          <w:p w14:paraId="1BEE8544" w14:textId="77777777" w:rsidR="00B32BBB" w:rsidRPr="00B32BBB" w:rsidRDefault="00B32BBB" w:rsidP="00B32BBB">
            <w:pPr>
              <w:spacing w:after="0" w:line="240" w:lineRule="auto"/>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Lp.</w:t>
            </w:r>
          </w:p>
        </w:tc>
        <w:tc>
          <w:tcPr>
            <w:tcW w:w="3511" w:type="dxa"/>
            <w:shd w:val="clear" w:color="auto" w:fill="auto"/>
          </w:tcPr>
          <w:p w14:paraId="287B4D15" w14:textId="6902CA4A" w:rsidR="00B32BBB" w:rsidRPr="00B32BBB" w:rsidRDefault="00B32BBB" w:rsidP="00B32BBB">
            <w:pPr>
              <w:spacing w:after="0" w:line="240" w:lineRule="auto"/>
              <w:jc w:val="center"/>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Tytuł </w:t>
            </w:r>
            <w:r>
              <w:rPr>
                <w:rFonts w:ascii="Times New Roman" w:eastAsia="Times New Roman" w:hAnsi="Times New Roman" w:cs="Times New Roman"/>
                <w:b/>
                <w:bCs/>
                <w:lang w:eastAsia="pl-PL"/>
              </w:rPr>
              <w:t>aplikacji</w:t>
            </w:r>
          </w:p>
          <w:p w14:paraId="1D48EE21" w14:textId="77777777" w:rsidR="00B32BBB" w:rsidRPr="00B32BBB" w:rsidRDefault="00B32BBB" w:rsidP="00B32BBB">
            <w:pPr>
              <w:spacing w:after="0" w:line="240" w:lineRule="auto"/>
              <w:jc w:val="center"/>
              <w:rPr>
                <w:rFonts w:ascii="Times New Roman" w:eastAsia="Times New Roman" w:hAnsi="Times New Roman" w:cs="Times New Roman"/>
                <w:b/>
                <w:bCs/>
                <w:lang w:eastAsia="pl-PL"/>
              </w:rPr>
            </w:pPr>
          </w:p>
        </w:tc>
        <w:tc>
          <w:tcPr>
            <w:tcW w:w="2222" w:type="dxa"/>
            <w:shd w:val="clear" w:color="auto" w:fill="auto"/>
          </w:tcPr>
          <w:p w14:paraId="11E4371E" w14:textId="484B79FF" w:rsidR="00B32BBB" w:rsidRPr="00B32BBB" w:rsidRDefault="00B32BBB" w:rsidP="00B32BBB">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Nazwa funduszu</w:t>
            </w:r>
          </w:p>
          <w:p w14:paraId="7B23262E" w14:textId="77777777" w:rsidR="00B32BBB" w:rsidRPr="00B32BBB" w:rsidRDefault="00B32BBB" w:rsidP="00B32BBB">
            <w:pPr>
              <w:spacing w:after="0" w:line="240" w:lineRule="auto"/>
              <w:jc w:val="center"/>
              <w:rPr>
                <w:rFonts w:ascii="Arial" w:eastAsia="Times New Roman" w:hAnsi="Arial" w:cs="Arial"/>
                <w:b/>
                <w:bCs/>
                <w:sz w:val="24"/>
                <w:szCs w:val="24"/>
                <w:lang w:eastAsia="pl-PL"/>
              </w:rPr>
            </w:pPr>
          </w:p>
        </w:tc>
        <w:tc>
          <w:tcPr>
            <w:tcW w:w="2227" w:type="dxa"/>
            <w:shd w:val="clear" w:color="auto" w:fill="auto"/>
          </w:tcPr>
          <w:p w14:paraId="0E7C99F7" w14:textId="77777777" w:rsidR="00B32BBB" w:rsidRPr="00B32BBB" w:rsidRDefault="00B32BBB" w:rsidP="00B32BBB">
            <w:pPr>
              <w:spacing w:after="0" w:line="240" w:lineRule="auto"/>
              <w:jc w:val="center"/>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Data wykonania </w:t>
            </w:r>
          </w:p>
        </w:tc>
      </w:tr>
      <w:tr w:rsidR="00B32BBB" w:rsidRPr="00B32BBB" w14:paraId="4726A184" w14:textId="77777777" w:rsidTr="00135F7A">
        <w:trPr>
          <w:trHeight w:val="417"/>
        </w:trPr>
        <w:tc>
          <w:tcPr>
            <w:tcW w:w="663" w:type="dxa"/>
            <w:shd w:val="clear" w:color="auto" w:fill="auto"/>
          </w:tcPr>
          <w:p w14:paraId="62D7CAC0" w14:textId="77777777" w:rsidR="00B32BBB" w:rsidRPr="00B32BBB" w:rsidRDefault="00B32BBB" w:rsidP="00B32BBB">
            <w:pPr>
              <w:spacing w:after="0" w:line="240" w:lineRule="auto"/>
              <w:rPr>
                <w:rFonts w:ascii="Times New Roman" w:eastAsia="Times New Roman" w:hAnsi="Times New Roman" w:cs="Times New Roman"/>
                <w:lang w:eastAsia="pl-PL"/>
              </w:rPr>
            </w:pPr>
            <w:r w:rsidRPr="00B32BBB">
              <w:rPr>
                <w:rFonts w:ascii="Times New Roman" w:eastAsia="Times New Roman" w:hAnsi="Times New Roman" w:cs="Times New Roman"/>
                <w:lang w:eastAsia="pl-PL"/>
              </w:rPr>
              <w:t>1.</w:t>
            </w:r>
          </w:p>
          <w:p w14:paraId="0B8A0A6F"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3511" w:type="dxa"/>
            <w:shd w:val="clear" w:color="auto" w:fill="auto"/>
          </w:tcPr>
          <w:p w14:paraId="49BF0044"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2222" w:type="dxa"/>
            <w:shd w:val="clear" w:color="auto" w:fill="auto"/>
          </w:tcPr>
          <w:p w14:paraId="3F7A1688"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2227" w:type="dxa"/>
            <w:shd w:val="clear" w:color="auto" w:fill="auto"/>
          </w:tcPr>
          <w:p w14:paraId="49BF337A" w14:textId="77777777" w:rsidR="00B32BBB" w:rsidRPr="00B32BBB" w:rsidRDefault="00B32BBB" w:rsidP="00B32BBB">
            <w:pPr>
              <w:spacing w:after="0" w:line="240" w:lineRule="auto"/>
              <w:rPr>
                <w:rFonts w:ascii="Times New Roman" w:eastAsia="Times New Roman" w:hAnsi="Times New Roman" w:cs="Times New Roman"/>
                <w:lang w:eastAsia="pl-PL"/>
              </w:rPr>
            </w:pPr>
          </w:p>
        </w:tc>
      </w:tr>
      <w:tr w:rsidR="00B32BBB" w:rsidRPr="00B32BBB" w14:paraId="4599F063" w14:textId="77777777" w:rsidTr="00135F7A">
        <w:trPr>
          <w:trHeight w:val="417"/>
        </w:trPr>
        <w:tc>
          <w:tcPr>
            <w:tcW w:w="663" w:type="dxa"/>
            <w:shd w:val="clear" w:color="auto" w:fill="auto"/>
          </w:tcPr>
          <w:p w14:paraId="7F7E0B50"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3511" w:type="dxa"/>
            <w:shd w:val="clear" w:color="auto" w:fill="auto"/>
          </w:tcPr>
          <w:p w14:paraId="2184FB5E"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2222" w:type="dxa"/>
            <w:shd w:val="clear" w:color="auto" w:fill="auto"/>
          </w:tcPr>
          <w:p w14:paraId="05AC1001"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2227" w:type="dxa"/>
            <w:shd w:val="clear" w:color="auto" w:fill="auto"/>
          </w:tcPr>
          <w:p w14:paraId="34EEBB73" w14:textId="77777777" w:rsidR="00B32BBB" w:rsidRPr="00B32BBB" w:rsidRDefault="00B32BBB" w:rsidP="00B32BBB">
            <w:pPr>
              <w:spacing w:after="0" w:line="240" w:lineRule="auto"/>
              <w:rPr>
                <w:rFonts w:ascii="Times New Roman" w:eastAsia="Times New Roman" w:hAnsi="Times New Roman" w:cs="Times New Roman"/>
                <w:lang w:eastAsia="pl-PL"/>
              </w:rPr>
            </w:pPr>
          </w:p>
        </w:tc>
      </w:tr>
    </w:tbl>
    <w:p w14:paraId="65B9FEF4" w14:textId="77777777" w:rsidR="00135F7A" w:rsidRDefault="00135F7A" w:rsidP="00135F7A">
      <w:pPr>
        <w:keepNext/>
        <w:spacing w:after="0" w:line="240" w:lineRule="auto"/>
        <w:jc w:val="right"/>
        <w:outlineLvl w:val="0"/>
        <w:rPr>
          <w:rFonts w:ascii="Times New Roman" w:eastAsia="Times New Roman" w:hAnsi="Times New Roman" w:cs="Times New Roman"/>
          <w:b/>
          <w:bCs/>
          <w:lang w:eastAsia="pl-PL"/>
        </w:rPr>
      </w:pPr>
    </w:p>
    <w:p w14:paraId="318AF3E8" w14:textId="080EBA4D" w:rsidR="00135F7A" w:rsidRPr="00B32BBB" w:rsidRDefault="00135F7A" w:rsidP="00135F7A">
      <w:pPr>
        <w:keepNext/>
        <w:spacing w:after="0" w:line="240" w:lineRule="auto"/>
        <w:jc w:val="right"/>
        <w:outlineLvl w:val="0"/>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6</w:t>
      </w:r>
      <w:r w:rsidRPr="00B32BBB">
        <w:rPr>
          <w:rFonts w:ascii="Times New Roman" w:eastAsia="Times New Roman" w:hAnsi="Times New Roman" w:cs="Times New Roman"/>
          <w:b/>
          <w:bCs/>
          <w:lang w:eastAsia="pl-PL"/>
        </w:rPr>
        <w:t xml:space="preserve"> do formularza oferty</w:t>
      </w:r>
    </w:p>
    <w:p w14:paraId="3ABBCD5E" w14:textId="77777777" w:rsidR="00135F7A" w:rsidRPr="00B32BBB" w:rsidRDefault="00135F7A" w:rsidP="00135F7A">
      <w:pPr>
        <w:keepNext/>
        <w:spacing w:after="0" w:line="240" w:lineRule="auto"/>
        <w:ind w:left="540"/>
        <w:rPr>
          <w:rFonts w:ascii="Times New Roman" w:eastAsia="Times New Roman" w:hAnsi="Times New Roman" w:cs="Times New Roman"/>
          <w:i/>
          <w:iCs/>
          <w:sz w:val="24"/>
          <w:szCs w:val="24"/>
          <w:lang w:eastAsia="pl-PL"/>
        </w:rPr>
      </w:pPr>
      <w:r w:rsidRPr="00B32BBB">
        <w:rPr>
          <w:rFonts w:ascii="Times New Roman" w:eastAsia="Times New Roman" w:hAnsi="Times New Roman" w:cs="Times New Roman"/>
          <w:i/>
          <w:iCs/>
          <w:sz w:val="24"/>
          <w:szCs w:val="24"/>
          <w:lang w:eastAsia="pl-PL"/>
        </w:rPr>
        <w:t>(Pieczęć firmowa wykonawcy)</w:t>
      </w:r>
    </w:p>
    <w:p w14:paraId="300F28C2" w14:textId="77777777" w:rsidR="00B32BBB" w:rsidRPr="00B32BBB" w:rsidRDefault="00B32BBB" w:rsidP="00B32BBB">
      <w:pPr>
        <w:spacing w:after="0" w:line="240" w:lineRule="auto"/>
        <w:jc w:val="left"/>
        <w:rPr>
          <w:rFonts w:ascii="Times New Roman" w:eastAsia="Times New Roman" w:hAnsi="Times New Roman" w:cs="Times New Roman"/>
          <w:sz w:val="24"/>
          <w:szCs w:val="24"/>
          <w:lang w:eastAsia="pl-PL"/>
        </w:rPr>
      </w:pPr>
    </w:p>
    <w:bookmarkEnd w:id="12"/>
    <w:p w14:paraId="5BDDF13C" w14:textId="77777777" w:rsidR="00135F7A" w:rsidRPr="00B32BBB" w:rsidRDefault="00135F7A" w:rsidP="00135F7A">
      <w:pPr>
        <w:spacing w:after="0" w:line="240" w:lineRule="auto"/>
        <w:ind w:left="540"/>
        <w:jc w:val="center"/>
        <w:outlineLvl w:val="0"/>
        <w:rPr>
          <w:rFonts w:ascii="Times New Roman" w:eastAsia="Times New Roman" w:hAnsi="Times New Roman" w:cs="Times New Roman"/>
          <w:b/>
          <w:bCs/>
          <w:sz w:val="24"/>
          <w:szCs w:val="24"/>
          <w:lang w:eastAsia="pl-PL"/>
        </w:rPr>
      </w:pPr>
      <w:r w:rsidRPr="00B32BBB">
        <w:rPr>
          <w:rFonts w:ascii="Times New Roman" w:eastAsia="Times New Roman" w:hAnsi="Times New Roman" w:cs="Times New Roman"/>
          <w:b/>
          <w:bCs/>
          <w:sz w:val="24"/>
          <w:szCs w:val="24"/>
          <w:lang w:eastAsia="pl-PL"/>
        </w:rPr>
        <w:t>WYKAZ USŁUG/ZLECEŃ</w:t>
      </w:r>
    </w:p>
    <w:p w14:paraId="6C7C6C34" w14:textId="77777777" w:rsidR="00135F7A" w:rsidRPr="00B32BBB" w:rsidRDefault="00135F7A" w:rsidP="00135F7A">
      <w:pPr>
        <w:spacing w:after="0" w:line="240" w:lineRule="auto"/>
        <w:ind w:left="540"/>
        <w:jc w:val="center"/>
        <w:outlineLvl w:val="0"/>
        <w:rPr>
          <w:rFonts w:ascii="Arial" w:eastAsia="Times New Roman" w:hAnsi="Arial" w:cs="Arial"/>
          <w:b/>
          <w:bCs/>
          <w:sz w:val="24"/>
          <w:szCs w:val="24"/>
          <w:lang w:eastAsia="pl-PL"/>
        </w:rPr>
      </w:pPr>
    </w:p>
    <w:p w14:paraId="7C4FE5D2" w14:textId="242374A6" w:rsidR="00135F7A" w:rsidRPr="00B32BBB" w:rsidRDefault="00135F7A" w:rsidP="00135F7A">
      <w:pPr>
        <w:tabs>
          <w:tab w:val="center" w:pos="4536"/>
          <w:tab w:val="right" w:pos="9072"/>
        </w:tabs>
        <w:spacing w:after="0" w:line="240" w:lineRule="auto"/>
        <w:ind w:left="360"/>
        <w:rPr>
          <w:rFonts w:ascii="Times New Roman" w:eastAsia="Times New Roman" w:hAnsi="Times New Roman" w:cs="Times New Roman"/>
          <w:i/>
          <w:iCs/>
          <w:u w:val="single"/>
          <w:lang w:eastAsia="pl-PL"/>
        </w:rPr>
      </w:pPr>
      <w:r w:rsidRPr="00B32BBB">
        <w:rPr>
          <w:rFonts w:ascii="Times New Roman" w:eastAsia="Times New Roman" w:hAnsi="Times New Roman" w:cs="Times New Roman"/>
          <w:i/>
          <w:iCs/>
          <w:u w:val="single"/>
          <w:lang w:eastAsia="pl-PL"/>
        </w:rPr>
        <w:t xml:space="preserve">Składając ofertę w postępowaniu na wyłonienie Wykonawcy usługi doradczej dla Wydziału Filozoficznego Uniwersytetu Jagiellońskiego w zakresie otrzymywania europejskich funduszy na badania naukowe i działania innowacyjne </w:t>
      </w:r>
      <w:r w:rsidRPr="00B32BBB">
        <w:rPr>
          <w:rFonts w:ascii="Times New Roman" w:eastAsia="Times New Roman" w:hAnsi="Times New Roman" w:cs="Times New Roman"/>
          <w:i/>
          <w:lang w:eastAsia="pl-PL"/>
        </w:rPr>
        <w:t xml:space="preserve">– </w:t>
      </w:r>
      <w:bookmarkStart w:id="14" w:name="_Hlk127779305"/>
      <w:r>
        <w:rPr>
          <w:rFonts w:ascii="Times New Roman" w:eastAsia="Times New Roman" w:hAnsi="Times New Roman" w:cs="Times New Roman"/>
          <w:i/>
          <w:lang w:eastAsia="pl-PL"/>
        </w:rPr>
        <w:t>w celu uzyskania punktów w kryterium „Doświadczenie</w:t>
      </w:r>
      <w:r w:rsidR="009B328A">
        <w:rPr>
          <w:rFonts w:ascii="Times New Roman" w:eastAsia="Times New Roman" w:hAnsi="Times New Roman" w:cs="Times New Roman"/>
          <w:i/>
          <w:lang w:eastAsia="pl-PL"/>
        </w:rPr>
        <w:t xml:space="preserve"> </w:t>
      </w:r>
      <w:bookmarkStart w:id="15" w:name="_Hlk127789379"/>
      <w:r w:rsidR="009B328A">
        <w:rPr>
          <w:rFonts w:ascii="Times New Roman" w:eastAsia="Times New Roman" w:hAnsi="Times New Roman" w:cs="Times New Roman"/>
          <w:i/>
          <w:lang w:eastAsia="pl-PL"/>
        </w:rPr>
        <w:t>osób dedykowanych do realizacji zamówienia</w:t>
      </w:r>
      <w:bookmarkEnd w:id="15"/>
      <w:r>
        <w:rPr>
          <w:rFonts w:ascii="Times New Roman" w:eastAsia="Times New Roman" w:hAnsi="Times New Roman" w:cs="Times New Roman"/>
          <w:i/>
          <w:lang w:eastAsia="pl-PL"/>
        </w:rPr>
        <w:t>”</w:t>
      </w:r>
      <w:bookmarkEnd w:id="14"/>
      <w:r w:rsidRPr="00B32BBB">
        <w:rPr>
          <w:rFonts w:ascii="Times New Roman" w:eastAsia="Times New Roman" w:hAnsi="Times New Roman" w:cs="Times New Roman"/>
          <w:i/>
          <w:iCs/>
          <w:lang w:eastAsia="pl-PL"/>
        </w:rPr>
        <w:t xml:space="preserve"> – oświadczamy, że posiadamy udokumentowane doświadczenie w poniższym zakresie:</w:t>
      </w:r>
    </w:p>
    <w:p w14:paraId="06B20F36" w14:textId="77777777" w:rsidR="00135F7A" w:rsidRPr="00B32BBB" w:rsidRDefault="00135F7A" w:rsidP="00135F7A">
      <w:pPr>
        <w:tabs>
          <w:tab w:val="center" w:pos="4536"/>
          <w:tab w:val="right" w:pos="9072"/>
        </w:tabs>
        <w:spacing w:after="0" w:line="240" w:lineRule="auto"/>
        <w:jc w:val="left"/>
        <w:rPr>
          <w:rFonts w:ascii="Times New Roman" w:eastAsia="Times New Roman" w:hAnsi="Times New Roman" w:cs="Times New Roman"/>
          <w:b/>
          <w:bCs/>
          <w:i/>
          <w:iCs/>
          <w:u w:val="single"/>
          <w:lang w:eastAsia="pl-P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69"/>
        <w:gridCol w:w="2425"/>
        <w:gridCol w:w="1723"/>
        <w:gridCol w:w="1796"/>
      </w:tblGrid>
      <w:tr w:rsidR="000B6467" w:rsidRPr="00B32BBB" w14:paraId="1993229C" w14:textId="77777777" w:rsidTr="000B6467">
        <w:trPr>
          <w:trHeight w:val="836"/>
        </w:trPr>
        <w:tc>
          <w:tcPr>
            <w:tcW w:w="610" w:type="dxa"/>
            <w:shd w:val="clear" w:color="auto" w:fill="auto"/>
          </w:tcPr>
          <w:p w14:paraId="77FE4ECD" w14:textId="77777777" w:rsidR="000B6467" w:rsidRPr="00B32BBB" w:rsidRDefault="000B6467" w:rsidP="00954EA1">
            <w:pPr>
              <w:spacing w:after="0" w:line="240" w:lineRule="auto"/>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Lp.</w:t>
            </w:r>
          </w:p>
        </w:tc>
        <w:tc>
          <w:tcPr>
            <w:tcW w:w="2069" w:type="dxa"/>
          </w:tcPr>
          <w:p w14:paraId="701E11E9" w14:textId="2EA81CC9" w:rsidR="000B6467" w:rsidRPr="00B32BBB" w:rsidRDefault="000B6467" w:rsidP="00954EA1">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Osoba dedykowania do realizacji</w:t>
            </w:r>
          </w:p>
        </w:tc>
        <w:tc>
          <w:tcPr>
            <w:tcW w:w="2425" w:type="dxa"/>
            <w:shd w:val="clear" w:color="auto" w:fill="auto"/>
          </w:tcPr>
          <w:p w14:paraId="7221F38C" w14:textId="50D0AA32" w:rsidR="000B6467" w:rsidRPr="00B32BBB" w:rsidRDefault="000B6467" w:rsidP="00954EA1">
            <w:pPr>
              <w:spacing w:after="0" w:line="240" w:lineRule="auto"/>
              <w:jc w:val="center"/>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Tytuł </w:t>
            </w:r>
            <w:r>
              <w:rPr>
                <w:rFonts w:ascii="Times New Roman" w:eastAsia="Times New Roman" w:hAnsi="Times New Roman" w:cs="Times New Roman"/>
                <w:b/>
                <w:bCs/>
                <w:lang w:eastAsia="pl-PL"/>
              </w:rPr>
              <w:t>aplikacji</w:t>
            </w:r>
          </w:p>
          <w:p w14:paraId="1B89436A" w14:textId="77777777" w:rsidR="000B6467" w:rsidRPr="00B32BBB" w:rsidRDefault="000B6467" w:rsidP="00954EA1">
            <w:pPr>
              <w:spacing w:after="0" w:line="240" w:lineRule="auto"/>
              <w:jc w:val="center"/>
              <w:rPr>
                <w:rFonts w:ascii="Times New Roman" w:eastAsia="Times New Roman" w:hAnsi="Times New Roman" w:cs="Times New Roman"/>
                <w:b/>
                <w:bCs/>
                <w:lang w:eastAsia="pl-PL"/>
              </w:rPr>
            </w:pPr>
          </w:p>
        </w:tc>
        <w:tc>
          <w:tcPr>
            <w:tcW w:w="1723" w:type="dxa"/>
            <w:shd w:val="clear" w:color="auto" w:fill="auto"/>
          </w:tcPr>
          <w:p w14:paraId="7BEBEF3A" w14:textId="77777777" w:rsidR="000B6467" w:rsidRPr="00B32BBB" w:rsidRDefault="000B6467" w:rsidP="00954EA1">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Nazwa funduszu</w:t>
            </w:r>
          </w:p>
          <w:p w14:paraId="25458D57" w14:textId="77777777" w:rsidR="000B6467" w:rsidRPr="00B32BBB" w:rsidRDefault="000B6467" w:rsidP="00954EA1">
            <w:pPr>
              <w:spacing w:after="0" w:line="240" w:lineRule="auto"/>
              <w:jc w:val="center"/>
              <w:rPr>
                <w:rFonts w:ascii="Arial" w:eastAsia="Times New Roman" w:hAnsi="Arial" w:cs="Arial"/>
                <w:b/>
                <w:bCs/>
                <w:sz w:val="24"/>
                <w:szCs w:val="24"/>
                <w:lang w:eastAsia="pl-PL"/>
              </w:rPr>
            </w:pPr>
          </w:p>
        </w:tc>
        <w:tc>
          <w:tcPr>
            <w:tcW w:w="1796" w:type="dxa"/>
            <w:shd w:val="clear" w:color="auto" w:fill="auto"/>
          </w:tcPr>
          <w:p w14:paraId="784C1373" w14:textId="77777777" w:rsidR="000B6467" w:rsidRPr="00B32BBB" w:rsidRDefault="000B6467" w:rsidP="00954EA1">
            <w:pPr>
              <w:spacing w:after="0" w:line="240" w:lineRule="auto"/>
              <w:jc w:val="center"/>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Data wykonania </w:t>
            </w:r>
          </w:p>
        </w:tc>
      </w:tr>
      <w:tr w:rsidR="000B6467" w:rsidRPr="00B32BBB" w14:paraId="116927E0" w14:textId="77777777" w:rsidTr="000B6467">
        <w:trPr>
          <w:trHeight w:val="417"/>
        </w:trPr>
        <w:tc>
          <w:tcPr>
            <w:tcW w:w="610" w:type="dxa"/>
            <w:shd w:val="clear" w:color="auto" w:fill="auto"/>
          </w:tcPr>
          <w:p w14:paraId="3CA369A7" w14:textId="77777777" w:rsidR="000B6467" w:rsidRPr="00B32BBB" w:rsidRDefault="000B6467" w:rsidP="00954EA1">
            <w:pPr>
              <w:spacing w:after="0" w:line="240" w:lineRule="auto"/>
              <w:rPr>
                <w:rFonts w:ascii="Times New Roman" w:eastAsia="Times New Roman" w:hAnsi="Times New Roman" w:cs="Times New Roman"/>
                <w:lang w:eastAsia="pl-PL"/>
              </w:rPr>
            </w:pPr>
            <w:r w:rsidRPr="00B32BBB">
              <w:rPr>
                <w:rFonts w:ascii="Times New Roman" w:eastAsia="Times New Roman" w:hAnsi="Times New Roman" w:cs="Times New Roman"/>
                <w:lang w:eastAsia="pl-PL"/>
              </w:rPr>
              <w:t>1.</w:t>
            </w:r>
          </w:p>
          <w:p w14:paraId="6419013C"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2069" w:type="dxa"/>
          </w:tcPr>
          <w:p w14:paraId="7CB4089D"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2425" w:type="dxa"/>
            <w:shd w:val="clear" w:color="auto" w:fill="auto"/>
          </w:tcPr>
          <w:p w14:paraId="2E514545" w14:textId="4CA1F800" w:rsidR="000B6467" w:rsidRPr="00B32BBB" w:rsidRDefault="000B6467" w:rsidP="00954EA1">
            <w:pPr>
              <w:spacing w:after="0" w:line="240" w:lineRule="auto"/>
              <w:rPr>
                <w:rFonts w:ascii="Times New Roman" w:eastAsia="Times New Roman" w:hAnsi="Times New Roman" w:cs="Times New Roman"/>
                <w:lang w:eastAsia="pl-PL"/>
              </w:rPr>
            </w:pPr>
          </w:p>
        </w:tc>
        <w:tc>
          <w:tcPr>
            <w:tcW w:w="1723" w:type="dxa"/>
            <w:shd w:val="clear" w:color="auto" w:fill="auto"/>
          </w:tcPr>
          <w:p w14:paraId="7EDB462C"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1796" w:type="dxa"/>
            <w:shd w:val="clear" w:color="auto" w:fill="auto"/>
          </w:tcPr>
          <w:p w14:paraId="3D200B95" w14:textId="77777777" w:rsidR="000B6467" w:rsidRPr="00B32BBB" w:rsidRDefault="000B6467" w:rsidP="00954EA1">
            <w:pPr>
              <w:spacing w:after="0" w:line="240" w:lineRule="auto"/>
              <w:rPr>
                <w:rFonts w:ascii="Times New Roman" w:eastAsia="Times New Roman" w:hAnsi="Times New Roman" w:cs="Times New Roman"/>
                <w:lang w:eastAsia="pl-PL"/>
              </w:rPr>
            </w:pPr>
          </w:p>
        </w:tc>
      </w:tr>
      <w:tr w:rsidR="000B6467" w:rsidRPr="00B32BBB" w14:paraId="0626F0F7" w14:textId="77777777" w:rsidTr="000B6467">
        <w:trPr>
          <w:trHeight w:val="417"/>
        </w:trPr>
        <w:tc>
          <w:tcPr>
            <w:tcW w:w="610" w:type="dxa"/>
            <w:shd w:val="clear" w:color="auto" w:fill="auto"/>
          </w:tcPr>
          <w:p w14:paraId="0A2B8090"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2069" w:type="dxa"/>
          </w:tcPr>
          <w:p w14:paraId="2EAFE898"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2425" w:type="dxa"/>
            <w:shd w:val="clear" w:color="auto" w:fill="auto"/>
          </w:tcPr>
          <w:p w14:paraId="41EFD307" w14:textId="21BB6F77" w:rsidR="000B6467" w:rsidRPr="00B32BBB" w:rsidRDefault="000B6467" w:rsidP="00954EA1">
            <w:pPr>
              <w:spacing w:after="0" w:line="240" w:lineRule="auto"/>
              <w:rPr>
                <w:rFonts w:ascii="Times New Roman" w:eastAsia="Times New Roman" w:hAnsi="Times New Roman" w:cs="Times New Roman"/>
                <w:lang w:eastAsia="pl-PL"/>
              </w:rPr>
            </w:pPr>
          </w:p>
        </w:tc>
        <w:tc>
          <w:tcPr>
            <w:tcW w:w="1723" w:type="dxa"/>
            <w:shd w:val="clear" w:color="auto" w:fill="auto"/>
          </w:tcPr>
          <w:p w14:paraId="287F8EA8"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1796" w:type="dxa"/>
            <w:shd w:val="clear" w:color="auto" w:fill="auto"/>
          </w:tcPr>
          <w:p w14:paraId="40909813" w14:textId="77777777" w:rsidR="000B6467" w:rsidRPr="00B32BBB" w:rsidRDefault="000B6467" w:rsidP="00954EA1">
            <w:pPr>
              <w:spacing w:after="0" w:line="240" w:lineRule="auto"/>
              <w:rPr>
                <w:rFonts w:ascii="Times New Roman" w:eastAsia="Times New Roman" w:hAnsi="Times New Roman" w:cs="Times New Roman"/>
                <w:lang w:eastAsia="pl-PL"/>
              </w:rPr>
            </w:pPr>
          </w:p>
        </w:tc>
      </w:tr>
    </w:tbl>
    <w:p w14:paraId="39772A4D" w14:textId="2B9EA956" w:rsidR="005D1FFB" w:rsidRDefault="005D1FFB" w:rsidP="00984A28">
      <w:pPr>
        <w:tabs>
          <w:tab w:val="left" w:pos="426"/>
        </w:tabs>
        <w:jc w:val="right"/>
        <w:rPr>
          <w:rFonts w:ascii="Times New Roman" w:hAnsi="Times New Roman" w:cs="Times New Roman"/>
          <w:b/>
        </w:rPr>
      </w:pPr>
    </w:p>
    <w:p w14:paraId="00D30829" w14:textId="3AECBE0C" w:rsidR="005D1FFB" w:rsidRDefault="005D1FFB" w:rsidP="00984A28">
      <w:pPr>
        <w:tabs>
          <w:tab w:val="left" w:pos="426"/>
        </w:tabs>
        <w:jc w:val="right"/>
        <w:rPr>
          <w:rFonts w:ascii="Times New Roman" w:hAnsi="Times New Roman" w:cs="Times New Roman"/>
          <w:b/>
        </w:rPr>
      </w:pPr>
    </w:p>
    <w:p w14:paraId="2743B232" w14:textId="6B17F351" w:rsidR="005D1FFB" w:rsidRDefault="005D1FFB" w:rsidP="00984A28">
      <w:pPr>
        <w:tabs>
          <w:tab w:val="left" w:pos="426"/>
        </w:tabs>
        <w:jc w:val="right"/>
        <w:rPr>
          <w:rFonts w:ascii="Times New Roman" w:hAnsi="Times New Roman" w:cs="Times New Roman"/>
          <w:b/>
        </w:rPr>
      </w:pPr>
    </w:p>
    <w:p w14:paraId="770D18A3" w14:textId="048F7BBC" w:rsidR="00F356FC" w:rsidRPr="009C13E3" w:rsidRDefault="00F356FC" w:rsidP="00B31A7C">
      <w:pPr>
        <w:spacing w:after="0"/>
        <w:ind w:left="284"/>
        <w:jc w:val="right"/>
        <w:outlineLvl w:val="0"/>
        <w:rPr>
          <w:rFonts w:ascii="Times New Roman" w:hAnsi="Times New Roman" w:cs="Times New Roman"/>
          <w:b/>
          <w:bCs/>
          <w:sz w:val="24"/>
          <w:szCs w:val="24"/>
        </w:rPr>
      </w:pPr>
      <w:r w:rsidRPr="009C13E3">
        <w:rPr>
          <w:rFonts w:ascii="Times New Roman" w:hAnsi="Times New Roman" w:cs="Times New Roman"/>
          <w:b/>
          <w:bCs/>
          <w:sz w:val="24"/>
          <w:szCs w:val="24"/>
        </w:rPr>
        <w:lastRenderedPageBreak/>
        <w:t>Załącznik A do SWZ</w:t>
      </w:r>
    </w:p>
    <w:p w14:paraId="1D156F7B" w14:textId="77777777" w:rsidR="00E8724C" w:rsidRPr="009C13E3" w:rsidRDefault="00E8724C" w:rsidP="007910AF">
      <w:pPr>
        <w:spacing w:after="0"/>
        <w:ind w:left="284"/>
        <w:jc w:val="center"/>
        <w:outlineLvl w:val="0"/>
        <w:rPr>
          <w:rFonts w:ascii="Times New Roman" w:hAnsi="Times New Roman" w:cs="Times New Roman"/>
          <w:b/>
          <w:bCs/>
          <w:sz w:val="24"/>
          <w:szCs w:val="24"/>
        </w:rPr>
      </w:pPr>
    </w:p>
    <w:p w14:paraId="0E70D340" w14:textId="72D7295C" w:rsidR="00F356FC" w:rsidRPr="009C13E3" w:rsidRDefault="00F356FC" w:rsidP="007910AF">
      <w:pPr>
        <w:spacing w:after="0"/>
        <w:ind w:left="284"/>
        <w:jc w:val="center"/>
        <w:outlineLvl w:val="0"/>
        <w:rPr>
          <w:rFonts w:ascii="Times New Roman" w:hAnsi="Times New Roman" w:cs="Times New Roman"/>
          <w:b/>
          <w:bCs/>
        </w:rPr>
      </w:pPr>
      <w:r w:rsidRPr="009C13E3">
        <w:rPr>
          <w:rFonts w:ascii="Times New Roman" w:hAnsi="Times New Roman" w:cs="Times New Roman"/>
          <w:b/>
          <w:bCs/>
        </w:rPr>
        <w:t>OPIS PRZEDMIOTU ZAMÓWIENIA</w:t>
      </w:r>
    </w:p>
    <w:p w14:paraId="39DBE010" w14:textId="6A3FD9DB" w:rsidR="009F69DB" w:rsidRDefault="009F69DB" w:rsidP="009F69DB">
      <w:pPr>
        <w:spacing w:after="0" w:line="276" w:lineRule="auto"/>
        <w:ind w:left="360"/>
        <w:rPr>
          <w:rFonts w:ascii="Times New Roman" w:eastAsia="Calibri" w:hAnsi="Times New Roman" w:cs="Times New Roman"/>
        </w:rPr>
      </w:pPr>
    </w:p>
    <w:p w14:paraId="3E96F440" w14:textId="77777777" w:rsidR="00B32BBB" w:rsidRPr="00B32BBB" w:rsidRDefault="00B32BBB" w:rsidP="00B32BBB">
      <w:pPr>
        <w:spacing w:after="0" w:line="276" w:lineRule="auto"/>
        <w:ind w:left="360"/>
        <w:rPr>
          <w:rFonts w:ascii="Times New Roman" w:eastAsia="Calibri" w:hAnsi="Times New Roman" w:cs="Times New Roman"/>
        </w:rPr>
      </w:pPr>
    </w:p>
    <w:p w14:paraId="4025219A" w14:textId="202D5D8A"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USŁUGA DORADCZA DLA WYDZIAŁU FILOZOFICZNEGO UJ </w:t>
      </w:r>
    </w:p>
    <w:p w14:paraId="10C31F65" w14:textId="77777777" w:rsidR="00B32BBB" w:rsidRDefault="00B32BBB" w:rsidP="00B32BBB">
      <w:pPr>
        <w:spacing w:after="0" w:line="276" w:lineRule="auto"/>
        <w:ind w:left="360"/>
        <w:rPr>
          <w:rFonts w:ascii="Times New Roman" w:eastAsia="Calibri" w:hAnsi="Times New Roman" w:cs="Times New Roman"/>
        </w:rPr>
      </w:pPr>
    </w:p>
    <w:p w14:paraId="6B86EF6D" w14:textId="076A36C0"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Celem usługi jest zwiększenie świadomości i zaangażowanie naukowców z Wydziału Filozoficznego UJ w aplikowanie i realizację programów finansowanych ze środków europejskich. Usługa ma na celu zwiększenie zdolności Wydziału Filozoficznego do otrzymywania europejskich funduszy na badania naukowe i działania innowacyjne, a także rozszerzenie sieci badawczej, partnerstw i afiliacji. Usługa powinna uwzględnić szeroką gamę programów finansowania, w tym HORIZON Europe, LIFE, ERASMUS, CEF, CERV, ESF, RELEX i inne. </w:t>
      </w:r>
    </w:p>
    <w:p w14:paraId="329C2AAD"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Usługa powinna być skierowana do naukowców z Wydziału. Powinna informować i zachęcać do udziału w międzynarodowych programach badawczych. </w:t>
      </w:r>
    </w:p>
    <w:p w14:paraId="7168B17E" w14:textId="77777777" w:rsidR="00B32BBB" w:rsidRDefault="00B32BBB" w:rsidP="00B32BBB">
      <w:pPr>
        <w:spacing w:after="0" w:line="276" w:lineRule="auto"/>
        <w:ind w:left="360"/>
        <w:rPr>
          <w:rFonts w:ascii="Times New Roman" w:eastAsia="Calibri" w:hAnsi="Times New Roman" w:cs="Times New Roman"/>
          <w:b/>
          <w:bCs/>
        </w:rPr>
      </w:pPr>
    </w:p>
    <w:p w14:paraId="11C15821"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ZASOBY I USŁUGI </w:t>
      </w:r>
    </w:p>
    <w:p w14:paraId="415EAC4D"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Serwis powinien udostępnić Wydziałowi następujące zasoby: </w:t>
      </w:r>
    </w:p>
    <w:p w14:paraId="6804D64B"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1. Zespół ekspercki złożony z konsultantów posiadających fachową wiedzę w zakresie tworzenia konsorcjów i składania wniosków o dotacje </w:t>
      </w:r>
    </w:p>
    <w:p w14:paraId="1C9DF0A9"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2. Rozległą międzynarodową sieć kontaktów akademickich, przemysłowych, organizacji pozarządowych oraz innych partnerów i podmiotów stowarzyszonych w europejskim ekosystemie badań i innowacji </w:t>
      </w:r>
    </w:p>
    <w:p w14:paraId="72264F12"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3. Dostępne zasoby biurowe i sieciowe </w:t>
      </w:r>
    </w:p>
    <w:p w14:paraId="42B450E9" w14:textId="77777777" w:rsidR="00B32BBB" w:rsidRPr="00B32BBB" w:rsidRDefault="00B32BBB" w:rsidP="00B32BBB">
      <w:pPr>
        <w:spacing w:after="0" w:line="276" w:lineRule="auto"/>
        <w:ind w:left="360"/>
        <w:rPr>
          <w:rFonts w:ascii="Times New Roman" w:eastAsia="Calibri" w:hAnsi="Times New Roman" w:cs="Times New Roman"/>
        </w:rPr>
      </w:pPr>
    </w:p>
    <w:p w14:paraId="1A90DFBA"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Usługa powinna obejmować: </w:t>
      </w:r>
    </w:p>
    <w:p w14:paraId="42E39752"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1. Mapowanie/inwentaryzację obszarów badawczych Wydziału </w:t>
      </w:r>
    </w:p>
    <w:p w14:paraId="3030F9D5"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2. Identyfikacja zaproszeń związanych z obszarami badawczymi reprezentowanymi na Wydziale </w:t>
      </w:r>
    </w:p>
    <w:p w14:paraId="61ED406F"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3. Informowanie ekspertów z Wydziału o dostępnych na poziomie UE możliwościach aplikowania zgodnych z obszarami badawczymi </w:t>
      </w:r>
    </w:p>
    <w:p w14:paraId="65CDDD48"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4. Usługi konsultacyjne dla pracowników UJ na temat możliwości finansowania badań naukowych i innowacji w UE 4.1. Spotkania z zainteresowanymi ekspertami z Wydziału w celu dalszej analizy ich obszarów badawczych, uszczegółowienia wymagań wymienionych w zaproszeniach do składania wniosków UE oraz ich konsultacji </w:t>
      </w:r>
    </w:p>
    <w:p w14:paraId="25AEEFC5"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4.2. Doradztwo w zakresie wymagań i dostępności partnerów konsorcjów w tym nadchodzące możliwości oferowane przez partnerów świadczących usługi konsultingowe i podmioty stowarzyszone </w:t>
      </w:r>
    </w:p>
    <w:p w14:paraId="4E93320B"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5. Spotkania między wydziałem a odpowiednimi potencjalnymi partnerami i </w:t>
      </w:r>
      <w:proofErr w:type="spellStart"/>
      <w:r w:rsidRPr="00B32BBB">
        <w:rPr>
          <w:rFonts w:ascii="Times New Roman" w:eastAsia="Calibri" w:hAnsi="Times New Roman" w:cs="Times New Roman"/>
        </w:rPr>
        <w:t>afiliantami</w:t>
      </w:r>
      <w:proofErr w:type="spellEnd"/>
      <w:r w:rsidRPr="00B32BBB">
        <w:rPr>
          <w:rFonts w:ascii="Times New Roman" w:eastAsia="Calibri" w:hAnsi="Times New Roman" w:cs="Times New Roman"/>
        </w:rPr>
        <w:t xml:space="preserve"> świadczącymi usługi konsultingowe </w:t>
      </w:r>
    </w:p>
    <w:p w14:paraId="7FF3AC14"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6. Pomoc w poszukiwaniu partnerów do projektu lub konstruowaniu konsorcjum. </w:t>
      </w:r>
    </w:p>
    <w:p w14:paraId="421D8489" w14:textId="77777777" w:rsidR="00B32BBB" w:rsidRPr="00B32BBB" w:rsidRDefault="00B32BBB" w:rsidP="00B32BBB">
      <w:pPr>
        <w:spacing w:after="0" w:line="276" w:lineRule="auto"/>
        <w:ind w:left="360"/>
        <w:rPr>
          <w:rFonts w:ascii="Times New Roman" w:eastAsia="Calibri" w:hAnsi="Times New Roman" w:cs="Times New Roman"/>
        </w:rPr>
      </w:pPr>
    </w:p>
    <w:p w14:paraId="01724C9F"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ZAKRES i wskaźniki ilościowe (KPI): </w:t>
      </w:r>
    </w:p>
    <w:p w14:paraId="18F222DE"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Działania prowadzone przez usługodawcę powinny obejmować pracę ekspertów ds. konsultacji wniosków o finansowanie, analityków badawczych, informatyków oraz twórców konsorcjów i firm. </w:t>
      </w:r>
    </w:p>
    <w:p w14:paraId="1C304D7B"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Nakład pracy powinien wynosić co najmniej 100 osobogodzin miesięcznie. Podział między ekspertami powinien być dostosowany do potrzeb, wg ogólnego zarysu: </w:t>
      </w:r>
    </w:p>
    <w:p w14:paraId="04193AD2" w14:textId="5006368B" w:rsidR="00B32BBB" w:rsidRPr="00B32BBB" w:rsidRDefault="00B32BBB" w:rsidP="00B32BBB">
      <w:pPr>
        <w:numPr>
          <w:ilvl w:val="0"/>
          <w:numId w:val="65"/>
        </w:numPr>
        <w:spacing w:after="0" w:line="276" w:lineRule="auto"/>
        <w:ind w:left="567"/>
        <w:rPr>
          <w:rFonts w:ascii="Times New Roman" w:eastAsia="Calibri" w:hAnsi="Times New Roman" w:cs="Times New Roman"/>
        </w:rPr>
      </w:pPr>
      <w:r w:rsidRPr="00B32BBB">
        <w:rPr>
          <w:rFonts w:ascii="Times New Roman" w:eastAsia="Calibri" w:hAnsi="Times New Roman" w:cs="Times New Roman"/>
        </w:rPr>
        <w:t xml:space="preserve"> Ekspert konsultacji wniosków - 40 godzin miesięcznie </w:t>
      </w:r>
    </w:p>
    <w:p w14:paraId="56F23EED" w14:textId="19675747" w:rsidR="00B32BBB" w:rsidRPr="00B32BBB" w:rsidRDefault="00B32BBB" w:rsidP="00B32BBB">
      <w:pPr>
        <w:numPr>
          <w:ilvl w:val="0"/>
          <w:numId w:val="65"/>
        </w:numPr>
        <w:spacing w:after="0" w:line="276" w:lineRule="auto"/>
        <w:ind w:left="567"/>
        <w:rPr>
          <w:rFonts w:ascii="Times New Roman" w:eastAsia="Calibri" w:hAnsi="Times New Roman" w:cs="Times New Roman"/>
        </w:rPr>
      </w:pPr>
      <w:r w:rsidRPr="00B32BBB">
        <w:rPr>
          <w:rFonts w:ascii="Times New Roman" w:eastAsia="Calibri" w:hAnsi="Times New Roman" w:cs="Times New Roman"/>
        </w:rPr>
        <w:t xml:space="preserve"> Analityk badawczy - 20 godzin miesięcznie </w:t>
      </w:r>
    </w:p>
    <w:p w14:paraId="54D2FBA3" w14:textId="2C8BFE09" w:rsidR="00B32BBB" w:rsidRPr="00B32BBB" w:rsidRDefault="00B32BBB" w:rsidP="00B32BBB">
      <w:pPr>
        <w:numPr>
          <w:ilvl w:val="0"/>
          <w:numId w:val="66"/>
        </w:numPr>
        <w:spacing w:after="0" w:line="276" w:lineRule="auto"/>
        <w:ind w:left="567"/>
        <w:rPr>
          <w:rFonts w:ascii="Times New Roman" w:eastAsia="Calibri" w:hAnsi="Times New Roman" w:cs="Times New Roman"/>
        </w:rPr>
      </w:pPr>
      <w:r w:rsidRPr="00B32BBB">
        <w:rPr>
          <w:rFonts w:ascii="Times New Roman" w:eastAsia="Calibri" w:hAnsi="Times New Roman" w:cs="Times New Roman"/>
        </w:rPr>
        <w:lastRenderedPageBreak/>
        <w:t xml:space="preserve"> Informatyk - 30 godzin miesięcznie </w:t>
      </w:r>
    </w:p>
    <w:p w14:paraId="3D0C6CFD" w14:textId="119D5E70" w:rsidR="00B32BBB" w:rsidRPr="00B32BBB" w:rsidRDefault="00B32BBB" w:rsidP="00B32BBB">
      <w:pPr>
        <w:numPr>
          <w:ilvl w:val="0"/>
          <w:numId w:val="66"/>
        </w:numPr>
        <w:spacing w:after="0" w:line="276" w:lineRule="auto"/>
        <w:ind w:left="567"/>
        <w:rPr>
          <w:rFonts w:ascii="Times New Roman" w:eastAsia="Calibri" w:hAnsi="Times New Roman" w:cs="Times New Roman"/>
        </w:rPr>
      </w:pPr>
      <w:r w:rsidRPr="00B32BBB">
        <w:rPr>
          <w:rFonts w:ascii="Times New Roman" w:eastAsia="Calibri" w:hAnsi="Times New Roman" w:cs="Times New Roman"/>
        </w:rPr>
        <w:t xml:space="preserve"> Deweloper konsorcjum i biznesu – 10 godzin miesięcznie </w:t>
      </w:r>
    </w:p>
    <w:p w14:paraId="20BDF869" w14:textId="77777777" w:rsidR="00B32BBB" w:rsidRPr="00B32BBB" w:rsidRDefault="00B32BBB" w:rsidP="00B32BBB">
      <w:pPr>
        <w:spacing w:after="0" w:line="276" w:lineRule="auto"/>
        <w:ind w:left="360"/>
        <w:rPr>
          <w:rFonts w:ascii="Times New Roman" w:eastAsia="Calibri" w:hAnsi="Times New Roman" w:cs="Times New Roman"/>
        </w:rPr>
      </w:pPr>
    </w:p>
    <w:p w14:paraId="32EF8719"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Aby zapewnić świadczenie usług, pracownicy usług doradczych powinni dążyć do osiągnięcia, przy współpracy ekspertów, następujących celów w okresie jednego roku: </w:t>
      </w:r>
    </w:p>
    <w:p w14:paraId="2A1E9157"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1. Co najmniej dwie aktualizacje mapowania obszarów badawczych na Wydziale </w:t>
      </w:r>
    </w:p>
    <w:p w14:paraId="71BA867A"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2. Co najmniej dwie prezentacje w semestrze, dotyczące możliwości aplikowanie w UE w zakresie badań naukowych i innowacji, z których każda zawiera co najmniej 5 odpowiednich zaproszeń do składania wniosków </w:t>
      </w:r>
    </w:p>
    <w:p w14:paraId="1BC5E84A"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3. Co najmniej 3 kampanie e-mailowe, po których następują sesje pytań i odpowiedzi, aby poinformować ekspertów </w:t>
      </w:r>
      <w:proofErr w:type="spellStart"/>
      <w:r w:rsidRPr="00B32BBB">
        <w:rPr>
          <w:rFonts w:ascii="Times New Roman" w:eastAsia="Calibri" w:hAnsi="Times New Roman" w:cs="Times New Roman"/>
        </w:rPr>
        <w:t>Wydzialu</w:t>
      </w:r>
      <w:proofErr w:type="spellEnd"/>
      <w:r w:rsidRPr="00B32BBB">
        <w:rPr>
          <w:rFonts w:ascii="Times New Roman" w:eastAsia="Calibri" w:hAnsi="Times New Roman" w:cs="Times New Roman"/>
        </w:rPr>
        <w:t xml:space="preserve"> o możliwościach finansowania </w:t>
      </w:r>
    </w:p>
    <w:p w14:paraId="126D1D00"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4. Co najmniej 24 spotkania konsultacyjne z ekspertami z Wydziału </w:t>
      </w:r>
    </w:p>
    <w:p w14:paraId="7EFE52BA"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5. Co najmniej 8 spotkań pomiędzy </w:t>
      </w:r>
      <w:proofErr w:type="spellStart"/>
      <w:r w:rsidRPr="00B32BBB">
        <w:rPr>
          <w:rFonts w:ascii="Times New Roman" w:eastAsia="Calibri" w:hAnsi="Times New Roman" w:cs="Times New Roman"/>
        </w:rPr>
        <w:t>ekspertamii</w:t>
      </w:r>
      <w:proofErr w:type="spellEnd"/>
      <w:r w:rsidRPr="00B32BBB">
        <w:rPr>
          <w:rFonts w:ascii="Times New Roman" w:eastAsia="Calibri" w:hAnsi="Times New Roman" w:cs="Times New Roman"/>
        </w:rPr>
        <w:t xml:space="preserve"> z Wydziału a odpowiednimi potencjalnymi partnerami i </w:t>
      </w:r>
      <w:proofErr w:type="spellStart"/>
      <w:r w:rsidRPr="00B32BBB">
        <w:rPr>
          <w:rFonts w:ascii="Times New Roman" w:eastAsia="Calibri" w:hAnsi="Times New Roman" w:cs="Times New Roman"/>
        </w:rPr>
        <w:t>afiliantami</w:t>
      </w:r>
      <w:proofErr w:type="spellEnd"/>
      <w:r w:rsidRPr="00B32BBB">
        <w:rPr>
          <w:rFonts w:ascii="Times New Roman" w:eastAsia="Calibri" w:hAnsi="Times New Roman" w:cs="Times New Roman"/>
        </w:rPr>
        <w:t xml:space="preserve"> świadczącymi usługi doradcze </w:t>
      </w:r>
    </w:p>
    <w:p w14:paraId="7DB89F94" w14:textId="77777777" w:rsidR="00B32BBB" w:rsidRPr="00B32BBB" w:rsidRDefault="00B32BBB" w:rsidP="00B32BBB">
      <w:pPr>
        <w:spacing w:after="0" w:line="276" w:lineRule="auto"/>
        <w:ind w:left="360"/>
        <w:rPr>
          <w:rFonts w:ascii="Times New Roman" w:eastAsia="Calibri" w:hAnsi="Times New Roman" w:cs="Times New Roman"/>
        </w:rPr>
      </w:pPr>
      <w:bookmarkStart w:id="16" w:name="_Hlk127962486"/>
      <w:r w:rsidRPr="003452FE">
        <w:rPr>
          <w:rFonts w:ascii="Times New Roman" w:eastAsia="Calibri" w:hAnsi="Times New Roman" w:cs="Times New Roman"/>
        </w:rPr>
        <w:t>6. Współpraca przy przygotowaniu co najmniej 4 wniosków grantowych</w:t>
      </w:r>
      <w:r w:rsidRPr="00B32BBB">
        <w:rPr>
          <w:rFonts w:ascii="Times New Roman" w:eastAsia="Calibri" w:hAnsi="Times New Roman" w:cs="Times New Roman"/>
        </w:rPr>
        <w:t xml:space="preserve"> </w:t>
      </w:r>
    </w:p>
    <w:bookmarkEnd w:id="16"/>
    <w:p w14:paraId="2ECEF444" w14:textId="77777777" w:rsidR="00B32BBB" w:rsidRPr="00B32BBB" w:rsidRDefault="00B32BBB" w:rsidP="00B32BBB">
      <w:pPr>
        <w:spacing w:after="0" w:line="276" w:lineRule="auto"/>
        <w:ind w:left="360"/>
        <w:rPr>
          <w:rFonts w:ascii="Times New Roman" w:eastAsia="Calibri" w:hAnsi="Times New Roman" w:cs="Times New Roman"/>
        </w:rPr>
      </w:pPr>
    </w:p>
    <w:p w14:paraId="547DA626"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Po zidentyfikowaniu odpowiednich możliwości, usługodawca oraz przedstawiciele Wydziału powinni wspólnie przeprowadzić analizę kosztów i korzyści dla każdej możliwości i omówić dodanie rozwoju konsorcjum oraz konsultacje w zakresie pisania wniosków lub usługi bezpośrednie. </w:t>
      </w:r>
    </w:p>
    <w:p w14:paraId="735BEAA6"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Warunki tych dodatkowych usług powinny być określane oddzielnie od niniejszego oświadczenia dla każdego przypadku z osobna i powinny być zgodne ze schematem pracy zawartym w załączniku do niniejszego oświadczenia. </w:t>
      </w:r>
    </w:p>
    <w:p w14:paraId="7ADB0EC7" w14:textId="77777777" w:rsidR="00B32BBB" w:rsidRDefault="00B32BBB" w:rsidP="00B32BBB">
      <w:pPr>
        <w:spacing w:after="0" w:line="276" w:lineRule="auto"/>
        <w:ind w:left="360"/>
        <w:rPr>
          <w:rFonts w:ascii="Times New Roman" w:eastAsia="Calibri" w:hAnsi="Times New Roman" w:cs="Times New Roman"/>
          <w:b/>
          <w:bCs/>
        </w:rPr>
      </w:pPr>
    </w:p>
    <w:p w14:paraId="2845E342" w14:textId="5D3CA6E2"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Obsługa na rzecz i w ramach biura projektów UJ </w:t>
      </w:r>
    </w:p>
    <w:p w14:paraId="1C2C25AF"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Obsługa Wydziału Filozoficznego UJ powinna być realizowana we współpracy z Centrum Wsparcia Nauki UJ (CWN). Celem usługi powinno być rozszerzenie i usprawnienie działalności biur grantowych związanych z Wydziałem Filozoficznym, przy jednoczesnym zapewnieniu unikania podwójnych, sprzecznych lub zbędnych wysiłków. </w:t>
      </w:r>
    </w:p>
    <w:p w14:paraId="64AE61B8"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W tym celu biuro projektów powinno wyznaczyć główny punkt kontaktowy, który powinien być informowany o działalności serwisu oraz informować służby konsultingowe o wszelkich wskazówkach lub celach, które należy uwzględnić. </w:t>
      </w:r>
    </w:p>
    <w:p w14:paraId="10E7C410"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Jako domyślny tryb działania, serwis powinien działać autonomicznie i podlegać Wydziałowi Filozoficznemu. Jednak wszelkie instrukcje lub wymagania pochodzące z CWN dotyczące sposobu świadczenia usług powinny mieć bezpośredni wpływ na świadczoną usługę. </w:t>
      </w:r>
    </w:p>
    <w:p w14:paraId="7772F331" w14:textId="77777777" w:rsidR="00B32BBB" w:rsidRDefault="00B32BBB" w:rsidP="00B32BBB">
      <w:pPr>
        <w:spacing w:after="0" w:line="276" w:lineRule="auto"/>
        <w:ind w:left="360"/>
        <w:rPr>
          <w:rFonts w:ascii="Times New Roman" w:eastAsia="Calibri" w:hAnsi="Times New Roman" w:cs="Times New Roman"/>
          <w:b/>
          <w:bCs/>
        </w:rPr>
      </w:pPr>
    </w:p>
    <w:p w14:paraId="265942BA" w14:textId="40D2F0F6"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W celu zapewnienia sprawnej współpracy z CWN należy przeprowadzić następujące procedury: </w:t>
      </w:r>
    </w:p>
    <w:p w14:paraId="496193CA"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1. Jedno spotkanie co dwa tygodnie z główną osobą kontaktową CWN </w:t>
      </w:r>
    </w:p>
    <w:p w14:paraId="3F6F8B64"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2. Aktualizacje CWN na temat usług świadczonych na rzecz każdego naukowca, który potwierdził zainteresowanie danym konkursem – informowanie, kim jest naukowiec i jaki jest temat projektu </w:t>
      </w:r>
    </w:p>
    <w:p w14:paraId="35436175"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3. Aktualizacje w CWN listy partnerów konsorcjów zrekrutowanych spoza UJ dla potencjalnego wniosku </w:t>
      </w:r>
    </w:p>
    <w:p w14:paraId="74FE8F15" w14:textId="77777777" w:rsidR="00B32BBB" w:rsidRP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rPr>
        <w:t xml:space="preserve">4. Dwutygodniowe podsumowanie przeprowadzonych spotkań </w:t>
      </w:r>
    </w:p>
    <w:p w14:paraId="64C400B4" w14:textId="2DCF1944" w:rsidR="00B32BBB" w:rsidRDefault="00B32BBB" w:rsidP="00B32BBB">
      <w:pPr>
        <w:spacing w:after="0" w:line="276" w:lineRule="auto"/>
        <w:ind w:left="360"/>
        <w:rPr>
          <w:rFonts w:ascii="Times New Roman" w:eastAsia="Calibri" w:hAnsi="Times New Roman" w:cs="Times New Roman"/>
        </w:rPr>
      </w:pPr>
      <w:r w:rsidRPr="00B32BBB">
        <w:rPr>
          <w:rFonts w:ascii="Times New Roman" w:eastAsia="Calibri" w:hAnsi="Times New Roman" w:cs="Times New Roman"/>
          <w:b/>
          <w:bCs/>
        </w:rPr>
        <w:t xml:space="preserve">5. </w:t>
      </w:r>
      <w:r w:rsidRPr="00B32BBB">
        <w:rPr>
          <w:rFonts w:ascii="Times New Roman" w:eastAsia="Calibri" w:hAnsi="Times New Roman" w:cs="Times New Roman"/>
        </w:rPr>
        <w:t xml:space="preserve">Comiesięczne aktualizacje odpowiednich możliwości finansowania zidentyfikowanych dla Wydziału Filozofii </w:t>
      </w:r>
    </w:p>
    <w:p w14:paraId="7D0904B7" w14:textId="5E06D777" w:rsidR="000E06A9" w:rsidRDefault="000E06A9" w:rsidP="00B32BBB">
      <w:pPr>
        <w:spacing w:after="0" w:line="276" w:lineRule="auto"/>
        <w:ind w:left="360"/>
        <w:rPr>
          <w:rFonts w:ascii="Times New Roman" w:eastAsia="Calibri" w:hAnsi="Times New Roman" w:cs="Times New Roman"/>
        </w:rPr>
      </w:pPr>
    </w:p>
    <w:p w14:paraId="4D537BD8" w14:textId="77777777" w:rsidR="000E06A9" w:rsidRPr="000E06A9" w:rsidRDefault="000E06A9" w:rsidP="000E06A9">
      <w:pPr>
        <w:spacing w:after="0" w:line="276" w:lineRule="auto"/>
        <w:ind w:left="360"/>
        <w:rPr>
          <w:rFonts w:ascii="Times New Roman" w:eastAsia="Calibri" w:hAnsi="Times New Roman" w:cs="Times New Roman"/>
        </w:rPr>
      </w:pPr>
    </w:p>
    <w:sectPr w:rsidR="000E06A9" w:rsidRPr="000E06A9" w:rsidSect="00056AC8">
      <w:headerReference w:type="default" r:id="rId39"/>
      <w:footerReference w:type="default" r:id="rId4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E5A5" w14:textId="77777777" w:rsidR="00056AC8" w:rsidRDefault="00056AC8" w:rsidP="00AD6206">
      <w:pPr>
        <w:spacing w:after="0" w:line="240" w:lineRule="auto"/>
      </w:pPr>
      <w:r>
        <w:separator/>
      </w:r>
    </w:p>
  </w:endnote>
  <w:endnote w:type="continuationSeparator" w:id="0">
    <w:p w14:paraId="23AA43C3" w14:textId="77777777" w:rsidR="00056AC8" w:rsidRDefault="00056AC8"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40F4" w14:textId="77777777" w:rsidR="00056AC8" w:rsidRDefault="00056AC8" w:rsidP="00AD6206">
      <w:pPr>
        <w:spacing w:after="0" w:line="240" w:lineRule="auto"/>
      </w:pPr>
      <w:r>
        <w:separator/>
      </w:r>
    </w:p>
  </w:footnote>
  <w:footnote w:type="continuationSeparator" w:id="0">
    <w:p w14:paraId="71FC83E8" w14:textId="77777777" w:rsidR="00056AC8" w:rsidRDefault="00056AC8"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4057D054"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Wykonawcy </w:t>
    </w:r>
    <w:bookmarkStart w:id="17" w:name="_Hlk109992779"/>
    <w:bookmarkStart w:id="18" w:name="_Hlk126915269"/>
    <w:r w:rsidR="00BA32F4">
      <w:rPr>
        <w:rFonts w:ascii="Times New Roman" w:hAnsi="Times New Roman"/>
        <w:i/>
        <w:sz w:val="20"/>
        <w:szCs w:val="20"/>
      </w:rPr>
      <w:t xml:space="preserve">usługi doradczej dla Wydziału Filozoficznego </w:t>
    </w:r>
    <w:r w:rsidRPr="00C92870">
      <w:rPr>
        <w:rFonts w:ascii="Times New Roman" w:hAnsi="Times New Roman"/>
        <w:i/>
        <w:sz w:val="20"/>
        <w:szCs w:val="20"/>
      </w:rPr>
      <w:t xml:space="preserve">Uniwersytetu Jagiellońskiego w </w:t>
    </w:r>
    <w:bookmarkEnd w:id="17"/>
    <w:r w:rsidR="00BA32F4">
      <w:rPr>
        <w:rFonts w:ascii="Times New Roman" w:hAnsi="Times New Roman"/>
        <w:i/>
        <w:sz w:val="20"/>
        <w:szCs w:val="20"/>
      </w:rPr>
      <w:t xml:space="preserve">zakresie </w:t>
    </w:r>
    <w:r w:rsidR="00BA32F4" w:rsidRPr="00BA32F4">
      <w:rPr>
        <w:rFonts w:ascii="Times New Roman" w:hAnsi="Times New Roman"/>
        <w:i/>
        <w:sz w:val="20"/>
        <w:szCs w:val="20"/>
      </w:rPr>
      <w:t>otrzymywania europejskich funduszy na badania naukowe i działania innowacyjne</w:t>
    </w:r>
    <w:bookmarkEnd w:id="18"/>
    <w:r w:rsidR="00750556" w:rsidRPr="003A7234">
      <w:rPr>
        <w:rFonts w:ascii="Times New Roman" w:hAnsi="Times New Roman"/>
        <w:i/>
        <w:sz w:val="20"/>
        <w:szCs w:val="20"/>
      </w:rPr>
      <w:t>.</w:t>
    </w:r>
  </w:p>
  <w:p w14:paraId="48802973" w14:textId="3FF1D85D"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266A0E">
      <w:rPr>
        <w:rFonts w:ascii="Times New Roman" w:hAnsi="Times New Roman"/>
        <w:i/>
        <w:sz w:val="20"/>
        <w:szCs w:val="20"/>
      </w:rPr>
      <w:t>79</w:t>
    </w:r>
    <w:r w:rsidR="00471405">
      <w:rPr>
        <w:rFonts w:ascii="Times New Roman" w:hAnsi="Times New Roman"/>
        <w:i/>
        <w:sz w:val="20"/>
        <w:szCs w:val="20"/>
      </w:rPr>
      <w:t>.</w:t>
    </w:r>
    <w:r w:rsidRPr="009C13E3">
      <w:rPr>
        <w:rFonts w:ascii="Times New Roman" w:hAnsi="Times New Roman"/>
        <w:i/>
        <w:sz w:val="20"/>
        <w:szCs w:val="20"/>
      </w:rPr>
      <w:t>202</w:t>
    </w:r>
    <w:r w:rsidR="00266A0E">
      <w:rPr>
        <w:rFonts w:ascii="Times New Roman" w:hAnsi="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E9D3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2"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6"/>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3"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4"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7"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0"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2"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4"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6"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47"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08667A4"/>
    <w:multiLevelType w:val="hybridMultilevel"/>
    <w:tmpl w:val="A71211A2"/>
    <w:lvl w:ilvl="0" w:tplc="5110566A">
      <w:start w:val="1"/>
      <w:numFmt w:val="decimal"/>
      <w:lvlText w:val="%1."/>
      <w:lvlJc w:val="left"/>
      <w:pPr>
        <w:ind w:left="720" w:hanging="360"/>
      </w:pPr>
    </w:lvl>
    <w:lvl w:ilvl="1" w:tplc="7E1C6F88">
      <w:start w:val="1"/>
      <w:numFmt w:val="lowerLetter"/>
      <w:lvlText w:val="%2."/>
      <w:lvlJc w:val="left"/>
      <w:pPr>
        <w:ind w:left="1440" w:hanging="360"/>
      </w:pPr>
    </w:lvl>
    <w:lvl w:ilvl="2" w:tplc="41C48B5E">
      <w:start w:val="1"/>
      <w:numFmt w:val="lowerRoman"/>
      <w:lvlText w:val="%3."/>
      <w:lvlJc w:val="right"/>
      <w:pPr>
        <w:ind w:left="2160" w:hanging="180"/>
      </w:pPr>
    </w:lvl>
    <w:lvl w:ilvl="3" w:tplc="324019D0">
      <w:start w:val="1"/>
      <w:numFmt w:val="decimal"/>
      <w:lvlText w:val="%4."/>
      <w:lvlJc w:val="left"/>
      <w:pPr>
        <w:ind w:left="2880" w:hanging="360"/>
      </w:pPr>
    </w:lvl>
    <w:lvl w:ilvl="4" w:tplc="9872BC18">
      <w:start w:val="1"/>
      <w:numFmt w:val="lowerLetter"/>
      <w:lvlText w:val="%5."/>
      <w:lvlJc w:val="left"/>
      <w:pPr>
        <w:ind w:left="3600" w:hanging="360"/>
      </w:pPr>
    </w:lvl>
    <w:lvl w:ilvl="5" w:tplc="6866A3F2">
      <w:start w:val="1"/>
      <w:numFmt w:val="lowerRoman"/>
      <w:lvlText w:val="%6."/>
      <w:lvlJc w:val="right"/>
      <w:pPr>
        <w:ind w:left="4320" w:hanging="180"/>
      </w:pPr>
    </w:lvl>
    <w:lvl w:ilvl="6" w:tplc="FF0655C4">
      <w:start w:val="1"/>
      <w:numFmt w:val="decimal"/>
      <w:lvlText w:val="%7."/>
      <w:lvlJc w:val="left"/>
      <w:pPr>
        <w:ind w:left="5040" w:hanging="360"/>
      </w:pPr>
    </w:lvl>
    <w:lvl w:ilvl="7" w:tplc="9FAE5DAC">
      <w:start w:val="1"/>
      <w:numFmt w:val="lowerLetter"/>
      <w:lvlText w:val="%8."/>
      <w:lvlJc w:val="left"/>
      <w:pPr>
        <w:ind w:left="5760" w:hanging="360"/>
      </w:pPr>
    </w:lvl>
    <w:lvl w:ilvl="8" w:tplc="0B82BBCE">
      <w:start w:val="1"/>
      <w:numFmt w:val="lowerRoman"/>
      <w:lvlText w:val="%9."/>
      <w:lvlJc w:val="right"/>
      <w:pPr>
        <w:ind w:left="6480" w:hanging="180"/>
      </w:pPr>
    </w:lvl>
  </w:abstractNum>
  <w:abstractNum w:abstractNumId="50"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15:restartNumberingAfterBreak="0">
    <w:nsid w:val="452F59CF"/>
    <w:multiLevelType w:val="hybridMultilevel"/>
    <w:tmpl w:val="A5F2E962"/>
    <w:lvl w:ilvl="0" w:tplc="7C9A9CA4">
      <w:start w:val="1"/>
      <w:numFmt w:val="decimal"/>
      <w:lvlText w:val="2.%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CCD2B18"/>
    <w:multiLevelType w:val="hybridMultilevel"/>
    <w:tmpl w:val="162AC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59FA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6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4"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66"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0"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06995020">
    <w:abstractNumId w:val="58"/>
  </w:num>
  <w:num w:numId="2" w16cid:durableId="2132746536">
    <w:abstractNumId w:val="44"/>
  </w:num>
  <w:num w:numId="3" w16cid:durableId="559512442">
    <w:abstractNumId w:val="60"/>
  </w:num>
  <w:num w:numId="4" w16cid:durableId="507135067">
    <w:abstractNumId w:val="27"/>
  </w:num>
  <w:num w:numId="5" w16cid:durableId="1993678982">
    <w:abstractNumId w:val="21"/>
  </w:num>
  <w:num w:numId="6" w16cid:durableId="421995982">
    <w:abstractNumId w:val="50"/>
  </w:num>
  <w:num w:numId="7" w16cid:durableId="1891527001">
    <w:abstractNumId w:val="29"/>
  </w:num>
  <w:num w:numId="8" w16cid:durableId="1368947684">
    <w:abstractNumId w:val="66"/>
  </w:num>
  <w:num w:numId="9" w16cid:durableId="2106001506">
    <w:abstractNumId w:val="36"/>
  </w:num>
  <w:num w:numId="10" w16cid:durableId="250940118">
    <w:abstractNumId w:val="23"/>
  </w:num>
  <w:num w:numId="11" w16cid:durableId="2089763175">
    <w:abstractNumId w:val="32"/>
  </w:num>
  <w:num w:numId="12" w16cid:durableId="1124469278">
    <w:abstractNumId w:val="38"/>
  </w:num>
  <w:num w:numId="13" w16cid:durableId="1573352211">
    <w:abstractNumId w:val="71"/>
  </w:num>
  <w:num w:numId="14" w16cid:durableId="191772509">
    <w:abstractNumId w:val="41"/>
  </w:num>
  <w:num w:numId="15" w16cid:durableId="633759247">
    <w:abstractNumId w:val="25"/>
  </w:num>
  <w:num w:numId="16" w16cid:durableId="318076175">
    <w:abstractNumId w:val="64"/>
  </w:num>
  <w:num w:numId="17" w16cid:durableId="14496164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683895">
    <w:abstractNumId w:val="59"/>
  </w:num>
  <w:num w:numId="19" w16cid:durableId="676232372">
    <w:abstractNumId w:val="62"/>
  </w:num>
  <w:num w:numId="20" w16cid:durableId="1038358334">
    <w:abstractNumId w:val="56"/>
  </w:num>
  <w:num w:numId="21" w16cid:durableId="11421747">
    <w:abstractNumId w:val="70"/>
  </w:num>
  <w:num w:numId="22" w16cid:durableId="1242956183">
    <w:abstractNumId w:val="72"/>
  </w:num>
  <w:num w:numId="23" w16cid:durableId="1223978871">
    <w:abstractNumId w:val="16"/>
  </w:num>
  <w:num w:numId="24" w16cid:durableId="78331099">
    <w:abstractNumId w:val="40"/>
  </w:num>
  <w:num w:numId="25" w16cid:durableId="554394608">
    <w:abstractNumId w:val="51"/>
  </w:num>
  <w:num w:numId="26" w16cid:durableId="1058089128">
    <w:abstractNumId w:val="28"/>
  </w:num>
  <w:num w:numId="27" w16cid:durableId="2097243163">
    <w:abstractNumId w:val="68"/>
  </w:num>
  <w:num w:numId="28" w16cid:durableId="2019575543">
    <w:abstractNumId w:val="48"/>
  </w:num>
  <w:num w:numId="29" w16cid:durableId="206644957">
    <w:abstractNumId w:val="35"/>
  </w:num>
  <w:num w:numId="30" w16cid:durableId="1802918841">
    <w:abstractNumId w:val="20"/>
  </w:num>
  <w:num w:numId="31" w16cid:durableId="1771392991">
    <w:abstractNumId w:val="3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70626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143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053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16195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3920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6386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08269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32900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4249738">
    <w:abstractNumId w:val="70"/>
    <w:lvlOverride w:ilvl="0">
      <w:lvl w:ilvl="0" w:tplc="EEEEAE54">
        <w:start w:val="1"/>
        <w:numFmt w:val="decimal"/>
        <w:lvlText w:val="%1."/>
        <w:lvlJc w:val="left"/>
        <w:pPr>
          <w:tabs>
            <w:tab w:val="num" w:pos="720"/>
          </w:tabs>
          <w:ind w:left="720" w:hanging="360"/>
        </w:pPr>
        <w:rPr>
          <w:rFonts w:cs="Times New Roman"/>
          <w:b w:val="0"/>
        </w:rPr>
      </w:lvl>
    </w:lvlOverride>
  </w:num>
  <w:num w:numId="41" w16cid:durableId="1483817143">
    <w:abstractNumId w:val="34"/>
  </w:num>
  <w:num w:numId="42" w16cid:durableId="157951359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2792654">
    <w:abstractNumId w:val="26"/>
  </w:num>
  <w:num w:numId="44" w16cid:durableId="17002798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3036575">
    <w:abstractNumId w:val="6"/>
  </w:num>
  <w:num w:numId="46" w16cid:durableId="1402409136">
    <w:abstractNumId w:val="1"/>
  </w:num>
  <w:num w:numId="47" w16cid:durableId="1986813991">
    <w:abstractNumId w:val="2"/>
  </w:num>
  <w:num w:numId="48" w16cid:durableId="2023581550">
    <w:abstractNumId w:val="3"/>
  </w:num>
  <w:num w:numId="49" w16cid:durableId="729185551">
    <w:abstractNumId w:val="4"/>
  </w:num>
  <w:num w:numId="50" w16cid:durableId="1112818838">
    <w:abstractNumId w:val="8"/>
  </w:num>
  <w:num w:numId="51" w16cid:durableId="1549490194">
    <w:abstractNumId w:val="9"/>
  </w:num>
  <w:num w:numId="52" w16cid:durableId="1577351912">
    <w:abstractNumId w:val="11"/>
  </w:num>
  <w:num w:numId="53" w16cid:durableId="1620840972">
    <w:abstractNumId w:val="12"/>
  </w:num>
  <w:num w:numId="54" w16cid:durableId="797068986">
    <w:abstractNumId w:val="30"/>
  </w:num>
  <w:num w:numId="55" w16cid:durableId="698435901">
    <w:abstractNumId w:val="18"/>
  </w:num>
  <w:num w:numId="56" w16cid:durableId="606431762">
    <w:abstractNumId w:val="45"/>
  </w:num>
  <w:num w:numId="57" w16cid:durableId="9333529">
    <w:abstractNumId w:val="52"/>
  </w:num>
  <w:num w:numId="58" w16cid:durableId="1165586693">
    <w:abstractNumId w:val="61"/>
  </w:num>
  <w:num w:numId="59" w16cid:durableId="406346135">
    <w:abstractNumId w:val="53"/>
  </w:num>
  <w:num w:numId="60" w16cid:durableId="1335381721">
    <w:abstractNumId w:val="54"/>
  </w:num>
  <w:num w:numId="61" w16cid:durableId="333146718">
    <w:abstractNumId w:val="17"/>
  </w:num>
  <w:num w:numId="62" w16cid:durableId="367268775">
    <w:abstractNumId w:val="70"/>
    <w:lvlOverride w:ilvl="0">
      <w:startOverride w:val="1"/>
      <w:lvl w:ilvl="0" w:tplc="EEEEAE54">
        <w:start w:val="1"/>
        <w:numFmt w:val="decimal"/>
        <w:lvlText w:val="%1."/>
        <w:lvlJc w:val="left"/>
        <w:pPr>
          <w:tabs>
            <w:tab w:val="num" w:pos="786"/>
          </w:tabs>
          <w:ind w:left="786" w:hanging="360"/>
        </w:pPr>
        <w:rPr>
          <w:rFonts w:cs="Times New Roman"/>
          <w:b/>
          <w:bCs/>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3" w16cid:durableId="14433755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63330327">
    <w:abstractNumId w:val="49"/>
  </w:num>
  <w:num w:numId="65" w16cid:durableId="419252165">
    <w:abstractNumId w:val="57"/>
  </w:num>
  <w:num w:numId="66" w16cid:durableId="44841003">
    <w:abstractNumId w:val="0"/>
  </w:num>
  <w:num w:numId="67" w16cid:durableId="1217276525">
    <w:abstractNumId w:val="65"/>
  </w:num>
  <w:num w:numId="68" w16cid:durableId="1642609773">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363B"/>
    <w:rsid w:val="00054393"/>
    <w:rsid w:val="00056AC8"/>
    <w:rsid w:val="000608B7"/>
    <w:rsid w:val="00061036"/>
    <w:rsid w:val="0006103C"/>
    <w:rsid w:val="000618DE"/>
    <w:rsid w:val="000638EF"/>
    <w:rsid w:val="000650D7"/>
    <w:rsid w:val="00066E36"/>
    <w:rsid w:val="00067BB4"/>
    <w:rsid w:val="000744E5"/>
    <w:rsid w:val="00075907"/>
    <w:rsid w:val="00081CDB"/>
    <w:rsid w:val="000869E5"/>
    <w:rsid w:val="00092AA4"/>
    <w:rsid w:val="000A3C5D"/>
    <w:rsid w:val="000A4F2A"/>
    <w:rsid w:val="000A6B10"/>
    <w:rsid w:val="000B0A20"/>
    <w:rsid w:val="000B3096"/>
    <w:rsid w:val="000B5B9D"/>
    <w:rsid w:val="000B60E8"/>
    <w:rsid w:val="000B6467"/>
    <w:rsid w:val="000C067E"/>
    <w:rsid w:val="000C1471"/>
    <w:rsid w:val="000C34C9"/>
    <w:rsid w:val="000C3A70"/>
    <w:rsid w:val="000C7905"/>
    <w:rsid w:val="000E06A9"/>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5F7A"/>
    <w:rsid w:val="0013688D"/>
    <w:rsid w:val="00137F2B"/>
    <w:rsid w:val="001432FA"/>
    <w:rsid w:val="00147F1B"/>
    <w:rsid w:val="00150986"/>
    <w:rsid w:val="00151FB4"/>
    <w:rsid w:val="00152DF2"/>
    <w:rsid w:val="00154213"/>
    <w:rsid w:val="00156CEA"/>
    <w:rsid w:val="00157365"/>
    <w:rsid w:val="00157CC5"/>
    <w:rsid w:val="00161BB9"/>
    <w:rsid w:val="00163E43"/>
    <w:rsid w:val="00164317"/>
    <w:rsid w:val="00172E0C"/>
    <w:rsid w:val="00174C7C"/>
    <w:rsid w:val="00177C39"/>
    <w:rsid w:val="00181134"/>
    <w:rsid w:val="001822DA"/>
    <w:rsid w:val="00184364"/>
    <w:rsid w:val="001859F3"/>
    <w:rsid w:val="00186DC5"/>
    <w:rsid w:val="00191584"/>
    <w:rsid w:val="00192321"/>
    <w:rsid w:val="00192CCA"/>
    <w:rsid w:val="001938D9"/>
    <w:rsid w:val="00193D25"/>
    <w:rsid w:val="00194010"/>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44C"/>
    <w:rsid w:val="001E3A2B"/>
    <w:rsid w:val="001E3DD7"/>
    <w:rsid w:val="001E5160"/>
    <w:rsid w:val="001F37D7"/>
    <w:rsid w:val="001F5096"/>
    <w:rsid w:val="001F54DE"/>
    <w:rsid w:val="001F558D"/>
    <w:rsid w:val="001F56DB"/>
    <w:rsid w:val="001F6850"/>
    <w:rsid w:val="002001F9"/>
    <w:rsid w:val="00204091"/>
    <w:rsid w:val="002050DE"/>
    <w:rsid w:val="002056CF"/>
    <w:rsid w:val="00206CCB"/>
    <w:rsid w:val="00207127"/>
    <w:rsid w:val="00210A69"/>
    <w:rsid w:val="00212485"/>
    <w:rsid w:val="002134DE"/>
    <w:rsid w:val="002137FC"/>
    <w:rsid w:val="00213802"/>
    <w:rsid w:val="002174D4"/>
    <w:rsid w:val="00222B19"/>
    <w:rsid w:val="002247CE"/>
    <w:rsid w:val="00225B29"/>
    <w:rsid w:val="0022648E"/>
    <w:rsid w:val="00226E46"/>
    <w:rsid w:val="00227B6B"/>
    <w:rsid w:val="00234C35"/>
    <w:rsid w:val="00234F04"/>
    <w:rsid w:val="0023654A"/>
    <w:rsid w:val="00236A1A"/>
    <w:rsid w:val="0024375C"/>
    <w:rsid w:val="0024454D"/>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6A0E"/>
    <w:rsid w:val="0026756E"/>
    <w:rsid w:val="002716CB"/>
    <w:rsid w:val="00273438"/>
    <w:rsid w:val="00276F29"/>
    <w:rsid w:val="00277BC9"/>
    <w:rsid w:val="00280243"/>
    <w:rsid w:val="00282C8E"/>
    <w:rsid w:val="002862C0"/>
    <w:rsid w:val="00287097"/>
    <w:rsid w:val="002870A1"/>
    <w:rsid w:val="002929F2"/>
    <w:rsid w:val="00293BCC"/>
    <w:rsid w:val="00293E12"/>
    <w:rsid w:val="00295455"/>
    <w:rsid w:val="002961A8"/>
    <w:rsid w:val="00296725"/>
    <w:rsid w:val="002976CB"/>
    <w:rsid w:val="002A089E"/>
    <w:rsid w:val="002A0CA4"/>
    <w:rsid w:val="002A1C12"/>
    <w:rsid w:val="002A2003"/>
    <w:rsid w:val="002A508F"/>
    <w:rsid w:val="002A6285"/>
    <w:rsid w:val="002B0962"/>
    <w:rsid w:val="002B6137"/>
    <w:rsid w:val="002B6CF6"/>
    <w:rsid w:val="002B6D1C"/>
    <w:rsid w:val="002B6E49"/>
    <w:rsid w:val="002B72D8"/>
    <w:rsid w:val="002C2741"/>
    <w:rsid w:val="002C50E1"/>
    <w:rsid w:val="002C50F6"/>
    <w:rsid w:val="002D3160"/>
    <w:rsid w:val="002D6D9D"/>
    <w:rsid w:val="002D7012"/>
    <w:rsid w:val="002E4B95"/>
    <w:rsid w:val="002E54AC"/>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7138"/>
    <w:rsid w:val="0033089D"/>
    <w:rsid w:val="003308FF"/>
    <w:rsid w:val="0033123E"/>
    <w:rsid w:val="00331F31"/>
    <w:rsid w:val="00332C9C"/>
    <w:rsid w:val="00332E2F"/>
    <w:rsid w:val="003356A7"/>
    <w:rsid w:val="003359A7"/>
    <w:rsid w:val="00343FA5"/>
    <w:rsid w:val="003452FE"/>
    <w:rsid w:val="003454D3"/>
    <w:rsid w:val="003458BB"/>
    <w:rsid w:val="003459C2"/>
    <w:rsid w:val="00347157"/>
    <w:rsid w:val="00350E46"/>
    <w:rsid w:val="003545E5"/>
    <w:rsid w:val="00361DA7"/>
    <w:rsid w:val="00363A65"/>
    <w:rsid w:val="003658CA"/>
    <w:rsid w:val="0036714C"/>
    <w:rsid w:val="00367172"/>
    <w:rsid w:val="003679C6"/>
    <w:rsid w:val="003712FE"/>
    <w:rsid w:val="003716F1"/>
    <w:rsid w:val="003747BC"/>
    <w:rsid w:val="0038081A"/>
    <w:rsid w:val="003826EF"/>
    <w:rsid w:val="00382812"/>
    <w:rsid w:val="00383604"/>
    <w:rsid w:val="00383907"/>
    <w:rsid w:val="003857A3"/>
    <w:rsid w:val="00386A3D"/>
    <w:rsid w:val="00390460"/>
    <w:rsid w:val="003917C5"/>
    <w:rsid w:val="00391AA8"/>
    <w:rsid w:val="003930C4"/>
    <w:rsid w:val="00394702"/>
    <w:rsid w:val="00394EFD"/>
    <w:rsid w:val="00395545"/>
    <w:rsid w:val="003971D5"/>
    <w:rsid w:val="00397B88"/>
    <w:rsid w:val="003A2FA0"/>
    <w:rsid w:val="003A515B"/>
    <w:rsid w:val="003A600B"/>
    <w:rsid w:val="003A647F"/>
    <w:rsid w:val="003A7234"/>
    <w:rsid w:val="003B2CDB"/>
    <w:rsid w:val="003B3034"/>
    <w:rsid w:val="003B425D"/>
    <w:rsid w:val="003B6ADE"/>
    <w:rsid w:val="003B74FB"/>
    <w:rsid w:val="003B7CFF"/>
    <w:rsid w:val="003C2D39"/>
    <w:rsid w:val="003C2E45"/>
    <w:rsid w:val="003C42AA"/>
    <w:rsid w:val="003C5DAB"/>
    <w:rsid w:val="003C61F0"/>
    <w:rsid w:val="003C76A2"/>
    <w:rsid w:val="003D3921"/>
    <w:rsid w:val="003D46E3"/>
    <w:rsid w:val="003D4AC5"/>
    <w:rsid w:val="003D68B2"/>
    <w:rsid w:val="003D7064"/>
    <w:rsid w:val="003E0A2A"/>
    <w:rsid w:val="003E2211"/>
    <w:rsid w:val="003E24B6"/>
    <w:rsid w:val="003E356D"/>
    <w:rsid w:val="003E37C4"/>
    <w:rsid w:val="003E3BFB"/>
    <w:rsid w:val="003E436A"/>
    <w:rsid w:val="003E517F"/>
    <w:rsid w:val="003E670B"/>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4E1A"/>
    <w:rsid w:val="0041520F"/>
    <w:rsid w:val="004154A9"/>
    <w:rsid w:val="00415B37"/>
    <w:rsid w:val="00416246"/>
    <w:rsid w:val="00416481"/>
    <w:rsid w:val="00416B86"/>
    <w:rsid w:val="00417218"/>
    <w:rsid w:val="00417CA9"/>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46C8"/>
    <w:rsid w:val="00456867"/>
    <w:rsid w:val="0046140A"/>
    <w:rsid w:val="00464005"/>
    <w:rsid w:val="004653D1"/>
    <w:rsid w:val="00471405"/>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3561"/>
    <w:rsid w:val="004C6D52"/>
    <w:rsid w:val="004D1EBE"/>
    <w:rsid w:val="004D223A"/>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23C9"/>
    <w:rsid w:val="0056253F"/>
    <w:rsid w:val="00564245"/>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C71FD"/>
    <w:rsid w:val="005D0378"/>
    <w:rsid w:val="005D142D"/>
    <w:rsid w:val="005D1FFB"/>
    <w:rsid w:val="005D25EB"/>
    <w:rsid w:val="005D3663"/>
    <w:rsid w:val="005D6899"/>
    <w:rsid w:val="005E0D72"/>
    <w:rsid w:val="005E3F44"/>
    <w:rsid w:val="005E6ED5"/>
    <w:rsid w:val="005F08B9"/>
    <w:rsid w:val="005F2858"/>
    <w:rsid w:val="005F53D3"/>
    <w:rsid w:val="006009BE"/>
    <w:rsid w:val="00601125"/>
    <w:rsid w:val="00602348"/>
    <w:rsid w:val="00606837"/>
    <w:rsid w:val="00607417"/>
    <w:rsid w:val="00607A3C"/>
    <w:rsid w:val="00610099"/>
    <w:rsid w:val="00612C28"/>
    <w:rsid w:val="00612CAB"/>
    <w:rsid w:val="00612FA3"/>
    <w:rsid w:val="00615AFB"/>
    <w:rsid w:val="00617FC0"/>
    <w:rsid w:val="00621EF3"/>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70066C"/>
    <w:rsid w:val="00702A23"/>
    <w:rsid w:val="007044DA"/>
    <w:rsid w:val="00713E3D"/>
    <w:rsid w:val="00713FCF"/>
    <w:rsid w:val="007152BF"/>
    <w:rsid w:val="0071572E"/>
    <w:rsid w:val="00715D37"/>
    <w:rsid w:val="00716C81"/>
    <w:rsid w:val="00720724"/>
    <w:rsid w:val="0072350D"/>
    <w:rsid w:val="00727B44"/>
    <w:rsid w:val="00734862"/>
    <w:rsid w:val="00734C4D"/>
    <w:rsid w:val="007354C5"/>
    <w:rsid w:val="007355CE"/>
    <w:rsid w:val="00735A17"/>
    <w:rsid w:val="00736F4D"/>
    <w:rsid w:val="00737C48"/>
    <w:rsid w:val="0074553C"/>
    <w:rsid w:val="00747362"/>
    <w:rsid w:val="00747479"/>
    <w:rsid w:val="00750556"/>
    <w:rsid w:val="00751305"/>
    <w:rsid w:val="00757274"/>
    <w:rsid w:val="007611AA"/>
    <w:rsid w:val="007620C4"/>
    <w:rsid w:val="00766555"/>
    <w:rsid w:val="0076656D"/>
    <w:rsid w:val="00767502"/>
    <w:rsid w:val="00767A3E"/>
    <w:rsid w:val="00770D90"/>
    <w:rsid w:val="00770D92"/>
    <w:rsid w:val="00771F16"/>
    <w:rsid w:val="0077208C"/>
    <w:rsid w:val="007746D9"/>
    <w:rsid w:val="007757EB"/>
    <w:rsid w:val="007815E5"/>
    <w:rsid w:val="00784442"/>
    <w:rsid w:val="00786601"/>
    <w:rsid w:val="007910AF"/>
    <w:rsid w:val="007923E2"/>
    <w:rsid w:val="007926B5"/>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393F"/>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3234"/>
    <w:rsid w:val="00816A5C"/>
    <w:rsid w:val="0081750A"/>
    <w:rsid w:val="00817583"/>
    <w:rsid w:val="00821AD0"/>
    <w:rsid w:val="00821B80"/>
    <w:rsid w:val="0083005D"/>
    <w:rsid w:val="00831481"/>
    <w:rsid w:val="00832B32"/>
    <w:rsid w:val="008355BD"/>
    <w:rsid w:val="008445FD"/>
    <w:rsid w:val="00844F39"/>
    <w:rsid w:val="00845997"/>
    <w:rsid w:val="008474CD"/>
    <w:rsid w:val="00851BD8"/>
    <w:rsid w:val="00853D93"/>
    <w:rsid w:val="00855A54"/>
    <w:rsid w:val="008569ED"/>
    <w:rsid w:val="00860995"/>
    <w:rsid w:val="008611F3"/>
    <w:rsid w:val="00861DD3"/>
    <w:rsid w:val="00862FD7"/>
    <w:rsid w:val="008648A7"/>
    <w:rsid w:val="00865B66"/>
    <w:rsid w:val="0087019C"/>
    <w:rsid w:val="008707ED"/>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55D"/>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B328A"/>
    <w:rsid w:val="009C028F"/>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06F76"/>
    <w:rsid w:val="00A10F0C"/>
    <w:rsid w:val="00A11309"/>
    <w:rsid w:val="00A118DB"/>
    <w:rsid w:val="00A12DAA"/>
    <w:rsid w:val="00A12E44"/>
    <w:rsid w:val="00A13A6C"/>
    <w:rsid w:val="00A13DBD"/>
    <w:rsid w:val="00A16A6C"/>
    <w:rsid w:val="00A16FB1"/>
    <w:rsid w:val="00A1798C"/>
    <w:rsid w:val="00A21716"/>
    <w:rsid w:val="00A25153"/>
    <w:rsid w:val="00A25D12"/>
    <w:rsid w:val="00A27494"/>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50E01"/>
    <w:rsid w:val="00A51671"/>
    <w:rsid w:val="00A51823"/>
    <w:rsid w:val="00A53128"/>
    <w:rsid w:val="00A5559D"/>
    <w:rsid w:val="00A55C92"/>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6986"/>
    <w:rsid w:val="00AD0470"/>
    <w:rsid w:val="00AD3653"/>
    <w:rsid w:val="00AD3DD6"/>
    <w:rsid w:val="00AD6206"/>
    <w:rsid w:val="00AD76E5"/>
    <w:rsid w:val="00AD7DF9"/>
    <w:rsid w:val="00AE1848"/>
    <w:rsid w:val="00AE332E"/>
    <w:rsid w:val="00AE3CCC"/>
    <w:rsid w:val="00AE4A9A"/>
    <w:rsid w:val="00AE5170"/>
    <w:rsid w:val="00AF150B"/>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2BBB"/>
    <w:rsid w:val="00B35DC1"/>
    <w:rsid w:val="00B36307"/>
    <w:rsid w:val="00B37266"/>
    <w:rsid w:val="00B40A78"/>
    <w:rsid w:val="00B40AB0"/>
    <w:rsid w:val="00B46352"/>
    <w:rsid w:val="00B468B3"/>
    <w:rsid w:val="00B47C32"/>
    <w:rsid w:val="00B503E6"/>
    <w:rsid w:val="00B5357C"/>
    <w:rsid w:val="00B54FBA"/>
    <w:rsid w:val="00B6103B"/>
    <w:rsid w:val="00B637F1"/>
    <w:rsid w:val="00B66530"/>
    <w:rsid w:val="00B6708C"/>
    <w:rsid w:val="00B75C97"/>
    <w:rsid w:val="00B76587"/>
    <w:rsid w:val="00B76ADD"/>
    <w:rsid w:val="00B806B5"/>
    <w:rsid w:val="00B81FE5"/>
    <w:rsid w:val="00B842D1"/>
    <w:rsid w:val="00B85CF8"/>
    <w:rsid w:val="00B9045A"/>
    <w:rsid w:val="00B90969"/>
    <w:rsid w:val="00B90A90"/>
    <w:rsid w:val="00B90B2C"/>
    <w:rsid w:val="00B924AF"/>
    <w:rsid w:val="00B93E16"/>
    <w:rsid w:val="00B944C8"/>
    <w:rsid w:val="00B9767A"/>
    <w:rsid w:val="00BA04A6"/>
    <w:rsid w:val="00BA0EE6"/>
    <w:rsid w:val="00BA106D"/>
    <w:rsid w:val="00BA26B5"/>
    <w:rsid w:val="00BA32F4"/>
    <w:rsid w:val="00BA4F73"/>
    <w:rsid w:val="00BA551E"/>
    <w:rsid w:val="00BA56E3"/>
    <w:rsid w:val="00BA6121"/>
    <w:rsid w:val="00BB09C2"/>
    <w:rsid w:val="00BB1D8C"/>
    <w:rsid w:val="00BB27E5"/>
    <w:rsid w:val="00BB3F4D"/>
    <w:rsid w:val="00BB41F5"/>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4577"/>
    <w:rsid w:val="00C05338"/>
    <w:rsid w:val="00C06938"/>
    <w:rsid w:val="00C10339"/>
    <w:rsid w:val="00C14A57"/>
    <w:rsid w:val="00C164AE"/>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5473"/>
    <w:rsid w:val="00C45A47"/>
    <w:rsid w:val="00C45B28"/>
    <w:rsid w:val="00C45BB3"/>
    <w:rsid w:val="00C47BBD"/>
    <w:rsid w:val="00C504FA"/>
    <w:rsid w:val="00C522AB"/>
    <w:rsid w:val="00C5267D"/>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2E14"/>
    <w:rsid w:val="00D0434C"/>
    <w:rsid w:val="00D04A11"/>
    <w:rsid w:val="00D055F8"/>
    <w:rsid w:val="00D10766"/>
    <w:rsid w:val="00D118C7"/>
    <w:rsid w:val="00D12FDC"/>
    <w:rsid w:val="00D153C3"/>
    <w:rsid w:val="00D16AB8"/>
    <w:rsid w:val="00D17DEC"/>
    <w:rsid w:val="00D207B6"/>
    <w:rsid w:val="00D2115D"/>
    <w:rsid w:val="00D214AA"/>
    <w:rsid w:val="00D22FC7"/>
    <w:rsid w:val="00D24D15"/>
    <w:rsid w:val="00D275D2"/>
    <w:rsid w:val="00D32324"/>
    <w:rsid w:val="00D3491E"/>
    <w:rsid w:val="00D3560B"/>
    <w:rsid w:val="00D3616F"/>
    <w:rsid w:val="00D371A5"/>
    <w:rsid w:val="00D401C6"/>
    <w:rsid w:val="00D40C01"/>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1FCB"/>
    <w:rsid w:val="00D851BF"/>
    <w:rsid w:val="00D87D3F"/>
    <w:rsid w:val="00D90884"/>
    <w:rsid w:val="00D9228F"/>
    <w:rsid w:val="00D9367A"/>
    <w:rsid w:val="00D9391D"/>
    <w:rsid w:val="00D9545A"/>
    <w:rsid w:val="00DA2630"/>
    <w:rsid w:val="00DA2714"/>
    <w:rsid w:val="00DA30A7"/>
    <w:rsid w:val="00DA7984"/>
    <w:rsid w:val="00DA7F42"/>
    <w:rsid w:val="00DB3ADA"/>
    <w:rsid w:val="00DB6E51"/>
    <w:rsid w:val="00DC28C8"/>
    <w:rsid w:val="00DC3419"/>
    <w:rsid w:val="00DC635B"/>
    <w:rsid w:val="00DD15F6"/>
    <w:rsid w:val="00DD1A06"/>
    <w:rsid w:val="00DD2FF0"/>
    <w:rsid w:val="00DD3455"/>
    <w:rsid w:val="00DD4696"/>
    <w:rsid w:val="00DD7A6B"/>
    <w:rsid w:val="00DE4E7A"/>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17FB9"/>
    <w:rsid w:val="00E20D13"/>
    <w:rsid w:val="00E231B1"/>
    <w:rsid w:val="00E23CF5"/>
    <w:rsid w:val="00E24212"/>
    <w:rsid w:val="00E251E3"/>
    <w:rsid w:val="00E2568E"/>
    <w:rsid w:val="00E256B8"/>
    <w:rsid w:val="00E311DF"/>
    <w:rsid w:val="00E31303"/>
    <w:rsid w:val="00E435D5"/>
    <w:rsid w:val="00E43946"/>
    <w:rsid w:val="00E43B85"/>
    <w:rsid w:val="00E467D0"/>
    <w:rsid w:val="00E46ADE"/>
    <w:rsid w:val="00E50241"/>
    <w:rsid w:val="00E53E26"/>
    <w:rsid w:val="00E54705"/>
    <w:rsid w:val="00E57372"/>
    <w:rsid w:val="00E60997"/>
    <w:rsid w:val="00E60E00"/>
    <w:rsid w:val="00E64032"/>
    <w:rsid w:val="00E645B7"/>
    <w:rsid w:val="00E64A41"/>
    <w:rsid w:val="00E65B3E"/>
    <w:rsid w:val="00E67B68"/>
    <w:rsid w:val="00E703C6"/>
    <w:rsid w:val="00E724EE"/>
    <w:rsid w:val="00E73399"/>
    <w:rsid w:val="00E740FD"/>
    <w:rsid w:val="00E77511"/>
    <w:rsid w:val="00E801E5"/>
    <w:rsid w:val="00E82143"/>
    <w:rsid w:val="00E824C9"/>
    <w:rsid w:val="00E83E68"/>
    <w:rsid w:val="00E8724C"/>
    <w:rsid w:val="00E87A48"/>
    <w:rsid w:val="00E91CD7"/>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C1071"/>
    <w:rsid w:val="00EC1275"/>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5D09"/>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B0433"/>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467"/>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j_edu"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uj_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j_edu"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iod@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9531</Words>
  <Characters>57190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17</cp:revision>
  <cp:lastPrinted>2022-06-24T06:44:00Z</cp:lastPrinted>
  <dcterms:created xsi:type="dcterms:W3CDTF">2024-03-12T08:28:00Z</dcterms:created>
  <dcterms:modified xsi:type="dcterms:W3CDTF">2024-03-26T10:00:00Z</dcterms:modified>
</cp:coreProperties>
</file>