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151E" w14:textId="77777777" w:rsidR="004604D9" w:rsidRPr="00C860AE" w:rsidRDefault="004604D9" w:rsidP="004604D9">
      <w:pPr>
        <w:widowControl/>
        <w:adjustRightInd w:val="0"/>
        <w:jc w:val="center"/>
        <w:rPr>
          <w:rFonts w:ascii="Tahoma" w:hAnsi="Tahoma" w:cs="Tahoma"/>
          <w:b/>
          <w:bCs/>
        </w:rPr>
      </w:pPr>
    </w:p>
    <w:p w14:paraId="14ABD46C" w14:textId="7DC8AC7E" w:rsidR="004604D9" w:rsidRPr="00C860AE" w:rsidRDefault="00B2694F" w:rsidP="00842070">
      <w:pPr>
        <w:widowControl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Opis przedmiotu zamówienia</w:t>
      </w:r>
    </w:p>
    <w:p w14:paraId="0015AC00" w14:textId="77777777" w:rsidR="004604D9" w:rsidRPr="00C860AE" w:rsidRDefault="004604D9" w:rsidP="00AB3B8B">
      <w:pPr>
        <w:widowControl/>
        <w:adjustRightInd w:val="0"/>
        <w:jc w:val="both"/>
        <w:rPr>
          <w:rFonts w:ascii="Tahoma" w:hAnsi="Tahoma" w:cs="Tahoma"/>
        </w:rPr>
      </w:pPr>
    </w:p>
    <w:p w14:paraId="535A8547" w14:textId="3F7EE9ED" w:rsidR="004E62A7" w:rsidRPr="001477DD" w:rsidRDefault="004604D9" w:rsidP="00291E8C">
      <w:pPr>
        <w:pStyle w:val="Akapitzlist"/>
        <w:widowControl/>
        <w:numPr>
          <w:ilvl w:val="0"/>
          <w:numId w:val="4"/>
        </w:numPr>
        <w:adjustRightInd w:val="0"/>
        <w:ind w:left="284" w:hanging="284"/>
        <w:jc w:val="both"/>
        <w:rPr>
          <w:rFonts w:ascii="Tahoma" w:hAnsi="Tahoma" w:cs="Tahoma"/>
          <w:b/>
          <w:strike/>
          <w:sz w:val="18"/>
          <w:szCs w:val="18"/>
        </w:rPr>
      </w:pPr>
      <w:r w:rsidRPr="001477DD">
        <w:rPr>
          <w:rFonts w:ascii="Tahoma" w:hAnsi="Tahoma" w:cs="Tahoma"/>
          <w:b/>
          <w:sz w:val="18"/>
          <w:szCs w:val="18"/>
        </w:rPr>
        <w:t xml:space="preserve">Nazwa nadana zamówieniu: </w:t>
      </w:r>
    </w:p>
    <w:p w14:paraId="5A743505" w14:textId="5BAE0F94" w:rsidR="004604D9" w:rsidRPr="001477DD" w:rsidRDefault="005C11D1" w:rsidP="00291E8C">
      <w:pPr>
        <w:pStyle w:val="Akapitzlist"/>
        <w:widowControl/>
        <w:adjustRightInd w:val="0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Wykonanie dokumentacji projektowej „</w:t>
      </w:r>
      <w:r w:rsidR="00537ADA">
        <w:rPr>
          <w:rFonts w:ascii="Tahoma" w:hAnsi="Tahoma" w:cs="Tahoma"/>
          <w:b/>
          <w:sz w:val="18"/>
          <w:szCs w:val="18"/>
        </w:rPr>
        <w:t>Modernizacja podwórka przy ul. Łokietka”</w:t>
      </w:r>
      <w:r w:rsidR="00372C9C">
        <w:rPr>
          <w:rFonts w:ascii="Tahoma" w:hAnsi="Tahoma" w:cs="Tahoma"/>
          <w:b/>
          <w:sz w:val="18"/>
          <w:szCs w:val="18"/>
        </w:rPr>
        <w:t xml:space="preserve"> - </w:t>
      </w:r>
      <w:r w:rsidR="00291E8C">
        <w:rPr>
          <w:rFonts w:ascii="Tahoma" w:hAnsi="Tahoma" w:cs="Tahoma"/>
          <w:b/>
          <w:sz w:val="18"/>
          <w:szCs w:val="18"/>
        </w:rPr>
        <w:t>Budżet obywatelski”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7785F008" w14:textId="77777777" w:rsidR="00122F39" w:rsidRPr="001477DD" w:rsidRDefault="00122F39" w:rsidP="00AB3B8B">
      <w:pPr>
        <w:widowControl/>
        <w:autoSpaceDE/>
        <w:autoSpaceDN/>
        <w:adjustRightInd w:val="0"/>
        <w:spacing w:line="276" w:lineRule="auto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3722E36D" w14:textId="7E6B60BD" w:rsidR="004604D9" w:rsidRPr="001477DD" w:rsidRDefault="004604D9" w:rsidP="00291E8C">
      <w:pPr>
        <w:pStyle w:val="Akapitzlist"/>
        <w:widowControl/>
        <w:numPr>
          <w:ilvl w:val="0"/>
          <w:numId w:val="4"/>
        </w:numPr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477DD">
        <w:rPr>
          <w:rFonts w:ascii="Tahoma" w:hAnsi="Tahoma" w:cs="Tahoma"/>
          <w:b/>
          <w:sz w:val="18"/>
          <w:szCs w:val="18"/>
        </w:rPr>
        <w:t>Opis przedmiotu zamówienia</w:t>
      </w:r>
      <w:r w:rsidRPr="001477DD">
        <w:rPr>
          <w:rFonts w:ascii="Tahoma" w:hAnsi="Tahoma" w:cs="Tahoma"/>
          <w:sz w:val="18"/>
          <w:szCs w:val="18"/>
        </w:rPr>
        <w:t xml:space="preserve">: </w:t>
      </w:r>
      <w:r w:rsidR="00291E8C">
        <w:rPr>
          <w:rFonts w:ascii="Tahoma" w:hAnsi="Tahoma" w:cs="Tahoma"/>
          <w:sz w:val="18"/>
          <w:szCs w:val="18"/>
        </w:rPr>
        <w:t>usługa</w:t>
      </w:r>
    </w:p>
    <w:p w14:paraId="63EFE4DE" w14:textId="1925AA6B" w:rsidR="00372C9C" w:rsidRDefault="00291E8C" w:rsidP="00372C9C">
      <w:pPr>
        <w:adjustRightInd w:val="0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</w:rPr>
        <w:t xml:space="preserve">Przedmiotem zamówienia jest wykonanie dokumentacji projektowej  </w:t>
      </w:r>
      <w:r w:rsidRPr="007B5394">
        <w:rPr>
          <w:rFonts w:ascii="Arial" w:hAnsi="Arial" w:cs="Arial"/>
          <w:bCs/>
        </w:rPr>
        <w:t>„</w:t>
      </w:r>
      <w:r w:rsidR="007B5394" w:rsidRPr="007B5394">
        <w:rPr>
          <w:rFonts w:ascii="Tahoma" w:hAnsi="Tahoma" w:cs="Tahoma"/>
          <w:bCs/>
          <w:sz w:val="18"/>
          <w:szCs w:val="18"/>
        </w:rPr>
        <w:t>Modernizacja podwórka przy ul. Łokietka</w:t>
      </w:r>
      <w:r w:rsidRPr="007B5394">
        <w:rPr>
          <w:rFonts w:ascii="Arial" w:hAnsi="Arial" w:cs="Arial"/>
          <w:bCs/>
        </w:rPr>
        <w:t>”</w:t>
      </w:r>
      <w:r w:rsidR="007B5394">
        <w:rPr>
          <w:rFonts w:ascii="Arial" w:hAnsi="Arial" w:cs="Arial"/>
          <w:bCs/>
        </w:rPr>
        <w:t xml:space="preserve">, działki o numerach ewidencyjnych: 1200, 1203, 1205, obręb </w:t>
      </w:r>
      <w:r w:rsidR="005F3D50">
        <w:rPr>
          <w:rFonts w:ascii="Arial" w:hAnsi="Arial" w:cs="Arial"/>
          <w:bCs/>
        </w:rPr>
        <w:t>5 Śródmieście</w:t>
      </w:r>
      <w:r w:rsidR="007B5394">
        <w:rPr>
          <w:rFonts w:ascii="Arial" w:hAnsi="Arial" w:cs="Arial"/>
          <w:bCs/>
        </w:rPr>
        <w:t>,</w:t>
      </w:r>
      <w:r w:rsidR="005F3D50">
        <w:rPr>
          <w:rFonts w:ascii="Arial" w:hAnsi="Arial" w:cs="Arial"/>
          <w:bCs/>
        </w:rPr>
        <w:t xml:space="preserve"> </w:t>
      </w:r>
      <w:r w:rsidR="007B5394">
        <w:rPr>
          <w:rFonts w:ascii="Arial" w:hAnsi="Arial" w:cs="Arial"/>
          <w:bCs/>
        </w:rPr>
        <w:t>obejmująca utwardzenie powierzchni podwórka i oświetlenie lampami solarnymi.</w:t>
      </w:r>
      <w:r w:rsidR="00372C9C">
        <w:rPr>
          <w:rFonts w:ascii="Tahoma" w:hAnsi="Tahoma" w:cs="Tahoma"/>
          <w:b/>
          <w:sz w:val="18"/>
          <w:szCs w:val="18"/>
        </w:rPr>
        <w:t xml:space="preserve"> </w:t>
      </w:r>
    </w:p>
    <w:p w14:paraId="508C217A" w14:textId="052C0453" w:rsidR="00291E8C" w:rsidRPr="00B45112" w:rsidRDefault="00291E8C" w:rsidP="00372C9C">
      <w:pPr>
        <w:adjustRightInd w:val="0"/>
        <w:ind w:left="284"/>
        <w:jc w:val="both"/>
        <w:rPr>
          <w:rFonts w:ascii="Arial" w:hAnsi="Arial" w:cs="Arial"/>
          <w:u w:val="single"/>
        </w:rPr>
      </w:pPr>
      <w:r w:rsidRPr="00B45112">
        <w:rPr>
          <w:rFonts w:ascii="Arial" w:hAnsi="Arial" w:cs="Arial"/>
          <w:u w:val="single"/>
        </w:rPr>
        <w:t>Zakres prac:</w:t>
      </w:r>
    </w:p>
    <w:p w14:paraId="2AED277A" w14:textId="18592EFC" w:rsidR="00291E8C" w:rsidRDefault="00291E8C" w:rsidP="00291E8C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Roboty przygotowawcze, demontażowe i rozbiórkowe, plantowanie terenu, wywóz ziemi i materiałów rozbiórkowych</w:t>
      </w:r>
      <w:r w:rsidR="00304662">
        <w:rPr>
          <w:rFonts w:ascii="Arial" w:hAnsi="Arial" w:cs="Arial"/>
        </w:rPr>
        <w:t>.</w:t>
      </w:r>
    </w:p>
    <w:p w14:paraId="67104B36" w14:textId="306C2C59" w:rsidR="00291E8C" w:rsidRDefault="00291E8C" w:rsidP="00291E8C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FE0DB3">
        <w:rPr>
          <w:rFonts w:ascii="Arial" w:hAnsi="Arial" w:cs="Arial"/>
        </w:rPr>
        <w:t xml:space="preserve"> korytowani</w:t>
      </w:r>
      <w:r w:rsidR="007B5394">
        <w:rPr>
          <w:rFonts w:ascii="Arial" w:hAnsi="Arial" w:cs="Arial"/>
        </w:rPr>
        <w:t>a</w:t>
      </w:r>
      <w:r w:rsidR="00FE0DB3">
        <w:rPr>
          <w:rFonts w:ascii="Arial" w:hAnsi="Arial" w:cs="Arial"/>
        </w:rPr>
        <w:t xml:space="preserve"> i podbud</w:t>
      </w:r>
      <w:r w:rsidR="00304662">
        <w:rPr>
          <w:rFonts w:ascii="Arial" w:hAnsi="Arial" w:cs="Arial"/>
        </w:rPr>
        <w:t>ó</w:t>
      </w:r>
      <w:r w:rsidR="00FE0DB3">
        <w:rPr>
          <w:rFonts w:ascii="Arial" w:hAnsi="Arial" w:cs="Arial"/>
        </w:rPr>
        <w:t>w pod ciągi</w:t>
      </w:r>
      <w:r w:rsidR="00304662">
        <w:rPr>
          <w:rFonts w:ascii="Arial" w:hAnsi="Arial" w:cs="Arial"/>
        </w:rPr>
        <w:t xml:space="preserve"> komunikacyjne</w:t>
      </w:r>
      <w:r w:rsidR="00FE0DB3">
        <w:rPr>
          <w:rFonts w:ascii="Arial" w:hAnsi="Arial" w:cs="Arial"/>
        </w:rPr>
        <w:t xml:space="preserve"> piesze</w:t>
      </w:r>
      <w:r w:rsidR="007B5394">
        <w:rPr>
          <w:rFonts w:ascii="Arial" w:hAnsi="Arial" w:cs="Arial"/>
        </w:rPr>
        <w:t xml:space="preserve"> i drogi, </w:t>
      </w:r>
      <w:r w:rsidR="00FE0DB3">
        <w:rPr>
          <w:rFonts w:ascii="Arial" w:hAnsi="Arial" w:cs="Arial"/>
        </w:rPr>
        <w:t xml:space="preserve"> wraz z </w:t>
      </w:r>
      <w:r>
        <w:rPr>
          <w:rFonts w:ascii="Arial" w:hAnsi="Arial" w:cs="Arial"/>
        </w:rPr>
        <w:t>krawężnikami</w:t>
      </w:r>
      <w:r w:rsidR="007B5394">
        <w:rPr>
          <w:rFonts w:ascii="Arial" w:hAnsi="Arial" w:cs="Arial"/>
        </w:rPr>
        <w:t xml:space="preserve"> i obrzeżami</w:t>
      </w:r>
      <w:r w:rsidR="00304662">
        <w:rPr>
          <w:rFonts w:ascii="Arial" w:hAnsi="Arial" w:cs="Arial"/>
        </w:rPr>
        <w:t>.</w:t>
      </w:r>
    </w:p>
    <w:p w14:paraId="772232ED" w14:textId="5DA7F548" w:rsidR="00291E8C" w:rsidRDefault="00291E8C" w:rsidP="00291E8C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="00304662">
        <w:rPr>
          <w:rFonts w:ascii="Arial" w:hAnsi="Arial" w:cs="Arial"/>
        </w:rPr>
        <w:t xml:space="preserve">nawierzchni </w:t>
      </w:r>
      <w:r w:rsidR="00FE0DB3">
        <w:rPr>
          <w:rFonts w:ascii="Arial" w:hAnsi="Arial" w:cs="Arial"/>
        </w:rPr>
        <w:t xml:space="preserve">chodników </w:t>
      </w:r>
      <w:r w:rsidR="00304662">
        <w:rPr>
          <w:rFonts w:ascii="Arial" w:hAnsi="Arial" w:cs="Arial"/>
        </w:rPr>
        <w:t xml:space="preserve">i dróg </w:t>
      </w:r>
      <w:r w:rsidR="00FE0DB3">
        <w:rPr>
          <w:rFonts w:ascii="Arial" w:hAnsi="Arial" w:cs="Arial"/>
        </w:rPr>
        <w:t xml:space="preserve">z </w:t>
      </w:r>
      <w:r w:rsidR="00304662">
        <w:rPr>
          <w:rFonts w:ascii="Arial" w:hAnsi="Arial" w:cs="Arial"/>
        </w:rPr>
        <w:t>kostki betonowej</w:t>
      </w:r>
      <w:r w:rsidR="00B45112">
        <w:rPr>
          <w:rFonts w:ascii="Arial" w:hAnsi="Arial" w:cs="Arial"/>
        </w:rPr>
        <w:t xml:space="preserve"> o powierzchni 380m</w:t>
      </w:r>
      <w:r w:rsidR="00B45112">
        <w:rPr>
          <w:rFonts w:ascii="Arial" w:hAnsi="Arial" w:cs="Arial"/>
          <w:vertAlign w:val="superscript"/>
        </w:rPr>
        <w:t>2</w:t>
      </w:r>
      <w:r w:rsidR="00B45112">
        <w:rPr>
          <w:rFonts w:ascii="Arial" w:hAnsi="Arial" w:cs="Arial"/>
        </w:rPr>
        <w:t xml:space="preserve"> </w:t>
      </w:r>
      <w:r w:rsidR="00304662">
        <w:rPr>
          <w:rFonts w:ascii="Arial" w:hAnsi="Arial" w:cs="Arial"/>
        </w:rPr>
        <w:t>i płyt ażurowych</w:t>
      </w:r>
      <w:r w:rsidR="00B45112">
        <w:rPr>
          <w:rFonts w:ascii="Arial" w:hAnsi="Arial" w:cs="Arial"/>
        </w:rPr>
        <w:t xml:space="preserve"> o powierzchni 150m</w:t>
      </w:r>
      <w:r w:rsidR="00B45112">
        <w:rPr>
          <w:rFonts w:ascii="Arial" w:hAnsi="Arial" w:cs="Arial"/>
          <w:vertAlign w:val="superscript"/>
        </w:rPr>
        <w:t>2</w:t>
      </w:r>
      <w:r w:rsidR="00304662">
        <w:rPr>
          <w:rFonts w:ascii="Arial" w:hAnsi="Arial" w:cs="Arial"/>
        </w:rPr>
        <w:t>.</w:t>
      </w:r>
    </w:p>
    <w:p w14:paraId="44D1A034" w14:textId="7EDDDB5B" w:rsidR="00291E8C" w:rsidRPr="00304662" w:rsidRDefault="00304662" w:rsidP="00304662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Wykonanie ściany oporowej przy użyciu gazonów betonowych</w:t>
      </w:r>
      <w:r w:rsidR="00E4747F">
        <w:rPr>
          <w:rFonts w:ascii="Arial" w:hAnsi="Arial" w:cs="Arial"/>
        </w:rPr>
        <w:t>, około 8,0m</w:t>
      </w:r>
      <w:r w:rsidR="00E4747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2088A52D" w14:textId="3F72D562" w:rsidR="00291E8C" w:rsidRPr="00304662" w:rsidRDefault="00304662" w:rsidP="00304662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Montaż lamp solarnych ledowych na słupach aluminiowych h=4,0m</w:t>
      </w:r>
      <w:r w:rsidR="00E4747F">
        <w:rPr>
          <w:rFonts w:ascii="Arial" w:hAnsi="Arial" w:cs="Arial"/>
        </w:rPr>
        <w:t xml:space="preserve"> w ilości 2 szt.</w:t>
      </w:r>
    </w:p>
    <w:p w14:paraId="44ECF842" w14:textId="591BCD6D" w:rsidR="00291E8C" w:rsidRDefault="00291E8C" w:rsidP="0046112B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zakresem robót ujętych w formularzu zgłoszeniowym projektu zadania –</w:t>
      </w:r>
      <w:r>
        <w:rPr>
          <w:rFonts w:ascii="Tahoma" w:hAnsi="Tahoma" w:cs="Tahoma"/>
        </w:rPr>
        <w:t>Budżet Obywatelski 202</w:t>
      </w:r>
      <w:r w:rsidR="00FE0DB3">
        <w:rPr>
          <w:rFonts w:ascii="Tahoma" w:hAnsi="Tahoma" w:cs="Tahoma"/>
        </w:rPr>
        <w:t>4. Z</w:t>
      </w:r>
      <w:r>
        <w:rPr>
          <w:rFonts w:ascii="Tahoma" w:hAnsi="Tahoma" w:cs="Tahoma"/>
        </w:rPr>
        <w:t xml:space="preserve">akres będzie </w:t>
      </w:r>
      <w:r>
        <w:rPr>
          <w:rFonts w:ascii="Arial" w:hAnsi="Arial" w:cs="Arial"/>
        </w:rPr>
        <w:t>konsultowany na bieżąco z wnioskodawcą.</w:t>
      </w:r>
    </w:p>
    <w:p w14:paraId="6BCBC2C9" w14:textId="77777777" w:rsidR="00291E8C" w:rsidRDefault="00291E8C" w:rsidP="00291E8C">
      <w:pPr>
        <w:widowControl/>
        <w:autoSpaceDE/>
        <w:adjustRightInd w:val="0"/>
        <w:spacing w:line="276" w:lineRule="auto"/>
        <w:rPr>
          <w:rFonts w:ascii="Tahoma" w:eastAsia="Calibri" w:hAnsi="Tahoma" w:cs="Tahoma"/>
          <w:b/>
          <w:bCs/>
          <w:sz w:val="18"/>
          <w:szCs w:val="18"/>
          <w:u w:val="single"/>
          <w:lang w:eastAsia="en-US"/>
        </w:rPr>
      </w:pPr>
      <w:r>
        <w:rPr>
          <w:rFonts w:ascii="Tahoma" w:eastAsia="Calibri" w:hAnsi="Tahoma" w:cs="Tahoma"/>
          <w:b/>
          <w:bCs/>
          <w:sz w:val="18"/>
          <w:szCs w:val="18"/>
          <w:u w:val="single"/>
          <w:lang w:eastAsia="en-US"/>
        </w:rPr>
        <w:t>Dokumentacja   projektowa  w całości musi być  dostarczona w wersji:</w:t>
      </w:r>
    </w:p>
    <w:p w14:paraId="02FC8572" w14:textId="77777777" w:rsidR="00291E8C" w:rsidRDefault="00291E8C" w:rsidP="00291E8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Mapa do celów projektowych</w:t>
      </w:r>
    </w:p>
    <w:p w14:paraId="2C981399" w14:textId="77777777" w:rsidR="00291E8C" w:rsidRDefault="00291E8C" w:rsidP="00291E8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Projekt budowlany – 4 egz.</w:t>
      </w:r>
    </w:p>
    <w:p w14:paraId="61349C5D" w14:textId="77777777" w:rsidR="00291E8C" w:rsidRDefault="00291E8C" w:rsidP="00291E8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Przedmiar robót – 2 egz.</w:t>
      </w:r>
    </w:p>
    <w:p w14:paraId="3A5F8D14" w14:textId="77777777" w:rsidR="00291E8C" w:rsidRDefault="00291E8C" w:rsidP="00291E8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Kosztorys inwestorski – 2 egz.</w:t>
      </w:r>
    </w:p>
    <w:p w14:paraId="7EB40450" w14:textId="77777777" w:rsidR="00291E8C" w:rsidRDefault="00291E8C" w:rsidP="00291E8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Specyfikacja techniczna wykonania i odbioru robót – 2 egz. </w:t>
      </w:r>
    </w:p>
    <w:p w14:paraId="5B167F46" w14:textId="17CA4418" w:rsidR="00291E8C" w:rsidRDefault="00291E8C" w:rsidP="00291E8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Wersja elektroniczna  – 1 kpl. (PDF)</w:t>
      </w:r>
      <w:r w:rsidR="005F3D50">
        <w:rPr>
          <w:rFonts w:ascii="Arial" w:hAnsi="Arial" w:cs="Arial"/>
        </w:rPr>
        <w:t xml:space="preserve"> i (DWG)</w:t>
      </w:r>
    </w:p>
    <w:p w14:paraId="4F9C392D" w14:textId="5F5D22E2" w:rsidR="00A52CDD" w:rsidRDefault="00A52CDD" w:rsidP="00291E8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Oświadczenie projektanta „O sporządzeniu dokumentacji” wymagane do zgłoszenia rozpoczęcia robót.</w:t>
      </w:r>
    </w:p>
    <w:p w14:paraId="4F43C88F" w14:textId="77777777" w:rsidR="00291E8C" w:rsidRDefault="00291E8C" w:rsidP="00291E8C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Wystąpienie do Prezydenta m. Gorzowa Wlkp. z wnioskiem o wydanie decyzji pozwolenia na budowę za pośrednictwem Zamawiającego.</w:t>
      </w:r>
    </w:p>
    <w:p w14:paraId="2639129D" w14:textId="13179306" w:rsidR="00506EBE" w:rsidRDefault="00506EBE" w:rsidP="00506EBE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Dokumentacja projektowa winna być opracowana przez projektanta dla celów zamówień publicznych. Będzie stanowiła opis przedmiotu zamówienia dla realizacji przyszłych robót budowlanych, dlatego musi być zgodna z przepisami ustawy z dnia 11 września 2019r. Prawo zamówień publicznych w tym zakresie, jak również z ustawą z dnia 19 lipca 2019 r. o zapewnianiu dostępności osobom ze szczególnymi potrzebami. </w:t>
      </w:r>
    </w:p>
    <w:p w14:paraId="768BD42B" w14:textId="77777777" w:rsidR="00506EBE" w:rsidRDefault="00506EBE" w:rsidP="00506EBE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że z uwagi na ograniczone możliwości finansowe i brak zgłoszeń użytkowników, zamawiający nie przewiduje usunięcia barier architektonicznych, chyba, że podczas realizacji zamówienia zostaną zaproponowane optymalne możliwości w tym zakresie, które nie będą powodowały znacznego wzrostu kosztów wykonania inwestycji. </w:t>
      </w:r>
    </w:p>
    <w:p w14:paraId="6D576C3B" w14:textId="77777777" w:rsidR="00506EBE" w:rsidRDefault="00506EBE" w:rsidP="00506EBE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p w14:paraId="4DE001F4" w14:textId="77777777" w:rsidR="00506EBE" w:rsidRDefault="00506EBE" w:rsidP="00506EBE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Autorzy dokumentacji projektowej zobligowani będą do stałej współpracy z Zamawiającym w trakcie toczonych w przyszłości postępowań o wykonanie robót budowlanych w zakresie objętym daną dokumentacją projektową.</w:t>
      </w:r>
    </w:p>
    <w:p w14:paraId="25B7C47C" w14:textId="77777777" w:rsidR="00506EBE" w:rsidRDefault="00506EBE" w:rsidP="00506EBE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Dokumentacja projektowa winna być wykonana w stanie kompletnym z punktu widzenia celu, któremu na służyć.</w:t>
      </w:r>
    </w:p>
    <w:p w14:paraId="15F99088" w14:textId="77777777" w:rsidR="00506EBE" w:rsidRDefault="00506EBE" w:rsidP="00506EBE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Dokumentacja projektowa musi być zgodna z Rozporządzeniem Ministra Rozwoju z dnia 12 lipca 2022r. w sprawie szczegółowego zakresu i formy projektu budowlanego (Dz. U. z 2022r. poz. 1679), Rozporządzeniem Ministra Infrastruktury z dnia 20 grudnia 2021r. w sprawie szczegółowego zakresu i formy dokumentacji projektowej</w:t>
      </w:r>
      <w:r>
        <w:rPr>
          <w:rFonts w:ascii="Tahoma" w:hAnsi="Tahoma" w:cs="Tahoma"/>
          <w:color w:val="FF0000"/>
        </w:rPr>
        <w:t xml:space="preserve">, </w:t>
      </w:r>
      <w:r>
        <w:rPr>
          <w:rFonts w:ascii="Tahoma" w:hAnsi="Tahoma" w:cs="Tahoma"/>
        </w:rPr>
        <w:t>specyfikacji technicznych wykonania i odbioru robót budowlanych praz programu funkcjonalno-użytkowego (Dz. U. Nr. 2021, poz. 2454) oraz zawierać informację dotyczącą BIOZ (zgodnie z Rozporządzeniem Ministra Infrastruktury z dnia 23 czerwca 2003r. w sprawie informacji dotyczącej bezpieczeństwa i ochrony zdrowia oraz planu bezpieczeństwa i ochrony zdrowia (Dz. U. Nr 120, poz. 1126)</w:t>
      </w:r>
    </w:p>
    <w:p w14:paraId="222A6FD3" w14:textId="77777777" w:rsidR="00506EBE" w:rsidRDefault="00506EBE" w:rsidP="00506EBE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Kosztorysy inwestorskie muszą być wykonane zgodnie z Rozporządzeniem Ministra Infrastruktury z dnia 20 grudnia 2021r. w sprawie określania metod i podstaw sporządzania kosztorysu inwestorskiego, obliczania planowanych kosztów prac projektowych oraz planowanych kosztów robót budowlanych określonych w programie funkcjonalno-użytkowym (Dz. U. 2021, poz. 2458)</w:t>
      </w:r>
    </w:p>
    <w:p w14:paraId="7671FBA0" w14:textId="78688058" w:rsidR="00291E8C" w:rsidRPr="00506EBE" w:rsidRDefault="00506EBE" w:rsidP="00506EBE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2558963B" w14:textId="12622610" w:rsidR="00291E8C" w:rsidRDefault="00506EBE" w:rsidP="0046112B">
      <w:pPr>
        <w:numPr>
          <w:ilvl w:val="0"/>
          <w:numId w:val="13"/>
        </w:numPr>
        <w:adjustRightInd w:val="0"/>
        <w:ind w:left="567" w:hanging="283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91E8C">
        <w:rPr>
          <w:rFonts w:ascii="Tahoma" w:hAnsi="Tahoma" w:cs="Tahoma"/>
        </w:rPr>
        <w:t xml:space="preserve">Dokumentacja projektowa winna być opracowana przez projektanta dla celów zamówień </w:t>
      </w:r>
      <w:r>
        <w:rPr>
          <w:rFonts w:ascii="Tahoma" w:hAnsi="Tahoma" w:cs="Tahoma"/>
        </w:rPr>
        <w:t xml:space="preserve"> </w:t>
      </w:r>
      <w:r w:rsidR="00291E8C">
        <w:rPr>
          <w:rFonts w:ascii="Tahoma" w:hAnsi="Tahoma" w:cs="Tahoma"/>
        </w:rPr>
        <w:t>publicznych.</w:t>
      </w:r>
    </w:p>
    <w:p w14:paraId="4E8C0445" w14:textId="77777777" w:rsidR="002911C7" w:rsidRDefault="002911C7" w:rsidP="002911C7">
      <w:pPr>
        <w:adjustRightInd w:val="0"/>
        <w:ind w:left="284"/>
        <w:contextualSpacing/>
        <w:jc w:val="both"/>
        <w:rPr>
          <w:rFonts w:ascii="Tahoma" w:hAnsi="Tahoma" w:cs="Tahoma"/>
        </w:rPr>
      </w:pPr>
    </w:p>
    <w:p w14:paraId="4CF4E8D3" w14:textId="77777777" w:rsidR="00291E8C" w:rsidRDefault="00291E8C" w:rsidP="002911C7">
      <w:pPr>
        <w:widowControl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a) termin wykonania zamówienia: </w:t>
      </w:r>
      <w:r>
        <w:rPr>
          <w:rFonts w:ascii="Arial" w:hAnsi="Arial" w:cs="Arial"/>
          <w:b/>
        </w:rPr>
        <w:t>3 m-ce</w:t>
      </w:r>
      <w:r>
        <w:rPr>
          <w:rFonts w:ascii="Arial" w:hAnsi="Arial" w:cs="Arial"/>
        </w:rPr>
        <w:t xml:space="preserve">  od  dnia  podpisania  umowy </w:t>
      </w:r>
    </w:p>
    <w:p w14:paraId="6A94D685" w14:textId="77777777" w:rsidR="00291E8C" w:rsidRDefault="00291E8C" w:rsidP="002911C7">
      <w:pPr>
        <w:widowControl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>b) sposób rozliczenia</w:t>
      </w:r>
      <w:r>
        <w:rPr>
          <w:rFonts w:ascii="Arial" w:hAnsi="Arial" w:cs="Arial"/>
          <w:b/>
        </w:rPr>
        <w:t>: ryczałt</w:t>
      </w:r>
      <w:r>
        <w:rPr>
          <w:rFonts w:ascii="Arial" w:hAnsi="Arial" w:cs="Arial"/>
        </w:rPr>
        <w:t xml:space="preserve"> </w:t>
      </w:r>
    </w:p>
    <w:p w14:paraId="6AF68D6C" w14:textId="77777777" w:rsidR="00291E8C" w:rsidRDefault="00291E8C" w:rsidP="002911C7">
      <w:pPr>
        <w:widowControl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>warunki płatności</w:t>
      </w:r>
      <w:r>
        <w:rPr>
          <w:rFonts w:ascii="Arial" w:hAnsi="Arial" w:cs="Arial"/>
        </w:rPr>
        <w:t>: wynagrodzenie za wykonaną usługę nastąpi w dwóch ratach:</w:t>
      </w:r>
    </w:p>
    <w:p w14:paraId="0F9C51A9" w14:textId="77777777" w:rsidR="00291E8C" w:rsidRDefault="00291E8C" w:rsidP="002911C7">
      <w:pPr>
        <w:widowControl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I rata w wysokości 50% po otrzymaniu projektu budowlanego </w:t>
      </w:r>
    </w:p>
    <w:p w14:paraId="7AF589BF" w14:textId="77777777" w:rsidR="00291E8C" w:rsidRDefault="00291E8C" w:rsidP="002911C7">
      <w:pPr>
        <w:widowControl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>- II rata w wysokości 50% po spisaniu protokołu końcowego wykonania usługi i uzyskaniu decyzji o pozwoleniu na budowę, przelewem do 21 dni licząc od dnia otrzymania faktury,</w:t>
      </w:r>
    </w:p>
    <w:p w14:paraId="38B25DEC" w14:textId="77777777" w:rsidR="00291E8C" w:rsidRDefault="00291E8C" w:rsidP="002911C7">
      <w:pPr>
        <w:widowControl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>d) proponowane okoliczności, w których dopuszcza się możliwość zmiany umowy o zamówienie   publiczne:</w:t>
      </w:r>
    </w:p>
    <w:p w14:paraId="2DC9F230" w14:textId="77777777" w:rsidR="00291E8C" w:rsidRDefault="00291E8C" w:rsidP="002911C7">
      <w:pPr>
        <w:widowControl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>Zamawiający przewiduje możliwość zmian postanowień umowy w sytuacji istotnej tj.:</w:t>
      </w:r>
    </w:p>
    <w:p w14:paraId="375CF1E8" w14:textId="77777777" w:rsidR="00291E8C" w:rsidRDefault="00291E8C" w:rsidP="002911C7">
      <w:pPr>
        <w:pStyle w:val="Akapitzlist"/>
        <w:widowControl/>
        <w:numPr>
          <w:ilvl w:val="0"/>
          <w:numId w:val="14"/>
        </w:numPr>
        <w:adjustRightInd w:val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W uzasadnionych przypadkach niezależnych od wykonawcy, zamawiający dopuszcza możliwość zmiany terminu realizacji zamówienia o ustalony przez strony czas, niezbędny do prawidłowego wykonania zamówienia</w:t>
      </w:r>
    </w:p>
    <w:p w14:paraId="03B91C4A" w14:textId="77777777" w:rsidR="00291E8C" w:rsidRDefault="00291E8C" w:rsidP="002911C7">
      <w:pPr>
        <w:pStyle w:val="Akapitzlist"/>
        <w:widowControl/>
        <w:numPr>
          <w:ilvl w:val="0"/>
          <w:numId w:val="14"/>
        </w:numPr>
        <w:adjustRightInd w:val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Modyfikacje i uzupełnienia w treści umowy będą dokonywane wyłącznie w formie pisemnego aneksu.</w:t>
      </w:r>
    </w:p>
    <w:p w14:paraId="3E201158" w14:textId="77777777" w:rsidR="00FE0DB3" w:rsidRDefault="00FE0DB3" w:rsidP="00FE0DB3">
      <w:pPr>
        <w:pStyle w:val="Akapitzlist"/>
        <w:widowControl/>
        <w:adjustRightInd w:val="0"/>
        <w:ind w:left="1080"/>
        <w:rPr>
          <w:rFonts w:ascii="Arial" w:hAnsi="Arial" w:cs="Arial"/>
        </w:rPr>
      </w:pPr>
    </w:p>
    <w:sectPr w:rsidR="00FE0DB3" w:rsidSect="003C4792">
      <w:pgSz w:w="11909" w:h="16834"/>
      <w:pgMar w:top="1418" w:right="1491" w:bottom="851" w:left="155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4CC"/>
    <w:multiLevelType w:val="hybridMultilevel"/>
    <w:tmpl w:val="AE0C84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7C1"/>
    <w:multiLevelType w:val="hybridMultilevel"/>
    <w:tmpl w:val="6D409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C71FB"/>
    <w:multiLevelType w:val="hybridMultilevel"/>
    <w:tmpl w:val="D1FE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4631"/>
    <w:multiLevelType w:val="hybridMultilevel"/>
    <w:tmpl w:val="178C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B18"/>
    <w:multiLevelType w:val="hybridMultilevel"/>
    <w:tmpl w:val="41C2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61F35"/>
    <w:multiLevelType w:val="hybridMultilevel"/>
    <w:tmpl w:val="5FD62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C01AFE"/>
    <w:multiLevelType w:val="hybridMultilevel"/>
    <w:tmpl w:val="5150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1E86"/>
    <w:multiLevelType w:val="hybridMultilevel"/>
    <w:tmpl w:val="6EC61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D6B08"/>
    <w:multiLevelType w:val="hybridMultilevel"/>
    <w:tmpl w:val="D80CCA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054B5A"/>
    <w:multiLevelType w:val="hybridMultilevel"/>
    <w:tmpl w:val="E18A0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D80FF9"/>
    <w:multiLevelType w:val="hybridMultilevel"/>
    <w:tmpl w:val="F4AE4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6A00"/>
    <w:multiLevelType w:val="hybridMultilevel"/>
    <w:tmpl w:val="D0C6F17C"/>
    <w:lvl w:ilvl="0" w:tplc="B896C668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FB58015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00F9"/>
    <w:multiLevelType w:val="hybridMultilevel"/>
    <w:tmpl w:val="3C12D854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B6B82"/>
    <w:multiLevelType w:val="hybridMultilevel"/>
    <w:tmpl w:val="1D3AA99E"/>
    <w:lvl w:ilvl="0" w:tplc="04150013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341B"/>
    <w:multiLevelType w:val="hybridMultilevel"/>
    <w:tmpl w:val="6858832A"/>
    <w:lvl w:ilvl="0" w:tplc="2ECCB87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D1108"/>
    <w:multiLevelType w:val="hybridMultilevel"/>
    <w:tmpl w:val="B1DA6990"/>
    <w:lvl w:ilvl="0" w:tplc="3AE6DD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D52E1"/>
    <w:multiLevelType w:val="hybridMultilevel"/>
    <w:tmpl w:val="8FB208FC"/>
    <w:lvl w:ilvl="0" w:tplc="0C66293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109572">
    <w:abstractNumId w:val="15"/>
  </w:num>
  <w:num w:numId="2" w16cid:durableId="1328560798">
    <w:abstractNumId w:val="5"/>
  </w:num>
  <w:num w:numId="3" w16cid:durableId="1113209188">
    <w:abstractNumId w:val="10"/>
  </w:num>
  <w:num w:numId="4" w16cid:durableId="426654509">
    <w:abstractNumId w:val="11"/>
  </w:num>
  <w:num w:numId="5" w16cid:durableId="1911161165">
    <w:abstractNumId w:val="12"/>
  </w:num>
  <w:num w:numId="6" w16cid:durableId="732121136">
    <w:abstractNumId w:val="13"/>
  </w:num>
  <w:num w:numId="7" w16cid:durableId="824933201">
    <w:abstractNumId w:val="6"/>
  </w:num>
  <w:num w:numId="8" w16cid:durableId="1957252361">
    <w:abstractNumId w:val="0"/>
  </w:num>
  <w:num w:numId="9" w16cid:durableId="298876479">
    <w:abstractNumId w:val="2"/>
  </w:num>
  <w:num w:numId="10" w16cid:durableId="1235628885">
    <w:abstractNumId w:val="16"/>
  </w:num>
  <w:num w:numId="11" w16cid:durableId="1946108992">
    <w:abstractNumId w:val="8"/>
  </w:num>
  <w:num w:numId="12" w16cid:durableId="617882743">
    <w:abstractNumId w:val="1"/>
  </w:num>
  <w:num w:numId="13" w16cid:durableId="1092093573">
    <w:abstractNumId w:val="9"/>
  </w:num>
  <w:num w:numId="14" w16cid:durableId="1182085403">
    <w:abstractNumId w:val="7"/>
  </w:num>
  <w:num w:numId="15" w16cid:durableId="142449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250041">
    <w:abstractNumId w:val="14"/>
  </w:num>
  <w:num w:numId="17" w16cid:durableId="1179808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D9"/>
    <w:rsid w:val="000A1F19"/>
    <w:rsid w:val="000B4699"/>
    <w:rsid w:val="000C499C"/>
    <w:rsid w:val="001207F1"/>
    <w:rsid w:val="00122F39"/>
    <w:rsid w:val="001477DD"/>
    <w:rsid w:val="001C4094"/>
    <w:rsid w:val="001F1D3A"/>
    <w:rsid w:val="0020355D"/>
    <w:rsid w:val="0024733F"/>
    <w:rsid w:val="00247874"/>
    <w:rsid w:val="00284C93"/>
    <w:rsid w:val="00286258"/>
    <w:rsid w:val="002911C7"/>
    <w:rsid w:val="00291E8C"/>
    <w:rsid w:val="002C4150"/>
    <w:rsid w:val="003033E5"/>
    <w:rsid w:val="00304662"/>
    <w:rsid w:val="00323313"/>
    <w:rsid w:val="003564C9"/>
    <w:rsid w:val="00372C9C"/>
    <w:rsid w:val="003A455E"/>
    <w:rsid w:val="003D21CB"/>
    <w:rsid w:val="004318BA"/>
    <w:rsid w:val="004604D9"/>
    <w:rsid w:val="0046112B"/>
    <w:rsid w:val="00470715"/>
    <w:rsid w:val="004C534B"/>
    <w:rsid w:val="004E62A7"/>
    <w:rsid w:val="00506EBE"/>
    <w:rsid w:val="0053359D"/>
    <w:rsid w:val="00537ADA"/>
    <w:rsid w:val="005A401E"/>
    <w:rsid w:val="005C11D1"/>
    <w:rsid w:val="005C2DCC"/>
    <w:rsid w:val="005F3D50"/>
    <w:rsid w:val="00620B91"/>
    <w:rsid w:val="006A4264"/>
    <w:rsid w:val="007169FD"/>
    <w:rsid w:val="00720B7A"/>
    <w:rsid w:val="007A2749"/>
    <w:rsid w:val="007B5394"/>
    <w:rsid w:val="007D131D"/>
    <w:rsid w:val="007D1E2D"/>
    <w:rsid w:val="007F0520"/>
    <w:rsid w:val="0081478B"/>
    <w:rsid w:val="00842070"/>
    <w:rsid w:val="008459D1"/>
    <w:rsid w:val="008D295A"/>
    <w:rsid w:val="009D3A87"/>
    <w:rsid w:val="00A303E3"/>
    <w:rsid w:val="00A52CDD"/>
    <w:rsid w:val="00AB3B8B"/>
    <w:rsid w:val="00AE1EB5"/>
    <w:rsid w:val="00B17FA2"/>
    <w:rsid w:val="00B2694F"/>
    <w:rsid w:val="00B45112"/>
    <w:rsid w:val="00B4710F"/>
    <w:rsid w:val="00BA1579"/>
    <w:rsid w:val="00BF181D"/>
    <w:rsid w:val="00C24696"/>
    <w:rsid w:val="00C57A7B"/>
    <w:rsid w:val="00C860AE"/>
    <w:rsid w:val="00CA5B32"/>
    <w:rsid w:val="00CD2AAB"/>
    <w:rsid w:val="00D21C36"/>
    <w:rsid w:val="00D5173F"/>
    <w:rsid w:val="00D9352D"/>
    <w:rsid w:val="00E4747F"/>
    <w:rsid w:val="00E70555"/>
    <w:rsid w:val="00EA639C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D7CB"/>
  <w15:chartTrackingRefBased/>
  <w15:docId w15:val="{864AF6E3-BA67-4584-9DE3-84B6ABCD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0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F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F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F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A2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A7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4150"/>
    <w:rPr>
      <w:b/>
      <w:bCs/>
    </w:rPr>
  </w:style>
  <w:style w:type="paragraph" w:styleId="Bezodstpw">
    <w:name w:val="No Spacing"/>
    <w:uiPriority w:val="1"/>
    <w:qFormat/>
    <w:rsid w:val="002C4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B41F-7FF7-4523-BAE8-E121439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Alina Bloch-Zapytowska</cp:lastModifiedBy>
  <cp:revision>2</cp:revision>
  <cp:lastPrinted>2023-12-15T11:19:00Z</cp:lastPrinted>
  <dcterms:created xsi:type="dcterms:W3CDTF">2024-01-02T11:24:00Z</dcterms:created>
  <dcterms:modified xsi:type="dcterms:W3CDTF">2024-01-02T11:24:00Z</dcterms:modified>
</cp:coreProperties>
</file>