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786A" w14:textId="4A59B967" w:rsidR="00483BBB" w:rsidRPr="003546EC" w:rsidRDefault="00AB4421" w:rsidP="00015E4B">
      <w:pPr>
        <w:shd w:val="clear" w:color="auto" w:fill="FFFFFF"/>
        <w:ind w:right="34"/>
        <w:jc w:val="right"/>
        <w:rPr>
          <w:rFonts w:ascii="Arial" w:hAnsi="Arial" w:cs="Arial"/>
          <w:b/>
          <w:color w:val="auto"/>
          <w:spacing w:val="-1"/>
          <w:sz w:val="28"/>
          <w:szCs w:val="28"/>
        </w:rPr>
      </w:pPr>
      <w:bookmarkStart w:id="0" w:name="OLE_LINK5"/>
      <w:bookmarkStart w:id="1" w:name="OLE_LINK6"/>
      <w:r w:rsidRPr="003546EC">
        <w:rPr>
          <w:rFonts w:ascii="Arial" w:hAnsi="Arial" w:cs="Arial"/>
          <w:color w:val="auto"/>
          <w:spacing w:val="-2"/>
        </w:rPr>
        <w:t xml:space="preserve">Gorzów Wlkp., </w:t>
      </w:r>
      <w:r w:rsidR="005A2A7D" w:rsidRPr="003546EC">
        <w:rPr>
          <w:rFonts w:ascii="Arial" w:hAnsi="Arial" w:cs="Arial"/>
          <w:color w:val="auto"/>
          <w:spacing w:val="-2"/>
        </w:rPr>
        <w:t>2024-0</w:t>
      </w:r>
      <w:r w:rsidR="00BC18CC" w:rsidRPr="003546EC">
        <w:rPr>
          <w:rFonts w:ascii="Arial" w:hAnsi="Arial" w:cs="Arial"/>
          <w:color w:val="auto"/>
          <w:spacing w:val="-2"/>
        </w:rPr>
        <w:t>2-05</w:t>
      </w:r>
    </w:p>
    <w:p w14:paraId="1C69319C" w14:textId="77777777" w:rsidR="003546EC" w:rsidRDefault="003546EC" w:rsidP="00F13FD8">
      <w:pPr>
        <w:shd w:val="clear" w:color="auto" w:fill="FFFFFF"/>
        <w:ind w:right="34"/>
        <w:rPr>
          <w:rFonts w:ascii="Arial" w:hAnsi="Arial" w:cs="Arial"/>
          <w:b/>
          <w:color w:val="auto"/>
          <w:spacing w:val="-1"/>
          <w:sz w:val="28"/>
          <w:szCs w:val="28"/>
        </w:rPr>
      </w:pPr>
    </w:p>
    <w:p w14:paraId="5A7CAE5F" w14:textId="77777777" w:rsidR="003546EC" w:rsidRDefault="003546EC" w:rsidP="00F13FD8">
      <w:pPr>
        <w:shd w:val="clear" w:color="auto" w:fill="FFFFFF"/>
        <w:ind w:right="34"/>
        <w:rPr>
          <w:rFonts w:ascii="Arial" w:hAnsi="Arial" w:cs="Arial"/>
          <w:b/>
          <w:color w:val="auto"/>
          <w:spacing w:val="-1"/>
          <w:sz w:val="28"/>
          <w:szCs w:val="28"/>
        </w:rPr>
      </w:pPr>
    </w:p>
    <w:p w14:paraId="63452DBA" w14:textId="77777777" w:rsidR="003546EC" w:rsidRDefault="003546EC" w:rsidP="00F13FD8">
      <w:pPr>
        <w:shd w:val="clear" w:color="auto" w:fill="FFFFFF"/>
        <w:ind w:right="34"/>
        <w:rPr>
          <w:rFonts w:ascii="Arial" w:hAnsi="Arial" w:cs="Arial"/>
          <w:b/>
          <w:color w:val="auto"/>
          <w:spacing w:val="-1"/>
          <w:sz w:val="28"/>
          <w:szCs w:val="28"/>
        </w:rPr>
      </w:pPr>
    </w:p>
    <w:p w14:paraId="1F64E417" w14:textId="77777777" w:rsidR="003546EC" w:rsidRDefault="003546EC" w:rsidP="00F13FD8">
      <w:pPr>
        <w:shd w:val="clear" w:color="auto" w:fill="FFFFFF"/>
        <w:ind w:right="34"/>
        <w:rPr>
          <w:rFonts w:ascii="Arial" w:hAnsi="Arial" w:cs="Arial"/>
          <w:b/>
          <w:color w:val="auto"/>
          <w:spacing w:val="-1"/>
          <w:sz w:val="28"/>
          <w:szCs w:val="28"/>
        </w:rPr>
      </w:pPr>
    </w:p>
    <w:p w14:paraId="240333A7" w14:textId="6FF83061" w:rsidR="00F13FD8" w:rsidRPr="003546EC" w:rsidRDefault="00F13FD8" w:rsidP="00F13FD8">
      <w:pPr>
        <w:shd w:val="clear" w:color="auto" w:fill="FFFFFF"/>
        <w:ind w:right="34"/>
        <w:rPr>
          <w:rFonts w:ascii="Arial" w:hAnsi="Arial" w:cs="Arial"/>
          <w:b/>
          <w:color w:val="auto"/>
          <w:spacing w:val="-1"/>
          <w:sz w:val="28"/>
          <w:szCs w:val="28"/>
        </w:rPr>
      </w:pPr>
      <w:r w:rsidRPr="003546EC">
        <w:rPr>
          <w:rFonts w:ascii="Arial" w:hAnsi="Arial" w:cs="Arial"/>
          <w:b/>
          <w:color w:val="auto"/>
          <w:spacing w:val="-1"/>
          <w:sz w:val="28"/>
          <w:szCs w:val="28"/>
        </w:rPr>
        <w:t>Wyjaśnienie</w:t>
      </w:r>
      <w:r w:rsidR="00CE2F39" w:rsidRPr="003546EC">
        <w:rPr>
          <w:rFonts w:ascii="Arial" w:hAnsi="Arial" w:cs="Arial"/>
          <w:b/>
          <w:color w:val="auto"/>
          <w:spacing w:val="-1"/>
          <w:sz w:val="28"/>
          <w:szCs w:val="28"/>
        </w:rPr>
        <w:t xml:space="preserve"> </w:t>
      </w:r>
      <w:r w:rsidR="003546EC" w:rsidRPr="003546EC">
        <w:rPr>
          <w:rFonts w:ascii="Arial" w:hAnsi="Arial" w:cs="Arial"/>
          <w:b/>
          <w:color w:val="auto"/>
          <w:spacing w:val="-1"/>
          <w:sz w:val="28"/>
          <w:szCs w:val="28"/>
        </w:rPr>
        <w:t xml:space="preserve">i zmiana </w:t>
      </w:r>
      <w:r w:rsidRPr="003546EC">
        <w:rPr>
          <w:rFonts w:ascii="Arial" w:hAnsi="Arial" w:cs="Arial"/>
          <w:b/>
          <w:color w:val="auto"/>
          <w:spacing w:val="-1"/>
          <w:sz w:val="28"/>
          <w:szCs w:val="28"/>
        </w:rPr>
        <w:t xml:space="preserve">treści Specyfikacji </w:t>
      </w:r>
      <w:r w:rsidR="00483BBB" w:rsidRPr="003546EC">
        <w:rPr>
          <w:rFonts w:ascii="Arial" w:hAnsi="Arial" w:cs="Arial"/>
          <w:b/>
          <w:color w:val="auto"/>
          <w:spacing w:val="-1"/>
          <w:sz w:val="28"/>
          <w:szCs w:val="28"/>
        </w:rPr>
        <w:t>Warunków Zamówienia w </w:t>
      </w:r>
      <w:r w:rsidRPr="003546EC">
        <w:rPr>
          <w:rFonts w:ascii="Arial" w:hAnsi="Arial" w:cs="Arial"/>
          <w:b/>
          <w:color w:val="auto"/>
          <w:spacing w:val="-1"/>
          <w:sz w:val="28"/>
          <w:szCs w:val="28"/>
        </w:rPr>
        <w:t xml:space="preserve">postępowaniu pn.: </w:t>
      </w:r>
    </w:p>
    <w:p w14:paraId="29E16483" w14:textId="77777777" w:rsidR="00F13FD8" w:rsidRPr="003546EC" w:rsidRDefault="00F13FD8" w:rsidP="00F13FD8">
      <w:pPr>
        <w:shd w:val="clear" w:color="auto" w:fill="FFFFFF"/>
        <w:ind w:right="34"/>
        <w:rPr>
          <w:rFonts w:ascii="Arial" w:hAnsi="Arial" w:cs="Arial"/>
          <w:b/>
          <w:color w:val="auto"/>
          <w:spacing w:val="-1"/>
          <w:sz w:val="28"/>
          <w:szCs w:val="28"/>
        </w:rPr>
      </w:pPr>
    </w:p>
    <w:p w14:paraId="46D9BD12" w14:textId="7156146D" w:rsidR="00F13FD8" w:rsidRPr="003546EC" w:rsidRDefault="00F13FD8" w:rsidP="00066A5B">
      <w:pPr>
        <w:pStyle w:val="Tytu"/>
        <w:jc w:val="left"/>
        <w:rPr>
          <w:rFonts w:ascii="Arial" w:hAnsi="Arial" w:cs="Arial"/>
          <w:b w:val="0"/>
          <w:sz w:val="28"/>
        </w:rPr>
      </w:pPr>
      <w:r w:rsidRPr="003546EC">
        <w:rPr>
          <w:b w:val="0"/>
          <w:sz w:val="38"/>
          <w:szCs w:val="38"/>
        </w:rPr>
        <w:t>„</w:t>
      </w:r>
      <w:r w:rsidR="008D3F7D" w:rsidRPr="003546EC">
        <w:rPr>
          <w:rFonts w:ascii="Arial" w:hAnsi="Arial" w:cs="Arial"/>
          <w:sz w:val="36"/>
          <w:szCs w:val="36"/>
        </w:rPr>
        <w:t>Odbiór, transport i zagospodarowanie odpadów komunalnych pochodzących z nieruchomości niezamieszkałych należących do Miasta Gorzowa Wlkp.</w:t>
      </w:r>
      <w:r w:rsidRPr="003546EC">
        <w:rPr>
          <w:rFonts w:ascii="Arial" w:hAnsi="Arial" w:cs="Arial"/>
          <w:b w:val="0"/>
          <w:sz w:val="28"/>
          <w:szCs w:val="28"/>
        </w:rPr>
        <w:t xml:space="preserve">”  </w:t>
      </w:r>
    </w:p>
    <w:p w14:paraId="2A374052" w14:textId="77777777" w:rsidR="00F13FD8" w:rsidRPr="003546EC" w:rsidRDefault="00F13FD8" w:rsidP="00F13FD8">
      <w:pPr>
        <w:shd w:val="clear" w:color="auto" w:fill="FFFFFF"/>
        <w:rPr>
          <w:rFonts w:ascii="Arial" w:hAnsi="Arial" w:cs="Arial"/>
          <w:color w:val="auto"/>
          <w:spacing w:val="-2"/>
          <w:szCs w:val="18"/>
        </w:rPr>
      </w:pPr>
    </w:p>
    <w:p w14:paraId="5FD0A544" w14:textId="1034C883" w:rsidR="004E4E1A" w:rsidRPr="003546EC" w:rsidRDefault="00F13FD8" w:rsidP="004C62AB">
      <w:pPr>
        <w:spacing w:after="120" w:line="276" w:lineRule="auto"/>
        <w:rPr>
          <w:rFonts w:ascii="Arial" w:hAnsi="Arial" w:cs="Arial"/>
          <w:color w:val="auto"/>
          <w:sz w:val="24"/>
          <w:szCs w:val="24"/>
        </w:rPr>
      </w:pPr>
      <w:r w:rsidRPr="003546EC">
        <w:rPr>
          <w:rFonts w:ascii="Arial" w:hAnsi="Arial" w:cs="Arial"/>
          <w:color w:val="auto"/>
          <w:sz w:val="24"/>
          <w:szCs w:val="24"/>
        </w:rPr>
        <w:t xml:space="preserve">Zamawiający – Zakład Gospodarki Mieszkaniowej, niniejszym </w:t>
      </w:r>
      <w:r w:rsidR="00A90151" w:rsidRPr="003546EC">
        <w:rPr>
          <w:rFonts w:ascii="Arial" w:hAnsi="Arial" w:cs="Arial"/>
          <w:color w:val="auto"/>
          <w:sz w:val="24"/>
          <w:szCs w:val="24"/>
        </w:rPr>
        <w:t xml:space="preserve">informuje i </w:t>
      </w:r>
      <w:r w:rsidRPr="003546EC">
        <w:rPr>
          <w:rFonts w:ascii="Arial" w:hAnsi="Arial" w:cs="Arial"/>
          <w:color w:val="auto"/>
          <w:sz w:val="24"/>
          <w:szCs w:val="24"/>
        </w:rPr>
        <w:t>wyjaśnia:</w:t>
      </w:r>
    </w:p>
    <w:bookmarkEnd w:id="0"/>
    <w:bookmarkEnd w:id="1"/>
    <w:p w14:paraId="42813CE9" w14:textId="500C130E" w:rsidR="00F76926" w:rsidRPr="003546EC" w:rsidRDefault="00F76926" w:rsidP="004C62AB">
      <w:pPr>
        <w:autoSpaceDE w:val="0"/>
        <w:autoSpaceDN w:val="0"/>
        <w:adjustRightInd w:val="0"/>
        <w:spacing w:line="276" w:lineRule="auto"/>
        <w:rPr>
          <w:rFonts w:ascii="Arial" w:eastAsiaTheme="minorHAnsi" w:hAnsi="Arial" w:cs="Arial"/>
          <w:b/>
          <w:color w:val="auto"/>
          <w:spacing w:val="0"/>
          <w:sz w:val="24"/>
          <w:szCs w:val="24"/>
        </w:rPr>
      </w:pPr>
      <w:r w:rsidRPr="003546EC">
        <w:rPr>
          <w:rFonts w:ascii="Arial" w:eastAsiaTheme="minorHAnsi" w:hAnsi="Arial" w:cs="Arial"/>
          <w:b/>
          <w:color w:val="auto"/>
          <w:spacing w:val="0"/>
          <w:sz w:val="24"/>
          <w:szCs w:val="24"/>
        </w:rPr>
        <w:t>Pytanie</w:t>
      </w:r>
      <w:r w:rsidR="00066A5B" w:rsidRPr="003546EC">
        <w:rPr>
          <w:rFonts w:ascii="Arial" w:eastAsiaTheme="minorHAnsi" w:hAnsi="Arial" w:cs="Arial"/>
          <w:b/>
          <w:color w:val="auto"/>
          <w:spacing w:val="0"/>
          <w:sz w:val="24"/>
          <w:szCs w:val="24"/>
        </w:rPr>
        <w:t xml:space="preserve"> 1</w:t>
      </w:r>
      <w:r w:rsidRPr="003546EC">
        <w:rPr>
          <w:rFonts w:ascii="Arial" w:eastAsiaTheme="minorHAnsi" w:hAnsi="Arial" w:cs="Arial"/>
          <w:b/>
          <w:color w:val="auto"/>
          <w:spacing w:val="0"/>
          <w:sz w:val="24"/>
          <w:szCs w:val="24"/>
        </w:rPr>
        <w:t>:</w:t>
      </w:r>
    </w:p>
    <w:p w14:paraId="0F845718" w14:textId="77777777" w:rsidR="008D3F7D" w:rsidRPr="003546EC" w:rsidRDefault="008D3F7D" w:rsidP="004C62AB">
      <w:pPr>
        <w:widowControl w:val="0"/>
        <w:shd w:val="clear" w:color="auto" w:fill="FFFFFF"/>
        <w:autoSpaceDE w:val="0"/>
        <w:autoSpaceDN w:val="0"/>
        <w:adjustRightInd w:val="0"/>
        <w:spacing w:after="120" w:line="276" w:lineRule="auto"/>
        <w:rPr>
          <w:rFonts w:ascii="Arial" w:hAnsi="Arial" w:cs="Arial"/>
          <w:color w:val="auto"/>
          <w:sz w:val="24"/>
        </w:rPr>
      </w:pPr>
      <w:r w:rsidRPr="003546EC">
        <w:rPr>
          <w:rFonts w:ascii="Arial" w:hAnsi="Arial" w:cs="Arial"/>
          <w:color w:val="auto"/>
          <w:sz w:val="24"/>
        </w:rPr>
        <w:t>W Rozdziale XII pkt 1. SWZ wskazano, że: Za ofertę najkorzystniejszą zostanie uznana oferta, która spełnia wymagania SWZ oraz będzie zawierała najniższą cenę.</w:t>
      </w:r>
    </w:p>
    <w:p w14:paraId="630DEB17" w14:textId="77777777" w:rsidR="008D3F7D" w:rsidRPr="003546EC" w:rsidRDefault="008D3F7D" w:rsidP="004C62AB">
      <w:pPr>
        <w:widowControl w:val="0"/>
        <w:shd w:val="clear" w:color="auto" w:fill="FFFFFF"/>
        <w:autoSpaceDE w:val="0"/>
        <w:autoSpaceDN w:val="0"/>
        <w:adjustRightInd w:val="0"/>
        <w:spacing w:after="120" w:line="276" w:lineRule="auto"/>
        <w:rPr>
          <w:rFonts w:ascii="Arial" w:hAnsi="Arial" w:cs="Arial"/>
          <w:color w:val="auto"/>
          <w:sz w:val="24"/>
        </w:rPr>
      </w:pPr>
      <w:r w:rsidRPr="003546EC">
        <w:rPr>
          <w:rFonts w:ascii="Arial" w:hAnsi="Arial" w:cs="Arial"/>
          <w:color w:val="auto"/>
          <w:sz w:val="24"/>
        </w:rPr>
        <w:t>Jednak w SWZ nie zawarto żadnych wskazówek co do tego jak zostaną ocenione pozostałe oferty. Zamawiający jest obowiązany do oceny w kryteriach oceny ofert wszystkich złożonych ofert oraz do wskazania w SWZ sposobu dokonania tej oceny.</w:t>
      </w:r>
    </w:p>
    <w:p w14:paraId="2239F0C1" w14:textId="69974ECD" w:rsidR="00B87F0B" w:rsidRPr="003546EC" w:rsidRDefault="008D3F7D" w:rsidP="004C62AB">
      <w:pPr>
        <w:widowControl w:val="0"/>
        <w:shd w:val="clear" w:color="auto" w:fill="FFFFFF"/>
        <w:autoSpaceDE w:val="0"/>
        <w:autoSpaceDN w:val="0"/>
        <w:adjustRightInd w:val="0"/>
        <w:spacing w:after="120" w:line="276" w:lineRule="auto"/>
        <w:rPr>
          <w:rFonts w:ascii="Arial" w:hAnsi="Arial" w:cs="Arial"/>
          <w:b/>
          <w:bCs/>
          <w:color w:val="auto"/>
          <w:sz w:val="36"/>
          <w:szCs w:val="24"/>
        </w:rPr>
      </w:pPr>
      <w:r w:rsidRPr="003546EC">
        <w:rPr>
          <w:rFonts w:ascii="Arial" w:hAnsi="Arial" w:cs="Arial"/>
          <w:color w:val="auto"/>
          <w:sz w:val="24"/>
        </w:rPr>
        <w:t>Prosimy o doprecyzowanie jak zostaną ocenione oferty.</w:t>
      </w:r>
    </w:p>
    <w:p w14:paraId="3F2B1CDD" w14:textId="46FE3B68" w:rsidR="00B87F0B" w:rsidRPr="003546EC" w:rsidRDefault="00015E4B" w:rsidP="004C62AB">
      <w:pPr>
        <w:widowControl w:val="0"/>
        <w:shd w:val="clear" w:color="auto" w:fill="FFFFFF"/>
        <w:autoSpaceDE w:val="0"/>
        <w:autoSpaceDN w:val="0"/>
        <w:adjustRightInd w:val="0"/>
        <w:spacing w:line="276" w:lineRule="auto"/>
        <w:rPr>
          <w:rFonts w:ascii="Arial" w:hAnsi="Arial" w:cs="Arial"/>
          <w:b/>
          <w:bCs/>
          <w:color w:val="auto"/>
          <w:sz w:val="24"/>
          <w:szCs w:val="24"/>
        </w:rPr>
      </w:pPr>
      <w:r w:rsidRPr="003546EC">
        <w:rPr>
          <w:rFonts w:ascii="Arial" w:hAnsi="Arial" w:cs="Arial"/>
          <w:b/>
          <w:bCs/>
          <w:color w:val="auto"/>
          <w:sz w:val="24"/>
          <w:szCs w:val="24"/>
        </w:rPr>
        <w:t>Wyjaśnienie:</w:t>
      </w:r>
      <w:r w:rsidR="0083500C" w:rsidRPr="003546EC">
        <w:rPr>
          <w:rFonts w:ascii="Arial" w:hAnsi="Arial" w:cs="Arial"/>
          <w:b/>
          <w:bCs/>
          <w:color w:val="auto"/>
          <w:sz w:val="24"/>
          <w:szCs w:val="24"/>
        </w:rPr>
        <w:t xml:space="preserve"> </w:t>
      </w:r>
    </w:p>
    <w:p w14:paraId="6984D78D" w14:textId="05528495" w:rsidR="00A90151" w:rsidRPr="003546EC" w:rsidRDefault="00B36227" w:rsidP="004C62AB">
      <w:pPr>
        <w:pStyle w:val="Tekstpodstawowywcity3"/>
        <w:spacing w:line="276" w:lineRule="auto"/>
        <w:ind w:left="0"/>
        <w:rPr>
          <w:rFonts w:ascii="Arial" w:hAnsi="Arial" w:cs="Arial"/>
          <w:color w:val="auto"/>
          <w:sz w:val="24"/>
          <w:szCs w:val="24"/>
        </w:rPr>
      </w:pPr>
      <w:bookmarkStart w:id="2" w:name="_Hlk157501976"/>
      <w:r w:rsidRPr="003546EC">
        <w:rPr>
          <w:rFonts w:ascii="Arial" w:hAnsi="Arial" w:cs="Arial"/>
          <w:color w:val="auto"/>
          <w:sz w:val="24"/>
          <w:szCs w:val="24"/>
        </w:rPr>
        <w:t xml:space="preserve">Po przeprowadzeniu badania wszystkich złożonych w postępowaniu ofert, spośród ofert niepodlegających odrzuceniu Zamawiający wybierze ofertę z najniższą ceną. Cena jest jedynym kryterium wyboru w niniejszym postępowaniu </w:t>
      </w:r>
      <w:r w:rsidR="00E56DDA" w:rsidRPr="003546EC">
        <w:rPr>
          <w:rFonts w:ascii="Arial" w:hAnsi="Arial" w:cs="Arial"/>
          <w:color w:val="auto"/>
          <w:sz w:val="24"/>
          <w:szCs w:val="24"/>
        </w:rPr>
        <w:t>(</w:t>
      </w:r>
      <w:r w:rsidRPr="003546EC">
        <w:rPr>
          <w:rFonts w:ascii="Arial" w:hAnsi="Arial" w:cs="Arial"/>
          <w:color w:val="auto"/>
          <w:sz w:val="24"/>
          <w:szCs w:val="24"/>
        </w:rPr>
        <w:t>100%</w:t>
      </w:r>
      <w:r w:rsidR="00E56DDA" w:rsidRPr="003546EC">
        <w:rPr>
          <w:rFonts w:ascii="Arial" w:hAnsi="Arial" w:cs="Arial"/>
          <w:color w:val="auto"/>
          <w:sz w:val="24"/>
          <w:szCs w:val="24"/>
        </w:rPr>
        <w:t>)</w:t>
      </w:r>
      <w:r w:rsidRPr="003546EC">
        <w:rPr>
          <w:rFonts w:ascii="Arial" w:hAnsi="Arial" w:cs="Arial"/>
          <w:color w:val="auto"/>
          <w:sz w:val="24"/>
          <w:szCs w:val="24"/>
        </w:rPr>
        <w:t>.</w:t>
      </w:r>
    </w:p>
    <w:bookmarkEnd w:id="2"/>
    <w:p w14:paraId="60BC87A0" w14:textId="43672728" w:rsidR="00A90151" w:rsidRPr="003546EC" w:rsidRDefault="00A90151" w:rsidP="004C62AB">
      <w:pPr>
        <w:autoSpaceDE w:val="0"/>
        <w:autoSpaceDN w:val="0"/>
        <w:adjustRightInd w:val="0"/>
        <w:spacing w:line="276" w:lineRule="auto"/>
        <w:rPr>
          <w:rFonts w:ascii="Arial" w:eastAsiaTheme="minorHAnsi" w:hAnsi="Arial" w:cs="Arial"/>
          <w:b/>
          <w:color w:val="auto"/>
          <w:spacing w:val="0"/>
          <w:sz w:val="24"/>
          <w:szCs w:val="24"/>
        </w:rPr>
      </w:pPr>
      <w:r w:rsidRPr="003546EC">
        <w:rPr>
          <w:rFonts w:ascii="Arial" w:eastAsiaTheme="minorHAnsi" w:hAnsi="Arial" w:cs="Arial"/>
          <w:b/>
          <w:color w:val="auto"/>
          <w:spacing w:val="0"/>
          <w:sz w:val="24"/>
          <w:szCs w:val="24"/>
        </w:rPr>
        <w:t>Pytanie 2:</w:t>
      </w:r>
    </w:p>
    <w:p w14:paraId="64ADFC24" w14:textId="77777777" w:rsidR="008D3F7D" w:rsidRPr="003546EC" w:rsidRDefault="008D3F7D" w:rsidP="004C62AB">
      <w:pPr>
        <w:widowControl w:val="0"/>
        <w:shd w:val="clear" w:color="auto" w:fill="FFFFFF"/>
        <w:autoSpaceDE w:val="0"/>
        <w:autoSpaceDN w:val="0"/>
        <w:adjustRightInd w:val="0"/>
        <w:spacing w:after="120" w:line="276" w:lineRule="auto"/>
        <w:rPr>
          <w:rFonts w:ascii="Arial" w:hAnsi="Arial" w:cs="Arial"/>
          <w:color w:val="auto"/>
          <w:sz w:val="24"/>
        </w:rPr>
      </w:pPr>
      <w:r w:rsidRPr="003546EC">
        <w:rPr>
          <w:rFonts w:ascii="Arial" w:hAnsi="Arial" w:cs="Arial"/>
          <w:color w:val="auto"/>
          <w:sz w:val="24"/>
        </w:rPr>
        <w:t>W punkcie II.5 OPZ, wskazano, że: Szczegółowe zasady wyposażenia nieruchomości w pojemniki oraz zasady ich pozostawienia do dyspozycji Zamawiającego opisano w punkcie III.2. SOPZ. W punkcie III.2 brak jednak zasad podstawienie pojemników do dyspozycji zamawiającego.</w:t>
      </w:r>
    </w:p>
    <w:p w14:paraId="3BABE555" w14:textId="432E19EE" w:rsidR="00A90151" w:rsidRPr="003546EC" w:rsidRDefault="008D3F7D" w:rsidP="004C62AB">
      <w:pPr>
        <w:widowControl w:val="0"/>
        <w:shd w:val="clear" w:color="auto" w:fill="FFFFFF"/>
        <w:autoSpaceDE w:val="0"/>
        <w:autoSpaceDN w:val="0"/>
        <w:adjustRightInd w:val="0"/>
        <w:spacing w:after="120" w:line="276" w:lineRule="auto"/>
        <w:rPr>
          <w:rFonts w:ascii="Arial" w:hAnsi="Arial" w:cs="Arial"/>
          <w:b/>
          <w:bCs/>
          <w:color w:val="auto"/>
          <w:sz w:val="36"/>
          <w:szCs w:val="24"/>
        </w:rPr>
      </w:pPr>
      <w:r w:rsidRPr="003546EC">
        <w:rPr>
          <w:rFonts w:ascii="Arial" w:hAnsi="Arial" w:cs="Arial"/>
          <w:color w:val="auto"/>
          <w:sz w:val="24"/>
        </w:rPr>
        <w:t>Prosimy o wyjaśnienie czy chodzi o ich ewentualną sprzedaż na podstawie umów cywilno-prawnych użytkownikom?</w:t>
      </w:r>
    </w:p>
    <w:p w14:paraId="541EC7E3" w14:textId="77777777" w:rsidR="00A90151" w:rsidRPr="003546EC" w:rsidRDefault="00A90151" w:rsidP="004C62AB">
      <w:pPr>
        <w:autoSpaceDE w:val="0"/>
        <w:autoSpaceDN w:val="0"/>
        <w:adjustRightInd w:val="0"/>
        <w:spacing w:line="276" w:lineRule="auto"/>
        <w:rPr>
          <w:rFonts w:ascii="Arial" w:eastAsiaTheme="minorHAnsi" w:hAnsi="Arial" w:cs="Arial"/>
          <w:b/>
          <w:color w:val="auto"/>
          <w:spacing w:val="0"/>
          <w:sz w:val="24"/>
          <w:szCs w:val="24"/>
        </w:rPr>
      </w:pPr>
      <w:r w:rsidRPr="003546EC">
        <w:rPr>
          <w:rFonts w:ascii="Arial" w:hAnsi="Arial" w:cs="Arial"/>
          <w:b/>
          <w:bCs/>
          <w:color w:val="auto"/>
          <w:sz w:val="24"/>
          <w:szCs w:val="24"/>
        </w:rPr>
        <w:t>Wyjaśnienie:</w:t>
      </w:r>
      <w:r w:rsidRPr="003546EC">
        <w:rPr>
          <w:rFonts w:ascii="Arial" w:eastAsiaTheme="minorHAnsi" w:hAnsi="Arial" w:cs="Arial"/>
          <w:b/>
          <w:color w:val="auto"/>
          <w:spacing w:val="0"/>
          <w:sz w:val="24"/>
          <w:szCs w:val="24"/>
        </w:rPr>
        <w:t xml:space="preserve"> </w:t>
      </w:r>
    </w:p>
    <w:p w14:paraId="71F2422C" w14:textId="69F70A14" w:rsidR="00BF5B53" w:rsidRPr="003546EC" w:rsidRDefault="00BF5B53" w:rsidP="004C62AB">
      <w:pPr>
        <w:autoSpaceDE w:val="0"/>
        <w:autoSpaceDN w:val="0"/>
        <w:adjustRightInd w:val="0"/>
        <w:spacing w:line="276" w:lineRule="auto"/>
        <w:rPr>
          <w:rFonts w:ascii="Arial" w:hAnsi="Arial" w:cs="Arial"/>
          <w:color w:val="auto"/>
          <w:sz w:val="24"/>
          <w:szCs w:val="24"/>
        </w:rPr>
      </w:pPr>
      <w:r w:rsidRPr="003546EC">
        <w:rPr>
          <w:rFonts w:ascii="Arial" w:hAnsi="Arial" w:cs="Arial"/>
          <w:color w:val="auto"/>
          <w:sz w:val="24"/>
          <w:szCs w:val="24"/>
        </w:rPr>
        <w:t>Zamawiający podtrzymuje, że wytyczne w przedmiocie wyposażenia, ustawienia, prawidłowego użytkowania pojemników i ich stanu technicznego, sanitarnego w tym mycia i dezynfekcji oraz inwentaryzacji w trakcie realizacji umowy zostały opisane w punkcie III.2 SOPZ”.</w:t>
      </w:r>
    </w:p>
    <w:p w14:paraId="721732D2" w14:textId="0DF4E2D7" w:rsidR="00A90151" w:rsidRPr="003546EC" w:rsidRDefault="00BF5B53" w:rsidP="004C62AB">
      <w:pPr>
        <w:autoSpaceDE w:val="0"/>
        <w:autoSpaceDN w:val="0"/>
        <w:adjustRightInd w:val="0"/>
        <w:spacing w:line="276" w:lineRule="auto"/>
        <w:rPr>
          <w:rFonts w:ascii="Arial" w:hAnsi="Arial" w:cs="Arial"/>
          <w:color w:val="auto"/>
          <w:sz w:val="24"/>
          <w:szCs w:val="24"/>
        </w:rPr>
      </w:pPr>
      <w:r w:rsidRPr="003546EC">
        <w:rPr>
          <w:rFonts w:ascii="Arial" w:hAnsi="Arial" w:cs="Arial"/>
          <w:color w:val="auto"/>
          <w:sz w:val="24"/>
          <w:szCs w:val="24"/>
        </w:rPr>
        <w:t>Ponadto Zamawiający w punkcie III.2.9 SOPZ informuje, że w przypadku odsprzedaży pojemników przez Wykonawcę na rzecz Użytkownika nieruchomości niezamieszkałej na podstawie odrębnej umowy cywilno-prawnej, Wykonawca zobowiązany jest do dokonania odbioru i zagospodarowania odpadów komunalnych zebranych w tych pojemnikach w terminie 5 dni od zakończenia świadczenia usługi</w:t>
      </w:r>
      <w:r w:rsidR="00A90151" w:rsidRPr="003546EC">
        <w:rPr>
          <w:rFonts w:ascii="Arial" w:hAnsi="Arial" w:cs="Arial"/>
          <w:color w:val="auto"/>
          <w:sz w:val="24"/>
          <w:szCs w:val="24"/>
        </w:rPr>
        <w:t>.</w:t>
      </w:r>
    </w:p>
    <w:p w14:paraId="5E0D2083" w14:textId="69FEE154" w:rsidR="00A90151" w:rsidRPr="003546EC" w:rsidRDefault="00A90151" w:rsidP="004C62AB">
      <w:pPr>
        <w:autoSpaceDE w:val="0"/>
        <w:autoSpaceDN w:val="0"/>
        <w:adjustRightInd w:val="0"/>
        <w:spacing w:line="276" w:lineRule="auto"/>
        <w:rPr>
          <w:rFonts w:ascii="Arial" w:eastAsiaTheme="minorHAnsi" w:hAnsi="Arial" w:cs="Arial"/>
          <w:b/>
          <w:color w:val="auto"/>
          <w:spacing w:val="0"/>
          <w:sz w:val="24"/>
          <w:szCs w:val="24"/>
        </w:rPr>
      </w:pPr>
      <w:r w:rsidRPr="003546EC">
        <w:rPr>
          <w:rFonts w:ascii="Arial" w:eastAsiaTheme="minorHAnsi" w:hAnsi="Arial" w:cs="Arial"/>
          <w:b/>
          <w:color w:val="auto"/>
          <w:spacing w:val="0"/>
          <w:sz w:val="24"/>
          <w:szCs w:val="24"/>
        </w:rPr>
        <w:t>Pytanie 3:</w:t>
      </w:r>
    </w:p>
    <w:p w14:paraId="38A52FA9" w14:textId="430D600A" w:rsidR="00A90151" w:rsidRPr="003546EC" w:rsidRDefault="008D3F7D" w:rsidP="004C62AB">
      <w:pPr>
        <w:widowControl w:val="0"/>
        <w:shd w:val="clear" w:color="auto" w:fill="FFFFFF"/>
        <w:autoSpaceDE w:val="0"/>
        <w:autoSpaceDN w:val="0"/>
        <w:adjustRightInd w:val="0"/>
        <w:spacing w:after="120" w:line="276" w:lineRule="auto"/>
        <w:rPr>
          <w:rFonts w:ascii="Arial" w:hAnsi="Arial" w:cs="Arial"/>
          <w:b/>
          <w:bCs/>
          <w:color w:val="auto"/>
          <w:sz w:val="36"/>
          <w:szCs w:val="24"/>
        </w:rPr>
      </w:pPr>
      <w:r w:rsidRPr="003546EC">
        <w:rPr>
          <w:rFonts w:ascii="Arial" w:hAnsi="Arial" w:cs="Arial"/>
          <w:color w:val="auto"/>
          <w:sz w:val="24"/>
        </w:rPr>
        <w:t>W punkcie III.2.4) OPZ wskazano, że: Wykonawca jest zobowiązany do ubezpieczenia pojemników na okres pozostawienia ich do dyspozycji Zamawiającego. Zważywszy, że chodzi o okres 5 dni, prosimy o wykreślenie ww. obowiązku.</w:t>
      </w:r>
    </w:p>
    <w:p w14:paraId="2E8FE25A" w14:textId="77777777" w:rsidR="00A90151" w:rsidRPr="003546EC" w:rsidRDefault="00A90151" w:rsidP="004C62AB">
      <w:pPr>
        <w:autoSpaceDE w:val="0"/>
        <w:autoSpaceDN w:val="0"/>
        <w:adjustRightInd w:val="0"/>
        <w:spacing w:line="276" w:lineRule="auto"/>
        <w:rPr>
          <w:rFonts w:ascii="Arial" w:eastAsiaTheme="minorHAnsi" w:hAnsi="Arial" w:cs="Arial"/>
          <w:b/>
          <w:color w:val="auto"/>
          <w:spacing w:val="0"/>
          <w:sz w:val="24"/>
          <w:szCs w:val="24"/>
        </w:rPr>
      </w:pPr>
      <w:r w:rsidRPr="003546EC">
        <w:rPr>
          <w:rFonts w:ascii="Arial" w:hAnsi="Arial" w:cs="Arial"/>
          <w:b/>
          <w:bCs/>
          <w:color w:val="auto"/>
          <w:sz w:val="24"/>
          <w:szCs w:val="24"/>
        </w:rPr>
        <w:lastRenderedPageBreak/>
        <w:t>Wyjaśnienie:</w:t>
      </w:r>
      <w:r w:rsidRPr="003546EC">
        <w:rPr>
          <w:rFonts w:ascii="Arial" w:eastAsiaTheme="minorHAnsi" w:hAnsi="Arial" w:cs="Arial"/>
          <w:b/>
          <w:color w:val="auto"/>
          <w:spacing w:val="0"/>
          <w:sz w:val="24"/>
          <w:szCs w:val="24"/>
        </w:rPr>
        <w:t xml:space="preserve"> </w:t>
      </w:r>
    </w:p>
    <w:p w14:paraId="78652D17" w14:textId="14CBDD51" w:rsidR="00A90151" w:rsidRPr="003546EC" w:rsidRDefault="00BF5B53" w:rsidP="004C62AB">
      <w:pPr>
        <w:autoSpaceDE w:val="0"/>
        <w:autoSpaceDN w:val="0"/>
        <w:adjustRightInd w:val="0"/>
        <w:spacing w:line="276" w:lineRule="auto"/>
        <w:rPr>
          <w:rFonts w:ascii="Arial" w:hAnsi="Arial" w:cs="Arial"/>
          <w:color w:val="auto"/>
          <w:sz w:val="24"/>
          <w:szCs w:val="24"/>
        </w:rPr>
      </w:pPr>
      <w:r w:rsidRPr="003546EC">
        <w:rPr>
          <w:rFonts w:ascii="Arial" w:hAnsi="Arial" w:cs="Arial"/>
          <w:color w:val="auto"/>
          <w:sz w:val="24"/>
          <w:szCs w:val="24"/>
        </w:rPr>
        <w:t>Świadczenie ubezpieczenia pojemników obejmuje zarówno okres 22 miesięcy realizacji usługi oraz 5 dni po zakończeniu przedmiotu umowy</w:t>
      </w:r>
      <w:r w:rsidR="00BC18CC" w:rsidRPr="003546EC">
        <w:rPr>
          <w:rFonts w:ascii="Arial" w:hAnsi="Arial" w:cs="Arial"/>
          <w:color w:val="auto"/>
          <w:sz w:val="24"/>
          <w:szCs w:val="24"/>
        </w:rPr>
        <w:t>.</w:t>
      </w:r>
    </w:p>
    <w:p w14:paraId="5FADCA7F" w14:textId="5A85E82E" w:rsidR="00BC18CC" w:rsidRPr="003546EC" w:rsidRDefault="00BC18CC" w:rsidP="004C62AB">
      <w:pPr>
        <w:autoSpaceDE w:val="0"/>
        <w:autoSpaceDN w:val="0"/>
        <w:adjustRightInd w:val="0"/>
        <w:spacing w:line="276" w:lineRule="auto"/>
        <w:rPr>
          <w:rFonts w:ascii="Arial" w:hAnsi="Arial" w:cs="Arial"/>
          <w:color w:val="auto"/>
          <w:sz w:val="24"/>
          <w:szCs w:val="24"/>
        </w:rPr>
      </w:pPr>
      <w:r w:rsidRPr="003546EC">
        <w:rPr>
          <w:rFonts w:ascii="Arial" w:hAnsi="Arial" w:cs="Arial"/>
          <w:color w:val="auto"/>
          <w:sz w:val="24"/>
          <w:szCs w:val="24"/>
        </w:rPr>
        <w:t>Jednocześnie Zamawiający informuje, że zmienia treść pkt. III.2.4 SOPZ  poprzez nadanie brzmienia: „</w:t>
      </w:r>
      <w:r w:rsidRPr="003546EC">
        <w:rPr>
          <w:rFonts w:ascii="Arial" w:hAnsi="Arial" w:cs="Arial"/>
          <w:i/>
          <w:iCs/>
          <w:color w:val="auto"/>
          <w:sz w:val="24"/>
          <w:szCs w:val="24"/>
        </w:rPr>
        <w:t>4)</w:t>
      </w:r>
      <w:r w:rsidRPr="003546EC">
        <w:rPr>
          <w:rFonts w:ascii="Arial" w:hAnsi="Arial" w:cs="Arial"/>
          <w:i/>
          <w:iCs/>
          <w:color w:val="auto"/>
          <w:sz w:val="24"/>
          <w:szCs w:val="24"/>
        </w:rPr>
        <w:tab/>
        <w:t xml:space="preserve">Za prawidłowe użytkowanie pojemników pozostawionych w PW, po zakończeniu realizacji przedmiotu zamówienia, na okres wskazany w punkcie III.2.9 SOPZ, odpowiada Wykonawca, chyba że dokona sprzedaży ww. pojemników właścicielowi nieruchomości o której mowa w pkt III.2.9 SOPZ. Wykonawca jest zobowiązany do ubezpieczenia pojemników </w:t>
      </w:r>
      <w:r w:rsidR="004C62AB" w:rsidRPr="003546EC">
        <w:rPr>
          <w:rFonts w:ascii="Arial" w:hAnsi="Arial" w:cs="Arial"/>
          <w:i/>
          <w:iCs/>
          <w:color w:val="auto"/>
          <w:sz w:val="24"/>
          <w:szCs w:val="24"/>
        </w:rPr>
        <w:t>zarówno w całym okresie realizacji umowy jak i w terminie oznaczonym w pkt. III.2.9 SOPZ”</w:t>
      </w:r>
    </w:p>
    <w:p w14:paraId="2CFB4B7F" w14:textId="6853F830" w:rsidR="00A90151" w:rsidRPr="003546EC" w:rsidRDefault="00A90151" w:rsidP="004C62AB">
      <w:pPr>
        <w:autoSpaceDE w:val="0"/>
        <w:autoSpaceDN w:val="0"/>
        <w:adjustRightInd w:val="0"/>
        <w:spacing w:line="276" w:lineRule="auto"/>
        <w:rPr>
          <w:rFonts w:ascii="Arial" w:eastAsiaTheme="minorHAnsi" w:hAnsi="Arial" w:cs="Arial"/>
          <w:b/>
          <w:color w:val="auto"/>
          <w:spacing w:val="0"/>
          <w:sz w:val="24"/>
          <w:szCs w:val="24"/>
        </w:rPr>
      </w:pPr>
      <w:r w:rsidRPr="003546EC">
        <w:rPr>
          <w:rFonts w:ascii="Arial" w:eastAsiaTheme="minorHAnsi" w:hAnsi="Arial" w:cs="Arial"/>
          <w:b/>
          <w:color w:val="auto"/>
          <w:spacing w:val="0"/>
          <w:sz w:val="24"/>
          <w:szCs w:val="24"/>
        </w:rPr>
        <w:t>Pytanie 4:</w:t>
      </w:r>
    </w:p>
    <w:p w14:paraId="3F8C1B22" w14:textId="7DA2FBCD" w:rsidR="00A90151" w:rsidRPr="003546EC" w:rsidRDefault="008D3F7D" w:rsidP="004C62AB">
      <w:pPr>
        <w:widowControl w:val="0"/>
        <w:shd w:val="clear" w:color="auto" w:fill="FFFFFF"/>
        <w:autoSpaceDE w:val="0"/>
        <w:autoSpaceDN w:val="0"/>
        <w:adjustRightInd w:val="0"/>
        <w:spacing w:after="120" w:line="276" w:lineRule="auto"/>
        <w:rPr>
          <w:rFonts w:ascii="Arial" w:hAnsi="Arial" w:cs="Arial"/>
          <w:color w:val="auto"/>
          <w:sz w:val="24"/>
        </w:rPr>
      </w:pPr>
      <w:r w:rsidRPr="003546EC">
        <w:rPr>
          <w:rFonts w:ascii="Arial" w:hAnsi="Arial" w:cs="Arial"/>
          <w:color w:val="auto"/>
          <w:sz w:val="24"/>
        </w:rPr>
        <w:t>Zgodnie z punktem III.2.8) lit a) OPZ: Wykonawca w trakcie trwania Umowy na bieżąco aktualizuje dane o punktach wywozowych oraz dane o pojemnikach zgodnie z Załącznikiem nr 1 do SOPZ oraz informuje Zamawiającego o nieruchomościach, na których powstają odpady, a które nie są zidentyfikowane przez Zamawiającego.</w:t>
      </w:r>
    </w:p>
    <w:p w14:paraId="28DAB9D9" w14:textId="569262EE" w:rsidR="008D3F7D" w:rsidRPr="003546EC" w:rsidRDefault="008D3F7D" w:rsidP="004C62AB">
      <w:pPr>
        <w:widowControl w:val="0"/>
        <w:shd w:val="clear" w:color="auto" w:fill="FFFFFF"/>
        <w:autoSpaceDE w:val="0"/>
        <w:autoSpaceDN w:val="0"/>
        <w:adjustRightInd w:val="0"/>
        <w:spacing w:after="120" w:line="276" w:lineRule="auto"/>
        <w:rPr>
          <w:rFonts w:ascii="Arial" w:hAnsi="Arial" w:cs="Arial"/>
          <w:color w:val="auto"/>
          <w:sz w:val="24"/>
        </w:rPr>
      </w:pPr>
      <w:r w:rsidRPr="003546EC">
        <w:rPr>
          <w:rFonts w:ascii="Arial" w:hAnsi="Arial" w:cs="Arial"/>
          <w:color w:val="auto"/>
          <w:sz w:val="24"/>
        </w:rPr>
        <w:t>Zważywszy, że chodzi o nieruchomości niezamieszkane, na terenie gdzie występują również nieruchomości zamieszkane, zidentyfikowanie rodzaju nieruchomości przez wykonawcę nie jest możliwe.</w:t>
      </w:r>
    </w:p>
    <w:p w14:paraId="49D7C30F" w14:textId="790985B3" w:rsidR="008D3F7D" w:rsidRPr="003546EC" w:rsidRDefault="008D3F7D" w:rsidP="004C62AB">
      <w:pPr>
        <w:widowControl w:val="0"/>
        <w:shd w:val="clear" w:color="auto" w:fill="FFFFFF"/>
        <w:autoSpaceDE w:val="0"/>
        <w:autoSpaceDN w:val="0"/>
        <w:adjustRightInd w:val="0"/>
        <w:spacing w:after="120" w:line="276" w:lineRule="auto"/>
        <w:rPr>
          <w:rFonts w:ascii="Arial" w:hAnsi="Arial" w:cs="Arial"/>
          <w:color w:val="auto"/>
          <w:sz w:val="24"/>
        </w:rPr>
      </w:pPr>
      <w:r w:rsidRPr="003546EC">
        <w:rPr>
          <w:rFonts w:ascii="Arial" w:hAnsi="Arial" w:cs="Arial"/>
          <w:color w:val="auto"/>
          <w:sz w:val="24"/>
        </w:rPr>
        <w:t>Prosimy zatem o doprecyzowanie, że wykonawca informuje Zamawiającego o nieruchomościach, na których powstają odpady, a które nie są zidentyfikowane przez Zamawiającego, jeśli istnienie takiej nieruchomości stwierdzi podczas wykonywania usługi.</w:t>
      </w:r>
    </w:p>
    <w:p w14:paraId="43FB416C" w14:textId="77777777" w:rsidR="00A90151" w:rsidRPr="003546EC" w:rsidRDefault="00A90151" w:rsidP="004C62AB">
      <w:pPr>
        <w:autoSpaceDE w:val="0"/>
        <w:autoSpaceDN w:val="0"/>
        <w:adjustRightInd w:val="0"/>
        <w:spacing w:line="276" w:lineRule="auto"/>
        <w:rPr>
          <w:rFonts w:ascii="Arial" w:eastAsiaTheme="minorHAnsi" w:hAnsi="Arial" w:cs="Arial"/>
          <w:b/>
          <w:color w:val="auto"/>
          <w:spacing w:val="0"/>
          <w:sz w:val="24"/>
          <w:szCs w:val="24"/>
        </w:rPr>
      </w:pPr>
      <w:r w:rsidRPr="003546EC">
        <w:rPr>
          <w:rFonts w:ascii="Arial" w:hAnsi="Arial" w:cs="Arial"/>
          <w:b/>
          <w:bCs/>
          <w:color w:val="auto"/>
          <w:sz w:val="24"/>
          <w:szCs w:val="24"/>
        </w:rPr>
        <w:t>Wyjaśnienie:</w:t>
      </w:r>
      <w:r w:rsidRPr="003546EC">
        <w:rPr>
          <w:rFonts w:ascii="Arial" w:eastAsiaTheme="minorHAnsi" w:hAnsi="Arial" w:cs="Arial"/>
          <w:b/>
          <w:color w:val="auto"/>
          <w:spacing w:val="0"/>
          <w:sz w:val="24"/>
          <w:szCs w:val="24"/>
        </w:rPr>
        <w:t xml:space="preserve"> </w:t>
      </w:r>
    </w:p>
    <w:p w14:paraId="710BCAD6" w14:textId="55187814" w:rsidR="00BF5B53" w:rsidRPr="003546EC" w:rsidRDefault="00BF5B53"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Zamawiający potwierdza, że Wykonawca jest zobowiązany do każdorazowego informowania Zamawiającego o nieruchomościach, na których powstają  odpady nie zidentyfikowane.</w:t>
      </w:r>
    </w:p>
    <w:p w14:paraId="727AC0BD" w14:textId="6AFFC3EA" w:rsidR="00A90151" w:rsidRPr="003546EC" w:rsidRDefault="00A90151" w:rsidP="004C62AB">
      <w:pPr>
        <w:autoSpaceDE w:val="0"/>
        <w:autoSpaceDN w:val="0"/>
        <w:adjustRightInd w:val="0"/>
        <w:spacing w:line="276" w:lineRule="auto"/>
        <w:rPr>
          <w:rFonts w:ascii="Arial" w:eastAsiaTheme="minorHAnsi" w:hAnsi="Arial" w:cs="Arial"/>
          <w:b/>
          <w:color w:val="auto"/>
          <w:spacing w:val="0"/>
          <w:sz w:val="24"/>
          <w:szCs w:val="24"/>
        </w:rPr>
      </w:pPr>
      <w:r w:rsidRPr="003546EC">
        <w:rPr>
          <w:rFonts w:ascii="Arial" w:eastAsiaTheme="minorHAnsi" w:hAnsi="Arial" w:cs="Arial"/>
          <w:b/>
          <w:color w:val="auto"/>
          <w:spacing w:val="0"/>
          <w:sz w:val="24"/>
          <w:szCs w:val="24"/>
        </w:rPr>
        <w:t>Pytanie 5:</w:t>
      </w:r>
    </w:p>
    <w:p w14:paraId="3EF6E3ED" w14:textId="1D4F2650" w:rsidR="008D3F7D" w:rsidRPr="003546EC" w:rsidRDefault="008D3F7D" w:rsidP="004C62AB">
      <w:pPr>
        <w:autoSpaceDE w:val="0"/>
        <w:autoSpaceDN w:val="0"/>
        <w:adjustRightInd w:val="0"/>
        <w:spacing w:line="276" w:lineRule="auto"/>
        <w:rPr>
          <w:rFonts w:ascii="Arial" w:hAnsi="Arial" w:cs="Arial"/>
          <w:color w:val="auto"/>
          <w:sz w:val="24"/>
        </w:rPr>
      </w:pPr>
      <w:r w:rsidRPr="003546EC">
        <w:rPr>
          <w:rFonts w:ascii="Arial" w:hAnsi="Arial" w:cs="Arial"/>
          <w:color w:val="auto"/>
          <w:sz w:val="24"/>
        </w:rPr>
        <w:t>Zgonie z punktem III.3.1) lit b) OPZ: Wymagania w zakresie pojazdów do świadczenia usługi odbioru i transportu odpadów. 1) Wykonawca w całym okresie realizacji przedmiotu zamówienia musi posiadać wyposażenie umożliwiające odbieranie odpadów komunalnych i transport tych odpadów. Ponadto zobowiązany jest do: b) posiadania wpisu w zakresie, o którym mowa w punkcie powyżej, w rejestrze BDO,</w:t>
      </w:r>
    </w:p>
    <w:p w14:paraId="7B3A8945" w14:textId="6A460B1D" w:rsidR="008D3F7D" w:rsidRPr="003546EC" w:rsidRDefault="008D3F7D" w:rsidP="004C62AB">
      <w:pPr>
        <w:autoSpaceDE w:val="0"/>
        <w:autoSpaceDN w:val="0"/>
        <w:adjustRightInd w:val="0"/>
        <w:spacing w:line="276" w:lineRule="auto"/>
        <w:rPr>
          <w:rFonts w:ascii="Arial" w:hAnsi="Arial" w:cs="Arial"/>
          <w:color w:val="auto"/>
          <w:sz w:val="24"/>
        </w:rPr>
      </w:pPr>
      <w:r w:rsidRPr="003546EC">
        <w:rPr>
          <w:rFonts w:ascii="Arial" w:hAnsi="Arial" w:cs="Arial"/>
          <w:color w:val="auto"/>
          <w:sz w:val="24"/>
        </w:rPr>
        <w:t>W § 3 ust. 1 pkt 5) PPU Wykonawca: Oświadcza, że posiada wpis do rejestru BDO co najmniej w zakresie rodzaju (kodów odpadów) objętych zamówieniem i zobowiązuje się go utrzymać przez cały okres świadczenia Usługi.</w:t>
      </w:r>
    </w:p>
    <w:p w14:paraId="3EEFBD07" w14:textId="5F89E07F" w:rsidR="00A90151" w:rsidRPr="003546EC" w:rsidRDefault="008D3F7D" w:rsidP="004C62AB">
      <w:pPr>
        <w:autoSpaceDE w:val="0"/>
        <w:autoSpaceDN w:val="0"/>
        <w:adjustRightInd w:val="0"/>
        <w:spacing w:line="276" w:lineRule="auto"/>
        <w:rPr>
          <w:rFonts w:ascii="Arial" w:hAnsi="Arial" w:cs="Arial"/>
          <w:color w:val="auto"/>
          <w:sz w:val="24"/>
        </w:rPr>
      </w:pPr>
      <w:r w:rsidRPr="003546EC">
        <w:rPr>
          <w:rFonts w:ascii="Arial" w:hAnsi="Arial" w:cs="Arial"/>
          <w:color w:val="auto"/>
          <w:sz w:val="24"/>
        </w:rPr>
        <w:t>Prosimy o wyjaśnienie czy chodzi o wpis w zakresie transportu odpadów w zakresie kodów wskazanych w lit a)?</w:t>
      </w:r>
    </w:p>
    <w:p w14:paraId="2417E2D9" w14:textId="28F7A132" w:rsidR="00A90151" w:rsidRPr="003546EC" w:rsidRDefault="00A90151" w:rsidP="004C62AB">
      <w:pPr>
        <w:autoSpaceDE w:val="0"/>
        <w:autoSpaceDN w:val="0"/>
        <w:adjustRightInd w:val="0"/>
        <w:spacing w:line="276" w:lineRule="auto"/>
        <w:rPr>
          <w:rFonts w:ascii="Arial" w:eastAsiaTheme="minorHAnsi" w:hAnsi="Arial" w:cs="Arial"/>
          <w:b/>
          <w:color w:val="auto"/>
          <w:spacing w:val="0"/>
          <w:sz w:val="24"/>
          <w:szCs w:val="24"/>
        </w:rPr>
      </w:pPr>
      <w:r w:rsidRPr="003546EC">
        <w:rPr>
          <w:rFonts w:ascii="Arial" w:hAnsi="Arial" w:cs="Arial"/>
          <w:b/>
          <w:bCs/>
          <w:color w:val="auto"/>
          <w:sz w:val="24"/>
          <w:szCs w:val="24"/>
        </w:rPr>
        <w:t>Wyjaśnienie:</w:t>
      </w:r>
      <w:r w:rsidRPr="003546EC">
        <w:rPr>
          <w:rFonts w:ascii="Arial" w:eastAsiaTheme="minorHAnsi" w:hAnsi="Arial" w:cs="Arial"/>
          <w:b/>
          <w:color w:val="auto"/>
          <w:spacing w:val="0"/>
          <w:sz w:val="24"/>
          <w:szCs w:val="24"/>
        </w:rPr>
        <w:t xml:space="preserve"> </w:t>
      </w:r>
    </w:p>
    <w:p w14:paraId="67A4CD63" w14:textId="38682A9A" w:rsidR="00BF5B53" w:rsidRPr="003546EC" w:rsidRDefault="00BF5B53" w:rsidP="004C62AB">
      <w:pPr>
        <w:autoSpaceDE w:val="0"/>
        <w:autoSpaceDN w:val="0"/>
        <w:adjustRightInd w:val="0"/>
        <w:spacing w:line="276" w:lineRule="auto"/>
        <w:rPr>
          <w:rFonts w:ascii="Arial" w:eastAsiaTheme="minorHAnsi" w:hAnsi="Arial" w:cs="Arial"/>
          <w:b/>
          <w:color w:val="auto"/>
          <w:spacing w:val="0"/>
          <w:sz w:val="24"/>
          <w:szCs w:val="24"/>
        </w:rPr>
      </w:pPr>
      <w:r w:rsidRPr="003546EC">
        <w:rPr>
          <w:rFonts w:ascii="Arial" w:eastAsiaTheme="minorHAnsi" w:hAnsi="Arial" w:cs="Arial"/>
          <w:bCs/>
          <w:color w:val="auto"/>
          <w:spacing w:val="0"/>
          <w:sz w:val="24"/>
          <w:szCs w:val="24"/>
        </w:rPr>
        <w:t>Wykonawca winien posiadać wpis do Bazy danych o produktach i opakowaniach oraz o gospodarce odpadami (BDO) w zakresie kodów wskazanych w punkcie II.1  SOPZ</w:t>
      </w:r>
      <w:r w:rsidRPr="003546EC">
        <w:rPr>
          <w:rFonts w:ascii="Arial" w:eastAsiaTheme="minorHAnsi" w:hAnsi="Arial" w:cs="Arial"/>
          <w:b/>
          <w:color w:val="auto"/>
          <w:spacing w:val="0"/>
          <w:sz w:val="24"/>
          <w:szCs w:val="24"/>
        </w:rPr>
        <w:t xml:space="preserve">. </w:t>
      </w:r>
    </w:p>
    <w:p w14:paraId="5A030310" w14:textId="6B2E3B46" w:rsidR="00A90151" w:rsidRPr="003546EC" w:rsidRDefault="00A90151" w:rsidP="004C62AB">
      <w:pPr>
        <w:autoSpaceDE w:val="0"/>
        <w:autoSpaceDN w:val="0"/>
        <w:adjustRightInd w:val="0"/>
        <w:spacing w:line="276" w:lineRule="auto"/>
        <w:rPr>
          <w:rFonts w:ascii="Arial" w:eastAsiaTheme="minorHAnsi" w:hAnsi="Arial" w:cs="Arial"/>
          <w:b/>
          <w:color w:val="auto"/>
          <w:spacing w:val="0"/>
          <w:sz w:val="24"/>
          <w:szCs w:val="24"/>
        </w:rPr>
      </w:pPr>
      <w:r w:rsidRPr="003546EC">
        <w:rPr>
          <w:rFonts w:ascii="Arial" w:eastAsiaTheme="minorHAnsi" w:hAnsi="Arial" w:cs="Arial"/>
          <w:b/>
          <w:color w:val="auto"/>
          <w:spacing w:val="0"/>
          <w:sz w:val="24"/>
          <w:szCs w:val="24"/>
        </w:rPr>
        <w:t>Pytanie 6:</w:t>
      </w:r>
    </w:p>
    <w:p w14:paraId="409950BC" w14:textId="6F4398AA" w:rsidR="00A90151" w:rsidRPr="003546EC" w:rsidRDefault="008D3F7D" w:rsidP="004C62AB">
      <w:pPr>
        <w:widowControl w:val="0"/>
        <w:shd w:val="clear" w:color="auto" w:fill="FFFFFF"/>
        <w:autoSpaceDE w:val="0"/>
        <w:autoSpaceDN w:val="0"/>
        <w:adjustRightInd w:val="0"/>
        <w:spacing w:after="120" w:line="276" w:lineRule="auto"/>
        <w:rPr>
          <w:rFonts w:ascii="Arial" w:hAnsi="Arial" w:cs="Arial"/>
          <w:color w:val="auto"/>
          <w:sz w:val="24"/>
        </w:rPr>
      </w:pPr>
      <w:r w:rsidRPr="003546EC">
        <w:rPr>
          <w:rFonts w:ascii="Arial" w:hAnsi="Arial" w:cs="Arial"/>
          <w:color w:val="auto"/>
          <w:sz w:val="24"/>
        </w:rPr>
        <w:t xml:space="preserve">Zgodnie z punktem III.4. 12) OPZ: W sytuacjach, gdy gromadzenie odpadów prowadzone jest w zamkniętej części nieruchomości, do której Wykonawca nie ma dostępu (np. zamykane altany śmietnikowe, zamknięte obiekty) Wykonawca zobowiązany jest do poinformowania Zamawiającego o konieczności udostępnienia punktu wywozowego (przekazanie kluczy, pilotów lub innych środków technicznych </w:t>
      </w:r>
      <w:r w:rsidRPr="003546EC">
        <w:rPr>
          <w:rFonts w:ascii="Arial" w:hAnsi="Arial" w:cs="Arial"/>
          <w:color w:val="auto"/>
          <w:sz w:val="24"/>
        </w:rPr>
        <w:lastRenderedPageBreak/>
        <w:t>zapewniających dostęp do punktów wywozowych) w celu podstawienia pojemników oraz możliwego rozpoczęcia świadczenia Usługi. Wykonawca zobowiązany jest przedstawić listę nieruchomości, do których nie przekazano kluczy oraz pilotów, mimo podejmowanych prób przez Wykonawcę, co uniemożliwia prawidłowe rozpoczęcie świadczenia Usługi. Prosimy o przekazanie listy nieruchomości o trudnym dostępie zidentyfikowane dotychczas. Brak przekazania ww. informacji w sposób oczywisty faworyzuje dotychczasowego wykonawcę, który dysponuje ww. wiedzą.</w:t>
      </w:r>
    </w:p>
    <w:p w14:paraId="700C37A0" w14:textId="54BB008E" w:rsidR="005A2A7D" w:rsidRPr="003546EC" w:rsidRDefault="00A90151" w:rsidP="004C62AB">
      <w:pPr>
        <w:pStyle w:val="Tekstpodstawowywcity3"/>
        <w:spacing w:line="276" w:lineRule="auto"/>
        <w:ind w:left="0"/>
        <w:rPr>
          <w:rFonts w:ascii="Arial" w:hAnsi="Arial" w:cs="Arial"/>
          <w:b/>
          <w:bCs/>
          <w:color w:val="auto"/>
          <w:sz w:val="24"/>
          <w:szCs w:val="24"/>
        </w:rPr>
      </w:pPr>
      <w:r w:rsidRPr="003546EC">
        <w:rPr>
          <w:rFonts w:ascii="Arial" w:hAnsi="Arial" w:cs="Arial"/>
          <w:b/>
          <w:bCs/>
          <w:color w:val="auto"/>
          <w:sz w:val="24"/>
          <w:szCs w:val="24"/>
        </w:rPr>
        <w:t>Wyjaśnienie:</w:t>
      </w:r>
    </w:p>
    <w:p w14:paraId="5A13D3FD" w14:textId="45B87730" w:rsidR="00BF5B53" w:rsidRPr="003546EC" w:rsidRDefault="00BF5B53" w:rsidP="004C62AB">
      <w:pPr>
        <w:autoSpaceDE w:val="0"/>
        <w:autoSpaceDN w:val="0"/>
        <w:adjustRightInd w:val="0"/>
        <w:spacing w:line="276" w:lineRule="auto"/>
        <w:rPr>
          <w:rFonts w:ascii="Arial" w:hAnsi="Arial" w:cs="Arial"/>
          <w:color w:val="auto"/>
          <w:sz w:val="24"/>
          <w:szCs w:val="24"/>
        </w:rPr>
      </w:pPr>
      <w:r w:rsidRPr="003546EC">
        <w:rPr>
          <w:rFonts w:ascii="Arial" w:hAnsi="Arial" w:cs="Arial"/>
          <w:color w:val="auto"/>
          <w:sz w:val="24"/>
          <w:szCs w:val="24"/>
        </w:rPr>
        <w:t xml:space="preserve">Zamawiający informuje, że w oparciu o załącznik nr 1 do SOPZ, dwa punkty wywozowe z których są odbierane odpady komunalne z nieruchomości niezamieszkałych przy ulicy Piłsudskiego 47 i </w:t>
      </w:r>
      <w:proofErr w:type="spellStart"/>
      <w:r w:rsidRPr="003546EC">
        <w:rPr>
          <w:rFonts w:ascii="Arial" w:hAnsi="Arial" w:cs="Arial"/>
          <w:color w:val="auto"/>
          <w:sz w:val="24"/>
          <w:szCs w:val="24"/>
        </w:rPr>
        <w:t>Małyszyńskiej</w:t>
      </w:r>
      <w:proofErr w:type="spellEnd"/>
      <w:r w:rsidRPr="003546EC">
        <w:rPr>
          <w:rFonts w:ascii="Arial" w:hAnsi="Arial" w:cs="Arial"/>
          <w:color w:val="auto"/>
          <w:sz w:val="24"/>
          <w:szCs w:val="24"/>
        </w:rPr>
        <w:t xml:space="preserve"> 8 są zamykane na klucz. Klucze do w/w punktów zostaną przekazane Wykonawcy w momencie przystąpienia do realizacji świadczenia usług.</w:t>
      </w:r>
    </w:p>
    <w:p w14:paraId="2EA28AC3" w14:textId="4B140515" w:rsidR="00830F31" w:rsidRPr="003546EC" w:rsidRDefault="00830F31" w:rsidP="004C62AB">
      <w:pPr>
        <w:autoSpaceDE w:val="0"/>
        <w:autoSpaceDN w:val="0"/>
        <w:adjustRightInd w:val="0"/>
        <w:spacing w:line="276" w:lineRule="auto"/>
        <w:rPr>
          <w:rFonts w:ascii="Arial" w:eastAsiaTheme="minorHAnsi" w:hAnsi="Arial" w:cs="Arial"/>
          <w:b/>
          <w:color w:val="auto"/>
          <w:spacing w:val="0"/>
          <w:sz w:val="24"/>
          <w:szCs w:val="24"/>
        </w:rPr>
      </w:pPr>
      <w:r w:rsidRPr="003546EC">
        <w:rPr>
          <w:rFonts w:ascii="Arial" w:eastAsiaTheme="minorHAnsi" w:hAnsi="Arial" w:cs="Arial"/>
          <w:b/>
          <w:color w:val="auto"/>
          <w:spacing w:val="0"/>
          <w:sz w:val="24"/>
          <w:szCs w:val="24"/>
        </w:rPr>
        <w:t>Pytanie 7:</w:t>
      </w:r>
    </w:p>
    <w:p w14:paraId="0A97E5DC" w14:textId="28739832" w:rsidR="008D3F7D" w:rsidRPr="003546EC" w:rsidRDefault="008D3F7D" w:rsidP="004C62AB">
      <w:pPr>
        <w:widowControl w:val="0"/>
        <w:shd w:val="clear" w:color="auto" w:fill="FFFFFF"/>
        <w:autoSpaceDE w:val="0"/>
        <w:autoSpaceDN w:val="0"/>
        <w:adjustRightInd w:val="0"/>
        <w:spacing w:after="120" w:line="276" w:lineRule="auto"/>
        <w:rPr>
          <w:rFonts w:ascii="Arial" w:hAnsi="Arial" w:cs="Arial"/>
          <w:color w:val="auto"/>
          <w:sz w:val="24"/>
        </w:rPr>
      </w:pPr>
      <w:r w:rsidRPr="003546EC">
        <w:rPr>
          <w:rFonts w:ascii="Arial" w:hAnsi="Arial" w:cs="Arial"/>
          <w:color w:val="auto"/>
          <w:sz w:val="24"/>
        </w:rPr>
        <w:t>Zgodnie z § 1 ust. 4. PPU: Zmiana wykazu następować będzie na bieżąco, w ciągu 3 dni od powzięcia przez Zamawiającego informacji o zmianie. Termin rozpoczęcie usługi na nowym adresie wskaże Zamawiający. Powyższe nie stanowi zmiany umowy.</w:t>
      </w:r>
    </w:p>
    <w:p w14:paraId="2CB22399" w14:textId="68045ADC" w:rsidR="00830F31" w:rsidRPr="003546EC" w:rsidRDefault="008D3F7D" w:rsidP="004C62AB">
      <w:pPr>
        <w:widowControl w:val="0"/>
        <w:shd w:val="clear" w:color="auto" w:fill="FFFFFF"/>
        <w:autoSpaceDE w:val="0"/>
        <w:autoSpaceDN w:val="0"/>
        <w:adjustRightInd w:val="0"/>
        <w:spacing w:after="120" w:line="276" w:lineRule="auto"/>
        <w:rPr>
          <w:rFonts w:ascii="Arial" w:hAnsi="Arial" w:cs="Arial"/>
          <w:b/>
          <w:bCs/>
          <w:color w:val="auto"/>
          <w:sz w:val="36"/>
          <w:szCs w:val="24"/>
        </w:rPr>
      </w:pPr>
      <w:r w:rsidRPr="003546EC">
        <w:rPr>
          <w:rFonts w:ascii="Arial" w:hAnsi="Arial" w:cs="Arial"/>
          <w:color w:val="auto"/>
          <w:sz w:val="24"/>
        </w:rPr>
        <w:t>Prosimy o doprecyzowanie, że termin rozpoczęcia usługi na nowym adresie wskazany przez zamawiającego nie będzie krótszy niż 3 dni od dnia zmiany wykazu przez zamawiającego.</w:t>
      </w:r>
    </w:p>
    <w:p w14:paraId="490C665E" w14:textId="77777777" w:rsidR="00830F31" w:rsidRPr="003546EC" w:rsidRDefault="00830F31" w:rsidP="004C62AB">
      <w:pPr>
        <w:widowControl w:val="0"/>
        <w:shd w:val="clear" w:color="auto" w:fill="FFFFFF"/>
        <w:autoSpaceDE w:val="0"/>
        <w:autoSpaceDN w:val="0"/>
        <w:adjustRightInd w:val="0"/>
        <w:spacing w:line="276" w:lineRule="auto"/>
        <w:rPr>
          <w:rFonts w:ascii="Arial" w:hAnsi="Arial" w:cs="Arial"/>
          <w:b/>
          <w:bCs/>
          <w:color w:val="auto"/>
          <w:sz w:val="24"/>
          <w:szCs w:val="24"/>
        </w:rPr>
      </w:pPr>
      <w:r w:rsidRPr="003546EC">
        <w:rPr>
          <w:rFonts w:ascii="Arial" w:hAnsi="Arial" w:cs="Arial"/>
          <w:b/>
          <w:bCs/>
          <w:color w:val="auto"/>
          <w:sz w:val="24"/>
          <w:szCs w:val="24"/>
        </w:rPr>
        <w:t xml:space="preserve">Wyjaśnienie: </w:t>
      </w:r>
    </w:p>
    <w:p w14:paraId="18F1F98D" w14:textId="15FF6666" w:rsidR="00BF5B53" w:rsidRPr="003546EC" w:rsidRDefault="00BF5B53" w:rsidP="004C62AB">
      <w:pPr>
        <w:autoSpaceDE w:val="0"/>
        <w:autoSpaceDN w:val="0"/>
        <w:adjustRightInd w:val="0"/>
        <w:spacing w:line="276" w:lineRule="auto"/>
        <w:rPr>
          <w:rFonts w:ascii="Arial" w:eastAsiaTheme="minorHAnsi" w:hAnsi="Arial" w:cs="Arial"/>
          <w:color w:val="auto"/>
          <w:sz w:val="24"/>
          <w:szCs w:val="24"/>
        </w:rPr>
      </w:pPr>
      <w:r w:rsidRPr="003546EC">
        <w:rPr>
          <w:rFonts w:ascii="Arial" w:hAnsi="Arial" w:cs="Arial"/>
          <w:color w:val="auto"/>
          <w:sz w:val="24"/>
          <w:szCs w:val="24"/>
        </w:rPr>
        <w:t>Wdrożenie wynikające ze zmiany wykazu adresowego winno nastąpić w ciągu 3 dni roboczych, od daty pobrania informacji od Zamawiającego.</w:t>
      </w:r>
      <w:r w:rsidRPr="003546EC">
        <w:rPr>
          <w:rFonts w:ascii="Arial" w:eastAsiaTheme="minorHAnsi" w:hAnsi="Arial" w:cs="Arial"/>
          <w:color w:val="auto"/>
          <w:sz w:val="24"/>
          <w:szCs w:val="24"/>
        </w:rPr>
        <w:t xml:space="preserve"> </w:t>
      </w:r>
    </w:p>
    <w:p w14:paraId="2F582612" w14:textId="6A56A482" w:rsidR="00830F31" w:rsidRPr="003546EC" w:rsidRDefault="00830F31" w:rsidP="004C62AB">
      <w:pPr>
        <w:autoSpaceDE w:val="0"/>
        <w:autoSpaceDN w:val="0"/>
        <w:adjustRightInd w:val="0"/>
        <w:spacing w:line="276" w:lineRule="auto"/>
        <w:rPr>
          <w:rFonts w:ascii="Arial" w:eastAsiaTheme="minorHAnsi" w:hAnsi="Arial" w:cs="Arial"/>
          <w:b/>
          <w:color w:val="auto"/>
          <w:spacing w:val="0"/>
          <w:sz w:val="24"/>
          <w:szCs w:val="24"/>
        </w:rPr>
      </w:pPr>
      <w:r w:rsidRPr="003546EC">
        <w:rPr>
          <w:rFonts w:ascii="Arial" w:eastAsiaTheme="minorHAnsi" w:hAnsi="Arial" w:cs="Arial"/>
          <w:b/>
          <w:color w:val="auto"/>
          <w:spacing w:val="0"/>
          <w:sz w:val="24"/>
          <w:szCs w:val="24"/>
        </w:rPr>
        <w:t>Pytanie 8:</w:t>
      </w:r>
    </w:p>
    <w:p w14:paraId="73E22238" w14:textId="41EA6F78"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Zgodnie z § 3 ust. 20 PPU: 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460DA9C5" w14:textId="493FD12D"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Prosimy o wykreślenie ww. postanowień, przypominając, że KIO za niedopuszczalne uznaje ingerowanie przez zamawiającego w zakresie wykraczającym poza gwarancyjną rolę zamawiającego za zapłatę podwykonawcy (dalszemu podwykonawcy) wynagrodzenia za wykonane roboty budowlane. Skoro ustawodawca w normie prawnej określił zakres ingerencji w umowę, to należy uznać, że jest to regulacja zupełna w zakresie istotnym, a zatem norma ta nie może podlegać wykładni rozszerzającej (wyrok KIO z dnia 15.06.2015 r.</w:t>
      </w:r>
      <w:r w:rsidRPr="003546EC">
        <w:rPr>
          <w:color w:val="auto"/>
        </w:rPr>
        <w:t xml:space="preserve"> </w:t>
      </w:r>
      <w:r w:rsidRPr="003546EC">
        <w:rPr>
          <w:rFonts w:ascii="Arial" w:hAnsi="Arial" w:cs="Arial"/>
          <w:color w:val="auto"/>
          <w:sz w:val="24"/>
        </w:rPr>
        <w:t>KIO 1139/15). Zamawiający nie ma ustawowych uprawnień, aby w ograniczać wykonawcę w kontraktach ze swoimi podwykonawcami i dalszymi podwykonawcami w korzystaniu z zasady</w:t>
      </w:r>
    </w:p>
    <w:p w14:paraId="1C033B17" w14:textId="78ACB180"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swobody umów, w zakresie szerszym niż to wynika wprost z przepisów ustawy PZP (Wyrok KIO z dnia 08.11.2016 r., KIO 1978/16). Zamawiający nie jest też solidarnie odpowiedzialny za zobowiązania wobec podwykonawcy, zatem nie ma żadnych podstaw aby żądać przedstawienia oświadczeń o wypłacie im wynagrodzenia.</w:t>
      </w:r>
    </w:p>
    <w:p w14:paraId="1E5A6138" w14:textId="0B3F71F3" w:rsidR="00830F31" w:rsidRPr="003546EC" w:rsidRDefault="00830F31" w:rsidP="004C62AB">
      <w:pPr>
        <w:widowControl w:val="0"/>
        <w:shd w:val="clear" w:color="auto" w:fill="FFFFFF"/>
        <w:autoSpaceDE w:val="0"/>
        <w:autoSpaceDN w:val="0"/>
        <w:adjustRightInd w:val="0"/>
        <w:spacing w:line="276" w:lineRule="auto"/>
        <w:rPr>
          <w:rFonts w:ascii="Arial" w:hAnsi="Arial" w:cs="Arial"/>
          <w:b/>
          <w:bCs/>
          <w:color w:val="auto"/>
          <w:sz w:val="24"/>
          <w:szCs w:val="24"/>
        </w:rPr>
      </w:pPr>
      <w:r w:rsidRPr="003546EC">
        <w:rPr>
          <w:rFonts w:ascii="Arial" w:hAnsi="Arial" w:cs="Arial"/>
          <w:b/>
          <w:bCs/>
          <w:color w:val="auto"/>
          <w:sz w:val="24"/>
          <w:szCs w:val="24"/>
        </w:rPr>
        <w:t xml:space="preserve">Wyjaśnienie: </w:t>
      </w:r>
    </w:p>
    <w:p w14:paraId="0C507677" w14:textId="27492C0E" w:rsidR="00830F31" w:rsidRPr="003546EC" w:rsidRDefault="00216EAB" w:rsidP="004C62AB">
      <w:pPr>
        <w:pStyle w:val="Tekstpodstawowywcity3"/>
        <w:spacing w:line="276" w:lineRule="auto"/>
        <w:ind w:left="0"/>
        <w:rPr>
          <w:rFonts w:ascii="Arial" w:hAnsi="Arial" w:cs="Arial"/>
          <w:color w:val="auto"/>
          <w:sz w:val="24"/>
          <w:szCs w:val="24"/>
        </w:rPr>
      </w:pPr>
      <w:r w:rsidRPr="003546EC">
        <w:rPr>
          <w:rFonts w:ascii="Arial" w:hAnsi="Arial" w:cs="Arial"/>
          <w:color w:val="auto"/>
          <w:sz w:val="24"/>
          <w:szCs w:val="24"/>
        </w:rPr>
        <w:t xml:space="preserve">Przytoczone przez Wykonawcę stanowisko KIO dotyczy ingerencji zamawiającego w zawierany kontrakty z podwykonawcami w zakresie szerszym niż to wynika z ustawy </w:t>
      </w:r>
      <w:proofErr w:type="spellStart"/>
      <w:r w:rsidRPr="003546EC">
        <w:rPr>
          <w:rFonts w:ascii="Arial" w:hAnsi="Arial" w:cs="Arial"/>
          <w:color w:val="auto"/>
          <w:sz w:val="24"/>
          <w:szCs w:val="24"/>
        </w:rPr>
        <w:lastRenderedPageBreak/>
        <w:t>Pzp</w:t>
      </w:r>
      <w:proofErr w:type="spellEnd"/>
      <w:r w:rsidRPr="003546EC">
        <w:rPr>
          <w:rFonts w:ascii="Arial" w:hAnsi="Arial" w:cs="Arial"/>
          <w:color w:val="auto"/>
          <w:sz w:val="24"/>
          <w:szCs w:val="24"/>
        </w:rPr>
        <w:t>. Nie ma to jednak przełożenia do wymogu Zamawiającego w niniejszym postępowaniu. Żądanie potwierdzenia dokonania przez Wykonawcę płatności wymagalnego wynagrodzenia podwykonawcy jako warunku zapłaty wynagrodzenia przez Zamawiającego</w:t>
      </w:r>
      <w:r w:rsidR="00DA4D13" w:rsidRPr="003546EC">
        <w:rPr>
          <w:rFonts w:ascii="Arial" w:hAnsi="Arial" w:cs="Arial"/>
          <w:color w:val="auto"/>
          <w:sz w:val="24"/>
          <w:szCs w:val="24"/>
        </w:rPr>
        <w:t xml:space="preserve"> jest zgodne z ustawą </w:t>
      </w:r>
      <w:proofErr w:type="spellStart"/>
      <w:r w:rsidR="00DA4D13" w:rsidRPr="003546EC">
        <w:rPr>
          <w:rFonts w:ascii="Arial" w:hAnsi="Arial" w:cs="Arial"/>
          <w:color w:val="auto"/>
          <w:sz w:val="24"/>
          <w:szCs w:val="24"/>
        </w:rPr>
        <w:t>Pzp</w:t>
      </w:r>
      <w:proofErr w:type="spellEnd"/>
      <w:r w:rsidR="00DA4D13" w:rsidRPr="003546EC">
        <w:rPr>
          <w:rFonts w:ascii="Arial" w:hAnsi="Arial" w:cs="Arial"/>
          <w:color w:val="auto"/>
          <w:sz w:val="24"/>
          <w:szCs w:val="24"/>
        </w:rPr>
        <w:t xml:space="preserve"> i nie narusza jej postanowień. Zamawiający przeredagował zapis umowy w tym zakresie, nadając mu brzmienie: „20. </w:t>
      </w:r>
      <w:bookmarkStart w:id="3" w:name="_Hlk158030889"/>
      <w:r w:rsidR="00DA4D13" w:rsidRPr="003546EC">
        <w:rPr>
          <w:rFonts w:ascii="Arial" w:hAnsi="Arial" w:cs="Arial"/>
          <w:i/>
          <w:iCs/>
          <w:color w:val="auto"/>
          <w:sz w:val="24"/>
          <w:szCs w:val="24"/>
        </w:rPr>
        <w:t xml:space="preserve">Zamawiający rozlicza się wyłącznie z Wykonawcą. W przypadku zapłaty wynagrodzenia w części dotyczącej prac realizowanych przez podwykonawcę wymagane jest każdorazowe załączenie do wystawionej przez Wykonawcę faktury </w:t>
      </w:r>
      <w:r w:rsidR="00367C0C" w:rsidRPr="003546EC">
        <w:rPr>
          <w:rFonts w:ascii="Arial" w:hAnsi="Arial" w:cs="Arial"/>
          <w:i/>
          <w:iCs/>
          <w:color w:val="auto"/>
          <w:sz w:val="24"/>
          <w:szCs w:val="24"/>
        </w:rPr>
        <w:t xml:space="preserve">dowodu potwierdzającego </w:t>
      </w:r>
      <w:r w:rsidR="00DA4D13" w:rsidRPr="003546EC">
        <w:rPr>
          <w:rFonts w:ascii="Arial" w:hAnsi="Arial" w:cs="Arial"/>
          <w:i/>
          <w:iCs/>
          <w:color w:val="auto"/>
          <w:sz w:val="24"/>
          <w:szCs w:val="24"/>
        </w:rPr>
        <w:t>zapła</w:t>
      </w:r>
      <w:r w:rsidR="00367C0C" w:rsidRPr="003546EC">
        <w:rPr>
          <w:rFonts w:ascii="Arial" w:hAnsi="Arial" w:cs="Arial"/>
          <w:i/>
          <w:iCs/>
          <w:color w:val="auto"/>
          <w:sz w:val="24"/>
          <w:szCs w:val="24"/>
        </w:rPr>
        <w:t>tę wymagalnego wynagrodzenia</w:t>
      </w:r>
      <w:r w:rsidR="00DA4D13" w:rsidRPr="003546EC">
        <w:rPr>
          <w:rFonts w:ascii="Arial" w:hAnsi="Arial" w:cs="Arial"/>
          <w:i/>
          <w:iCs/>
          <w:color w:val="auto"/>
          <w:sz w:val="24"/>
          <w:szCs w:val="24"/>
        </w:rPr>
        <w:t xml:space="preserve"> podwykonawcy</w:t>
      </w:r>
      <w:bookmarkEnd w:id="3"/>
      <w:r w:rsidR="00367C0C" w:rsidRPr="003546EC">
        <w:rPr>
          <w:rFonts w:ascii="Arial" w:hAnsi="Arial" w:cs="Arial"/>
          <w:color w:val="auto"/>
          <w:sz w:val="24"/>
          <w:szCs w:val="24"/>
        </w:rPr>
        <w:t>.</w:t>
      </w:r>
      <w:r w:rsidR="002E334F" w:rsidRPr="003546EC">
        <w:rPr>
          <w:rFonts w:ascii="Arial" w:hAnsi="Arial" w:cs="Arial"/>
          <w:color w:val="auto"/>
          <w:sz w:val="24"/>
          <w:szCs w:val="24"/>
        </w:rPr>
        <w:t>”</w:t>
      </w:r>
    </w:p>
    <w:p w14:paraId="05DD73E6" w14:textId="6AA1A942" w:rsidR="00830F31" w:rsidRPr="003546EC" w:rsidRDefault="00830F31" w:rsidP="004C62AB">
      <w:pPr>
        <w:autoSpaceDE w:val="0"/>
        <w:autoSpaceDN w:val="0"/>
        <w:adjustRightInd w:val="0"/>
        <w:spacing w:line="276" w:lineRule="auto"/>
        <w:rPr>
          <w:rFonts w:ascii="Arial" w:eastAsiaTheme="minorHAnsi" w:hAnsi="Arial" w:cs="Arial"/>
          <w:b/>
          <w:color w:val="auto"/>
          <w:spacing w:val="0"/>
          <w:sz w:val="24"/>
          <w:szCs w:val="24"/>
        </w:rPr>
      </w:pPr>
      <w:r w:rsidRPr="003546EC">
        <w:rPr>
          <w:rFonts w:ascii="Arial" w:eastAsiaTheme="minorHAnsi" w:hAnsi="Arial" w:cs="Arial"/>
          <w:b/>
          <w:color w:val="auto"/>
          <w:spacing w:val="0"/>
          <w:sz w:val="24"/>
          <w:szCs w:val="24"/>
        </w:rPr>
        <w:t xml:space="preserve">Pytanie </w:t>
      </w:r>
      <w:r w:rsidR="005F368E" w:rsidRPr="003546EC">
        <w:rPr>
          <w:rFonts w:ascii="Arial" w:eastAsiaTheme="minorHAnsi" w:hAnsi="Arial" w:cs="Arial"/>
          <w:b/>
          <w:color w:val="auto"/>
          <w:spacing w:val="0"/>
          <w:sz w:val="24"/>
          <w:szCs w:val="24"/>
        </w:rPr>
        <w:t>9</w:t>
      </w:r>
      <w:r w:rsidRPr="003546EC">
        <w:rPr>
          <w:rFonts w:ascii="Arial" w:eastAsiaTheme="minorHAnsi" w:hAnsi="Arial" w:cs="Arial"/>
          <w:b/>
          <w:color w:val="auto"/>
          <w:spacing w:val="0"/>
          <w:sz w:val="24"/>
          <w:szCs w:val="24"/>
        </w:rPr>
        <w:t>:</w:t>
      </w:r>
    </w:p>
    <w:p w14:paraId="75E7BA4F" w14:textId="77777777"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Zgodnie z § 4 ust. 7 i 8 PPU:</w:t>
      </w:r>
    </w:p>
    <w:p w14:paraId="55E3527F" w14:textId="77777777"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7. Zamawiający przewiduje zmniejszenie zakresu zamówienia, które może polegać na</w:t>
      </w:r>
    </w:p>
    <w:p w14:paraId="0CE0BE43" w14:textId="77777777"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zmniejszeniu ilości nieruchomości objętych Umową, spowodowanych zmianami</w:t>
      </w:r>
    </w:p>
    <w:p w14:paraId="467F91D6" w14:textId="750CB74E"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właścicielskimi bądź też zmianami w rodzaju i ilości pojemników. Zastrzega sobie prawo do zamówienia dodatkowych pojemników w cenach jednostkowych wskazanych w załączniku do oferty, rezygnacji z części pojemników, zmiany lokalizacji oraz częstotliwości odbioru, w szczególności spowodowanych zmianą przepisów prawa bądź potrzebami Zamawiającego.</w:t>
      </w:r>
    </w:p>
    <w:p w14:paraId="270A88A0" w14:textId="77777777"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8. Zmiany ilości i/lub pojemności pojemników, o których mowa w ust. 7 powyżej mogą</w:t>
      </w:r>
    </w:p>
    <w:p w14:paraId="5A281959" w14:textId="77777777"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spowodować zmianę wysokości wynagrodzenia, wskazanej w § 6 ust 1 umowy.</w:t>
      </w:r>
    </w:p>
    <w:p w14:paraId="4F614026" w14:textId="77777777"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Zgodnie z art. 433 pkt 4 ustawy PZP: Projektowane postanowienia umowy nie mogą</w:t>
      </w:r>
    </w:p>
    <w:p w14:paraId="14ABA1C0" w14:textId="6EF72E65"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przewidywać: 4) możliwości ograniczenia zakresu zamówienia przez zamawiającego bez wskazania minimalnej wartości lub wielkości świadczenia stron.</w:t>
      </w:r>
    </w:p>
    <w:p w14:paraId="5FF19EBE" w14:textId="1768F7E1" w:rsidR="00830F31" w:rsidRPr="003546EC" w:rsidRDefault="008D3F7D" w:rsidP="004C62AB">
      <w:pPr>
        <w:widowControl w:val="0"/>
        <w:shd w:val="clear" w:color="auto" w:fill="FFFFFF"/>
        <w:autoSpaceDE w:val="0"/>
        <w:autoSpaceDN w:val="0"/>
        <w:adjustRightInd w:val="0"/>
        <w:spacing w:line="276" w:lineRule="auto"/>
        <w:rPr>
          <w:rFonts w:ascii="Arial" w:hAnsi="Arial" w:cs="Arial"/>
          <w:b/>
          <w:bCs/>
          <w:color w:val="auto"/>
          <w:sz w:val="36"/>
          <w:szCs w:val="24"/>
        </w:rPr>
      </w:pPr>
      <w:r w:rsidRPr="003546EC">
        <w:rPr>
          <w:rFonts w:ascii="Arial" w:hAnsi="Arial" w:cs="Arial"/>
          <w:color w:val="auto"/>
          <w:sz w:val="24"/>
        </w:rPr>
        <w:t>Prosimy o doprecyzowanie zakresu zmiany opisanej w § 4 ust. 7 i 8 PPU.</w:t>
      </w:r>
    </w:p>
    <w:p w14:paraId="5363C8D2" w14:textId="77777777" w:rsidR="00830F31" w:rsidRPr="003546EC" w:rsidRDefault="00830F31" w:rsidP="004C62AB">
      <w:pPr>
        <w:widowControl w:val="0"/>
        <w:shd w:val="clear" w:color="auto" w:fill="FFFFFF"/>
        <w:autoSpaceDE w:val="0"/>
        <w:autoSpaceDN w:val="0"/>
        <w:adjustRightInd w:val="0"/>
        <w:spacing w:line="276" w:lineRule="auto"/>
        <w:rPr>
          <w:rFonts w:ascii="Arial" w:hAnsi="Arial" w:cs="Arial"/>
          <w:b/>
          <w:bCs/>
          <w:color w:val="auto"/>
          <w:sz w:val="24"/>
          <w:szCs w:val="24"/>
        </w:rPr>
      </w:pPr>
      <w:r w:rsidRPr="003546EC">
        <w:rPr>
          <w:rFonts w:ascii="Arial" w:hAnsi="Arial" w:cs="Arial"/>
          <w:b/>
          <w:bCs/>
          <w:color w:val="auto"/>
          <w:sz w:val="24"/>
          <w:szCs w:val="24"/>
        </w:rPr>
        <w:t xml:space="preserve">Wyjaśnienie: </w:t>
      </w:r>
    </w:p>
    <w:p w14:paraId="251B25CC" w14:textId="71560BA4" w:rsidR="002E334F" w:rsidRPr="003546EC" w:rsidRDefault="002E334F" w:rsidP="004C62AB">
      <w:pPr>
        <w:autoSpaceDE w:val="0"/>
        <w:autoSpaceDN w:val="0"/>
        <w:adjustRightInd w:val="0"/>
        <w:spacing w:line="276" w:lineRule="auto"/>
        <w:rPr>
          <w:rFonts w:ascii="Arial" w:hAnsi="Arial" w:cs="Arial"/>
          <w:color w:val="auto"/>
          <w:sz w:val="24"/>
          <w:szCs w:val="24"/>
        </w:rPr>
      </w:pPr>
      <w:r w:rsidRPr="003546EC">
        <w:rPr>
          <w:rFonts w:ascii="Arial" w:hAnsi="Arial" w:cs="Arial"/>
          <w:color w:val="auto"/>
          <w:sz w:val="24"/>
          <w:szCs w:val="24"/>
        </w:rPr>
        <w:t xml:space="preserve">Zamawiający występuje w niniejszym postępowaniu w imieniu właściciela nieruchomości niezamieszkałych – Miasta Gorzowa Wlkp.  jako administrator, któremu powierzono m.in. obsługę zasobu komunalnego.  Na etapie ogłaszania postępowania, Zamawiający nie ma wiedzy o planach właściciela w stosunku do obiektów objętych świadczeniem usługi. </w:t>
      </w:r>
    </w:p>
    <w:p w14:paraId="1D85D562" w14:textId="22A2F4BC" w:rsidR="002E334F" w:rsidRPr="003546EC" w:rsidRDefault="002E334F" w:rsidP="004C62AB">
      <w:pPr>
        <w:autoSpaceDE w:val="0"/>
        <w:autoSpaceDN w:val="0"/>
        <w:adjustRightInd w:val="0"/>
        <w:spacing w:line="276" w:lineRule="auto"/>
        <w:rPr>
          <w:rFonts w:ascii="Arial" w:hAnsi="Arial" w:cs="Arial"/>
          <w:color w:val="auto"/>
          <w:sz w:val="24"/>
          <w:szCs w:val="24"/>
        </w:rPr>
      </w:pPr>
      <w:r w:rsidRPr="003546EC">
        <w:rPr>
          <w:rFonts w:ascii="Arial" w:hAnsi="Arial" w:cs="Arial"/>
          <w:color w:val="auto"/>
          <w:sz w:val="24"/>
          <w:szCs w:val="24"/>
        </w:rPr>
        <w:t>Z dotychczasowego doświadczenia wynika, że zmiany obejmowały tylko ilości pojemników i były następstwem fluktuacji najemców lokali użytkowych. Przez cały okres świadczenia usługi, Miasto Gorzów Wlkp. będzie prowadzić postępowania przetargowe na wynajem lokali niemieszkalnych, należy również uwzględnić rezygnacje i rozwiązanie umowy przez najemcę lokalu.</w:t>
      </w:r>
    </w:p>
    <w:p w14:paraId="5EC459AD" w14:textId="77777777" w:rsidR="002E334F" w:rsidRPr="003546EC" w:rsidRDefault="002E334F" w:rsidP="004C62AB">
      <w:pPr>
        <w:autoSpaceDE w:val="0"/>
        <w:autoSpaceDN w:val="0"/>
        <w:adjustRightInd w:val="0"/>
        <w:spacing w:line="276" w:lineRule="auto"/>
        <w:rPr>
          <w:rFonts w:ascii="Arial" w:hAnsi="Arial" w:cs="Arial"/>
          <w:color w:val="auto"/>
          <w:sz w:val="24"/>
          <w:szCs w:val="24"/>
        </w:rPr>
      </w:pPr>
      <w:r w:rsidRPr="003546EC">
        <w:rPr>
          <w:rFonts w:ascii="Arial" w:hAnsi="Arial" w:cs="Arial"/>
          <w:color w:val="auto"/>
          <w:sz w:val="24"/>
          <w:szCs w:val="24"/>
        </w:rPr>
        <w:t xml:space="preserve">Na etapie przygotowania postępowania w załączniku nr 1 do SOPZ - przyjęto wszystkie podmioty prowadzące działalność gospodarczą na dzień 31 grudnia 2023r. oraz złożone deklaracje o wysokości opłat za odbiór odpadów”. </w:t>
      </w:r>
    </w:p>
    <w:p w14:paraId="58E5060F" w14:textId="43D30793" w:rsidR="00BF5B53" w:rsidRPr="003546EC" w:rsidRDefault="00BF5B53" w:rsidP="004C62AB">
      <w:pPr>
        <w:autoSpaceDE w:val="0"/>
        <w:autoSpaceDN w:val="0"/>
        <w:adjustRightInd w:val="0"/>
        <w:spacing w:line="276" w:lineRule="auto"/>
        <w:rPr>
          <w:rFonts w:ascii="Arial" w:hAnsi="Arial" w:cs="Arial"/>
          <w:color w:val="auto"/>
          <w:sz w:val="24"/>
          <w:szCs w:val="24"/>
        </w:rPr>
      </w:pPr>
      <w:r w:rsidRPr="003546EC">
        <w:rPr>
          <w:rFonts w:ascii="Arial" w:hAnsi="Arial" w:cs="Arial"/>
          <w:color w:val="auto"/>
          <w:sz w:val="24"/>
          <w:szCs w:val="24"/>
        </w:rPr>
        <w:t xml:space="preserve">Zamawiający </w:t>
      </w:r>
      <w:r w:rsidR="00367C0C" w:rsidRPr="003546EC">
        <w:rPr>
          <w:rFonts w:ascii="Arial" w:hAnsi="Arial" w:cs="Arial"/>
          <w:color w:val="auto"/>
          <w:sz w:val="24"/>
          <w:szCs w:val="24"/>
        </w:rPr>
        <w:t xml:space="preserve">uwzględnił </w:t>
      </w:r>
      <w:r w:rsidR="002E334F" w:rsidRPr="003546EC">
        <w:rPr>
          <w:rFonts w:ascii="Arial" w:hAnsi="Arial" w:cs="Arial"/>
          <w:color w:val="auto"/>
          <w:sz w:val="24"/>
          <w:szCs w:val="24"/>
        </w:rPr>
        <w:t xml:space="preserve">jednak </w:t>
      </w:r>
      <w:r w:rsidR="00367C0C" w:rsidRPr="003546EC">
        <w:rPr>
          <w:rFonts w:ascii="Arial" w:hAnsi="Arial" w:cs="Arial"/>
          <w:color w:val="auto"/>
          <w:sz w:val="24"/>
          <w:szCs w:val="24"/>
        </w:rPr>
        <w:t>stanowisko Wykonawcy i przeredagował zapis umowy poprzez nadanie brzmienia ust. 8 w § 4 „</w:t>
      </w:r>
      <w:bookmarkStart w:id="4" w:name="_Hlk158030859"/>
      <w:r w:rsidR="00367C0C" w:rsidRPr="003546EC">
        <w:rPr>
          <w:rFonts w:ascii="Arial" w:hAnsi="Arial" w:cs="Arial"/>
          <w:i/>
          <w:iCs/>
          <w:color w:val="auto"/>
          <w:sz w:val="24"/>
          <w:szCs w:val="24"/>
        </w:rPr>
        <w:t>Zmiany ilości i/lub pojemności pojemników, o których mowa w ust. 7 powyżej mogą spowodować zmianę wysokości wynagrodzenia, wskazanej w § 6 ust 1 umowy, przy czym Zamawiający wskazuje minimalną wartość świadczenia, jaka gwarantuje z tytułu realizacji niniejszej umowy na poziomie</w:t>
      </w:r>
      <w:bookmarkEnd w:id="4"/>
      <w:r w:rsidR="003546EC" w:rsidRPr="003546EC">
        <w:rPr>
          <w:rFonts w:ascii="Arial" w:hAnsi="Arial" w:cs="Arial"/>
          <w:i/>
          <w:iCs/>
          <w:color w:val="auto"/>
          <w:sz w:val="24"/>
          <w:szCs w:val="24"/>
        </w:rPr>
        <w:t xml:space="preserve"> 90% jej wartości.</w:t>
      </w:r>
    </w:p>
    <w:p w14:paraId="6D14F61A" w14:textId="5B39F125" w:rsidR="00830F31" w:rsidRPr="003546EC" w:rsidRDefault="00830F31" w:rsidP="004C62AB">
      <w:pPr>
        <w:autoSpaceDE w:val="0"/>
        <w:autoSpaceDN w:val="0"/>
        <w:adjustRightInd w:val="0"/>
        <w:spacing w:line="276" w:lineRule="auto"/>
        <w:rPr>
          <w:rFonts w:ascii="Arial" w:eastAsiaTheme="minorHAnsi" w:hAnsi="Arial" w:cs="Arial"/>
          <w:b/>
          <w:color w:val="auto"/>
          <w:spacing w:val="0"/>
          <w:sz w:val="24"/>
          <w:szCs w:val="24"/>
        </w:rPr>
      </w:pPr>
      <w:r w:rsidRPr="003546EC">
        <w:rPr>
          <w:rFonts w:ascii="Arial" w:eastAsiaTheme="minorHAnsi" w:hAnsi="Arial" w:cs="Arial"/>
          <w:b/>
          <w:color w:val="auto"/>
          <w:spacing w:val="0"/>
          <w:sz w:val="24"/>
          <w:szCs w:val="24"/>
        </w:rPr>
        <w:t xml:space="preserve">Pytanie </w:t>
      </w:r>
      <w:r w:rsidR="005773E9" w:rsidRPr="003546EC">
        <w:rPr>
          <w:rFonts w:ascii="Arial" w:eastAsiaTheme="minorHAnsi" w:hAnsi="Arial" w:cs="Arial"/>
          <w:b/>
          <w:color w:val="auto"/>
          <w:spacing w:val="0"/>
          <w:sz w:val="24"/>
          <w:szCs w:val="24"/>
        </w:rPr>
        <w:t>10</w:t>
      </w:r>
      <w:r w:rsidRPr="003546EC">
        <w:rPr>
          <w:rFonts w:ascii="Arial" w:eastAsiaTheme="minorHAnsi" w:hAnsi="Arial" w:cs="Arial"/>
          <w:b/>
          <w:color w:val="auto"/>
          <w:spacing w:val="0"/>
          <w:sz w:val="24"/>
          <w:szCs w:val="24"/>
        </w:rPr>
        <w:t>:</w:t>
      </w:r>
    </w:p>
    <w:p w14:paraId="708C6C35" w14:textId="77777777"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Zgodnie z § 7 ust. 1 – 3 i 13 PPU:</w:t>
      </w:r>
    </w:p>
    <w:p w14:paraId="56201481" w14:textId="77777777"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lastRenderedPageBreak/>
        <w:t>1. Wykonawca zobowiązany jest do zapłaty kary umownej w wysokości 50 zł za każdy</w:t>
      </w:r>
    </w:p>
    <w:p w14:paraId="7860A0E2" w14:textId="0D5C0596"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przypadek nieodebrania odpadów z nieruchomości zgodnie z przyjętym harmonogramem, o którym mowa w § 4 ust. 4 umowy.</w:t>
      </w:r>
    </w:p>
    <w:p w14:paraId="2E090726" w14:textId="77777777"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2. Wykonawca zobowiązany jest do zapłaty kary umownej w wysokości 50 zł za każdy</w:t>
      </w:r>
    </w:p>
    <w:p w14:paraId="2B63F8D3" w14:textId="77777777"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przypadek nieopróżnionego lub nienależycie opróżnionego pojemnika i nieodebrania</w:t>
      </w:r>
    </w:p>
    <w:p w14:paraId="78C484F0" w14:textId="56399D0B"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odpadów z nieruchomości zgodnie z przyjętym harmonogramem, o którym mowa w § 4 ust. 4 umowy.</w:t>
      </w:r>
    </w:p>
    <w:p w14:paraId="262CE420" w14:textId="77777777"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3. Wykonawca zobowiązany jest do zapłaty kary umownej w wysokości 50 zł za każdy</w:t>
      </w:r>
    </w:p>
    <w:p w14:paraId="233859B2" w14:textId="77777777"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przypadek nieodebrania odpadów lub nieopróżnienia pojemnika lub nienależycie</w:t>
      </w:r>
    </w:p>
    <w:p w14:paraId="5FDCBCF3" w14:textId="6424962C"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opróżnionego pojemnika z nieruchomości zgodnie z przyjętym harmonogramem, o którym mowa w § 4 ust. 4 umowy z powodu ograniczonego dostępu do punktu wywozowego bądź też na skutek zmian w organizacji ruchu.</w:t>
      </w:r>
    </w:p>
    <w:p w14:paraId="048DF5FD" w14:textId="5A5D6756"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13. W przypadku zbiegu podstaw do naliczenia kar umownych ustalone w umowie kary podlegają zsumowaniu i mogą być dochodzone łącznie z zastrzeżeniem, iż ich łączną wysokość nie może być wyższa niż 50% wynagrodzenia brutto wskazanego w § 6 ust. 1. Jeżeli łączną wysokość naliczonych kar przekroczy w/w limit stronie, która naliczyła karę przysługuje prawo do odstąpienia od umowy.</w:t>
      </w:r>
    </w:p>
    <w:p w14:paraId="1CF47B5D" w14:textId="77777777" w:rsidR="008D3F7D" w:rsidRPr="003546EC" w:rsidRDefault="008D3F7D"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Prosimy o wyjaśnienie, zasad naliczania kar umownych. Jeśli wykonawca nie odbierze odpadów z powodu utrudnionego dostępu czy jego kara wyniesie 50 zł (ust. 3) czy 150 zł (ust. 1-3). Kary umowne zostały określone w taki sposób, że możliwe jest ich kumulatywne naliczenia w wielu przypadkach. Prosimy o jednoznaczne rozgraniczenie kar.</w:t>
      </w:r>
    </w:p>
    <w:p w14:paraId="4CBEF08B" w14:textId="7E3045D8" w:rsidR="00830F31" w:rsidRPr="003546EC" w:rsidRDefault="00830F31" w:rsidP="004C62AB">
      <w:pPr>
        <w:widowControl w:val="0"/>
        <w:shd w:val="clear" w:color="auto" w:fill="FFFFFF"/>
        <w:autoSpaceDE w:val="0"/>
        <w:autoSpaceDN w:val="0"/>
        <w:adjustRightInd w:val="0"/>
        <w:spacing w:line="276" w:lineRule="auto"/>
        <w:rPr>
          <w:rFonts w:ascii="Arial" w:hAnsi="Arial" w:cs="Arial"/>
          <w:b/>
          <w:bCs/>
          <w:color w:val="auto"/>
          <w:sz w:val="24"/>
          <w:szCs w:val="24"/>
        </w:rPr>
      </w:pPr>
      <w:r w:rsidRPr="003546EC">
        <w:rPr>
          <w:rFonts w:ascii="Arial" w:hAnsi="Arial" w:cs="Arial"/>
          <w:b/>
          <w:bCs/>
          <w:color w:val="auto"/>
          <w:sz w:val="24"/>
          <w:szCs w:val="24"/>
        </w:rPr>
        <w:t xml:space="preserve">Wyjaśnienie: </w:t>
      </w:r>
    </w:p>
    <w:p w14:paraId="6C4750F1" w14:textId="3C6E4DCE" w:rsidR="00BF5B53" w:rsidRPr="003546EC" w:rsidRDefault="00611B51" w:rsidP="004C62AB">
      <w:pPr>
        <w:autoSpaceDE w:val="0"/>
        <w:autoSpaceDN w:val="0"/>
        <w:adjustRightInd w:val="0"/>
        <w:spacing w:line="276" w:lineRule="auto"/>
        <w:rPr>
          <w:rFonts w:ascii="Arial" w:hAnsi="Arial" w:cs="Arial"/>
          <w:color w:val="auto"/>
          <w:sz w:val="24"/>
          <w:szCs w:val="24"/>
        </w:rPr>
      </w:pPr>
      <w:r w:rsidRPr="003546EC">
        <w:rPr>
          <w:rFonts w:ascii="Arial" w:hAnsi="Arial" w:cs="Arial"/>
          <w:color w:val="auto"/>
          <w:sz w:val="24"/>
          <w:szCs w:val="24"/>
        </w:rPr>
        <w:t xml:space="preserve">Zamawiający </w:t>
      </w:r>
      <w:r w:rsidR="00367C0C" w:rsidRPr="003546EC">
        <w:rPr>
          <w:rFonts w:ascii="Arial" w:hAnsi="Arial" w:cs="Arial"/>
          <w:color w:val="auto"/>
          <w:sz w:val="24"/>
          <w:szCs w:val="24"/>
        </w:rPr>
        <w:t>uwzględnił stanowisko (wątpliwości) Wykonawcy i przeredagował zapis umowy w tym zakresie, powodując, że z</w:t>
      </w:r>
      <w:r w:rsidRPr="003546EC">
        <w:rPr>
          <w:rFonts w:ascii="Arial" w:hAnsi="Arial" w:cs="Arial"/>
          <w:color w:val="auto"/>
          <w:sz w:val="24"/>
          <w:szCs w:val="24"/>
        </w:rPr>
        <w:t>mienia treść umowy w § 7 poprzez nadanie brzmienia:</w:t>
      </w:r>
    </w:p>
    <w:p w14:paraId="0E59443E" w14:textId="7EA9C0B6" w:rsidR="00611B51" w:rsidRPr="003546EC" w:rsidRDefault="00611B51" w:rsidP="004C62AB">
      <w:pPr>
        <w:widowControl w:val="0"/>
        <w:numPr>
          <w:ilvl w:val="0"/>
          <w:numId w:val="13"/>
        </w:numPr>
        <w:shd w:val="clear" w:color="auto" w:fill="FFFFFF"/>
        <w:autoSpaceDE w:val="0"/>
        <w:autoSpaceDN w:val="0"/>
        <w:adjustRightInd w:val="0"/>
        <w:spacing w:line="276" w:lineRule="auto"/>
        <w:jc w:val="both"/>
        <w:rPr>
          <w:rFonts w:ascii="Arial" w:hAnsi="Arial" w:cs="Arial"/>
          <w:i/>
          <w:iCs/>
          <w:color w:val="auto"/>
          <w:sz w:val="24"/>
          <w:szCs w:val="24"/>
        </w:rPr>
      </w:pPr>
      <w:bookmarkStart w:id="5" w:name="_Hlk158031287"/>
      <w:r w:rsidRPr="003546EC">
        <w:rPr>
          <w:rFonts w:ascii="Arial" w:hAnsi="Arial" w:cs="Arial"/>
          <w:i/>
          <w:iCs/>
          <w:color w:val="auto"/>
          <w:sz w:val="24"/>
          <w:szCs w:val="24"/>
        </w:rPr>
        <w:t>Wykonawca zobowiązany jest do zapłaty kary umownej w wysokości 50 zł za każdy przypadek</w:t>
      </w:r>
      <w:r w:rsidR="00C958AF" w:rsidRPr="003546EC">
        <w:rPr>
          <w:rFonts w:ascii="Arial" w:hAnsi="Arial" w:cs="Arial"/>
          <w:i/>
          <w:iCs/>
          <w:color w:val="auto"/>
          <w:sz w:val="24"/>
          <w:szCs w:val="24"/>
        </w:rPr>
        <w:t xml:space="preserve"> niezgodnego z przyjętym harmonogramem, o którym mowa w § 4 ust. 4 umowy</w:t>
      </w:r>
      <w:r w:rsidRPr="003546EC">
        <w:rPr>
          <w:rFonts w:ascii="Arial" w:hAnsi="Arial" w:cs="Arial"/>
          <w:i/>
          <w:iCs/>
          <w:color w:val="auto"/>
          <w:sz w:val="24"/>
          <w:szCs w:val="24"/>
        </w:rPr>
        <w:t>:</w:t>
      </w:r>
    </w:p>
    <w:p w14:paraId="0D7F13B1" w14:textId="1B545F9E" w:rsidR="00611B51" w:rsidRPr="003546EC" w:rsidRDefault="00611B51" w:rsidP="004C62AB">
      <w:pPr>
        <w:widowControl w:val="0"/>
        <w:numPr>
          <w:ilvl w:val="1"/>
          <w:numId w:val="13"/>
        </w:numPr>
        <w:shd w:val="clear" w:color="auto" w:fill="FFFFFF"/>
        <w:autoSpaceDE w:val="0"/>
        <w:autoSpaceDN w:val="0"/>
        <w:adjustRightInd w:val="0"/>
        <w:spacing w:line="276" w:lineRule="auto"/>
        <w:jc w:val="both"/>
        <w:rPr>
          <w:rFonts w:ascii="Arial" w:hAnsi="Arial" w:cs="Arial"/>
          <w:i/>
          <w:iCs/>
          <w:color w:val="auto"/>
          <w:sz w:val="24"/>
          <w:szCs w:val="24"/>
        </w:rPr>
      </w:pPr>
      <w:r w:rsidRPr="003546EC">
        <w:rPr>
          <w:rFonts w:ascii="Arial" w:hAnsi="Arial" w:cs="Arial"/>
          <w:i/>
          <w:iCs/>
          <w:color w:val="auto"/>
          <w:sz w:val="24"/>
          <w:szCs w:val="24"/>
        </w:rPr>
        <w:t>nieodebrania odpadów z nieruchomości</w:t>
      </w:r>
    </w:p>
    <w:p w14:paraId="62DD0491" w14:textId="19DD4448" w:rsidR="00611B51" w:rsidRPr="003546EC" w:rsidRDefault="00611B51" w:rsidP="004C62AB">
      <w:pPr>
        <w:widowControl w:val="0"/>
        <w:numPr>
          <w:ilvl w:val="1"/>
          <w:numId w:val="13"/>
        </w:numPr>
        <w:shd w:val="clear" w:color="auto" w:fill="FFFFFF"/>
        <w:autoSpaceDE w:val="0"/>
        <w:autoSpaceDN w:val="0"/>
        <w:adjustRightInd w:val="0"/>
        <w:spacing w:line="276" w:lineRule="auto"/>
        <w:jc w:val="both"/>
        <w:rPr>
          <w:rFonts w:ascii="Arial" w:hAnsi="Arial" w:cs="Arial"/>
          <w:i/>
          <w:iCs/>
          <w:color w:val="auto"/>
          <w:sz w:val="24"/>
          <w:szCs w:val="24"/>
        </w:rPr>
      </w:pPr>
      <w:r w:rsidRPr="003546EC">
        <w:rPr>
          <w:rFonts w:ascii="Arial" w:hAnsi="Arial" w:cs="Arial"/>
          <w:i/>
          <w:iCs/>
          <w:color w:val="auto"/>
          <w:sz w:val="24"/>
          <w:szCs w:val="24"/>
        </w:rPr>
        <w:t>nieopróżnionego lub nienależycie opróżnionego pojemnika</w:t>
      </w:r>
      <w:r w:rsidR="00C958AF" w:rsidRPr="003546EC">
        <w:rPr>
          <w:rFonts w:ascii="Arial" w:hAnsi="Arial" w:cs="Arial"/>
          <w:i/>
          <w:iCs/>
          <w:color w:val="auto"/>
          <w:sz w:val="24"/>
          <w:szCs w:val="24"/>
        </w:rPr>
        <w:t>, w tym również z powodu ograniczonego dostępu do punktu wywozowego bądź też na skutek zmian w organizacji ruchu.</w:t>
      </w:r>
    </w:p>
    <w:p w14:paraId="54051DCB" w14:textId="77777777" w:rsidR="00611B51" w:rsidRPr="003546EC" w:rsidRDefault="00611B51" w:rsidP="004C62AB">
      <w:pPr>
        <w:widowControl w:val="0"/>
        <w:numPr>
          <w:ilvl w:val="0"/>
          <w:numId w:val="13"/>
        </w:numPr>
        <w:shd w:val="clear" w:color="auto" w:fill="FFFFFF"/>
        <w:autoSpaceDE w:val="0"/>
        <w:autoSpaceDN w:val="0"/>
        <w:adjustRightInd w:val="0"/>
        <w:spacing w:line="276" w:lineRule="auto"/>
        <w:jc w:val="both"/>
        <w:rPr>
          <w:rFonts w:ascii="Arial" w:hAnsi="Arial" w:cs="Arial"/>
          <w:i/>
          <w:iCs/>
          <w:color w:val="auto"/>
          <w:sz w:val="24"/>
          <w:szCs w:val="24"/>
        </w:rPr>
      </w:pPr>
      <w:r w:rsidRPr="003546EC">
        <w:rPr>
          <w:rFonts w:ascii="Arial" w:hAnsi="Arial" w:cs="Arial"/>
          <w:i/>
          <w:iCs/>
          <w:color w:val="auto"/>
          <w:sz w:val="24"/>
          <w:szCs w:val="24"/>
        </w:rPr>
        <w:t>Wykonawca zobowiązany jest do zapłaty kary umownej w wysokości 50 zł za każdy przypadek odmowy odebrania lub nieodebrania odpadów z nieruchomości z powodu przepełnionego pojemnika na odpady (tj. wystąpienia tzw. przesypów).</w:t>
      </w:r>
    </w:p>
    <w:p w14:paraId="6354DCE5" w14:textId="77777777" w:rsidR="00611B51" w:rsidRPr="003546EC" w:rsidRDefault="00611B51" w:rsidP="004C62AB">
      <w:pPr>
        <w:widowControl w:val="0"/>
        <w:numPr>
          <w:ilvl w:val="0"/>
          <w:numId w:val="13"/>
        </w:numPr>
        <w:shd w:val="clear" w:color="auto" w:fill="FFFFFF"/>
        <w:autoSpaceDE w:val="0"/>
        <w:autoSpaceDN w:val="0"/>
        <w:adjustRightInd w:val="0"/>
        <w:spacing w:line="276" w:lineRule="auto"/>
        <w:jc w:val="both"/>
        <w:rPr>
          <w:rFonts w:ascii="Arial" w:hAnsi="Arial" w:cs="Arial"/>
          <w:i/>
          <w:iCs/>
          <w:color w:val="auto"/>
          <w:sz w:val="24"/>
          <w:szCs w:val="24"/>
        </w:rPr>
      </w:pPr>
      <w:r w:rsidRPr="003546EC">
        <w:rPr>
          <w:rFonts w:ascii="Arial" w:hAnsi="Arial" w:cs="Arial"/>
          <w:i/>
          <w:iCs/>
          <w:color w:val="auto"/>
          <w:sz w:val="24"/>
          <w:szCs w:val="24"/>
        </w:rPr>
        <w:t>Wykonawca zobowiązany jest do zapłaty kary umownej w wysokości 50 zł za każdy przypadek odmowy odebrania lub nieodebrania odpadów z nieruchomości, gdy uległy one wysypaniu z pojemników z przyczyn nie leżących po stronie Wykonawcy.</w:t>
      </w:r>
    </w:p>
    <w:p w14:paraId="49AB2976" w14:textId="77777777" w:rsidR="00611B51" w:rsidRPr="003546EC" w:rsidRDefault="00611B51" w:rsidP="004C62AB">
      <w:pPr>
        <w:widowControl w:val="0"/>
        <w:numPr>
          <w:ilvl w:val="0"/>
          <w:numId w:val="13"/>
        </w:numPr>
        <w:shd w:val="clear" w:color="auto" w:fill="FFFFFF"/>
        <w:autoSpaceDE w:val="0"/>
        <w:autoSpaceDN w:val="0"/>
        <w:adjustRightInd w:val="0"/>
        <w:spacing w:line="276" w:lineRule="auto"/>
        <w:jc w:val="both"/>
        <w:rPr>
          <w:rFonts w:ascii="Arial" w:hAnsi="Arial" w:cs="Arial"/>
          <w:i/>
          <w:iCs/>
          <w:color w:val="auto"/>
          <w:sz w:val="24"/>
          <w:szCs w:val="24"/>
        </w:rPr>
      </w:pPr>
      <w:r w:rsidRPr="003546EC">
        <w:rPr>
          <w:rFonts w:ascii="Arial" w:hAnsi="Arial" w:cs="Arial"/>
          <w:i/>
          <w:iCs/>
          <w:color w:val="auto"/>
          <w:sz w:val="24"/>
          <w:szCs w:val="24"/>
        </w:rPr>
        <w:t>Wykonawca zobowiązany jest do zapłaty kary umownej w wysokości 1.000,00 zł za każdy przypadek zmieszania przez Wykonawcę odpadów komunalnych zbieranych w sposób selektywny z odpadami zmieszanymi lub za każdy przypadek zmieszania przez Wykonawcę odpadów komunalnych różnych frakcji zbieranych w sposób selektywny ze sobą.</w:t>
      </w:r>
    </w:p>
    <w:p w14:paraId="46627FC4" w14:textId="77777777" w:rsidR="00611B51" w:rsidRPr="003546EC" w:rsidRDefault="00611B51" w:rsidP="004C62AB">
      <w:pPr>
        <w:widowControl w:val="0"/>
        <w:numPr>
          <w:ilvl w:val="0"/>
          <w:numId w:val="13"/>
        </w:numPr>
        <w:shd w:val="clear" w:color="auto" w:fill="FFFFFF"/>
        <w:autoSpaceDE w:val="0"/>
        <w:autoSpaceDN w:val="0"/>
        <w:adjustRightInd w:val="0"/>
        <w:spacing w:line="276" w:lineRule="auto"/>
        <w:jc w:val="both"/>
        <w:rPr>
          <w:rFonts w:ascii="Arial" w:hAnsi="Arial" w:cs="Arial"/>
          <w:i/>
          <w:iCs/>
          <w:color w:val="auto"/>
          <w:sz w:val="24"/>
          <w:szCs w:val="24"/>
        </w:rPr>
      </w:pPr>
      <w:r w:rsidRPr="003546EC">
        <w:rPr>
          <w:rFonts w:ascii="Arial" w:hAnsi="Arial" w:cs="Arial"/>
          <w:i/>
          <w:iCs/>
          <w:color w:val="auto"/>
          <w:sz w:val="24"/>
          <w:szCs w:val="24"/>
        </w:rPr>
        <w:t>Wykonawca zobowiązany jest do zapłaty kary umownej w wysokości 100,00 zł za każdy dzień zwłoki w przedłożeniu Zamawiającemu projektu Harmonogramu odbioru odpadów z nieruchomości objętych Umową.</w:t>
      </w:r>
    </w:p>
    <w:p w14:paraId="4BCC4B42" w14:textId="77777777" w:rsidR="00611B51" w:rsidRPr="003546EC" w:rsidRDefault="00611B51" w:rsidP="004C62AB">
      <w:pPr>
        <w:widowControl w:val="0"/>
        <w:numPr>
          <w:ilvl w:val="0"/>
          <w:numId w:val="13"/>
        </w:numPr>
        <w:shd w:val="clear" w:color="auto" w:fill="FFFFFF"/>
        <w:autoSpaceDE w:val="0"/>
        <w:autoSpaceDN w:val="0"/>
        <w:adjustRightInd w:val="0"/>
        <w:spacing w:line="276" w:lineRule="auto"/>
        <w:jc w:val="both"/>
        <w:rPr>
          <w:rFonts w:ascii="Arial" w:hAnsi="Arial" w:cs="Arial"/>
          <w:i/>
          <w:iCs/>
          <w:color w:val="auto"/>
          <w:sz w:val="24"/>
          <w:szCs w:val="24"/>
        </w:rPr>
      </w:pPr>
      <w:r w:rsidRPr="003546EC">
        <w:rPr>
          <w:rFonts w:ascii="Arial" w:hAnsi="Arial" w:cs="Arial"/>
          <w:i/>
          <w:iCs/>
          <w:color w:val="auto"/>
          <w:sz w:val="24"/>
          <w:szCs w:val="24"/>
        </w:rPr>
        <w:lastRenderedPageBreak/>
        <w:t>Wykonawca zobowiązany jest do zapłaty kary umownej w wysokości 50 zł za każdy przypadek braku wyposażenia nieruchomości w pojemniki do zbierania odpadów komunalnych zmieszanych i pojemniki do selektywnego zbierania odpadów zgodnie z przyjętym harmonogramem, o którym mowa w § 4 ust. 4 umowy.</w:t>
      </w:r>
    </w:p>
    <w:p w14:paraId="777000A2" w14:textId="77777777" w:rsidR="00611B51" w:rsidRPr="003546EC" w:rsidRDefault="00611B51" w:rsidP="004C62AB">
      <w:pPr>
        <w:widowControl w:val="0"/>
        <w:numPr>
          <w:ilvl w:val="0"/>
          <w:numId w:val="13"/>
        </w:numPr>
        <w:shd w:val="clear" w:color="auto" w:fill="FFFFFF"/>
        <w:autoSpaceDE w:val="0"/>
        <w:autoSpaceDN w:val="0"/>
        <w:adjustRightInd w:val="0"/>
        <w:spacing w:line="276" w:lineRule="auto"/>
        <w:jc w:val="both"/>
        <w:rPr>
          <w:rFonts w:ascii="Arial" w:hAnsi="Arial" w:cs="Arial"/>
          <w:i/>
          <w:iCs/>
          <w:color w:val="auto"/>
          <w:sz w:val="24"/>
          <w:szCs w:val="24"/>
        </w:rPr>
      </w:pPr>
      <w:r w:rsidRPr="003546EC">
        <w:rPr>
          <w:rFonts w:ascii="Arial" w:hAnsi="Arial" w:cs="Arial"/>
          <w:i/>
          <w:iCs/>
          <w:color w:val="auto"/>
          <w:sz w:val="24"/>
          <w:szCs w:val="24"/>
        </w:rPr>
        <w:t>Wykonawca jest zobowiązany do zapłaty kary umownej z tytułu odstąpienia od umowy lub jej rozwiązania przez Zamawiającego, z przyczyn leżących po stronie Wykonawcy w wysokości 10% wartości wynagrodzenia brutto określonej w § 6 ust. 1 umowy.</w:t>
      </w:r>
    </w:p>
    <w:p w14:paraId="1ED54901" w14:textId="77777777" w:rsidR="00611B51" w:rsidRPr="003546EC" w:rsidRDefault="00611B51" w:rsidP="004C62AB">
      <w:pPr>
        <w:widowControl w:val="0"/>
        <w:numPr>
          <w:ilvl w:val="0"/>
          <w:numId w:val="13"/>
        </w:numPr>
        <w:shd w:val="clear" w:color="auto" w:fill="FFFFFF"/>
        <w:autoSpaceDE w:val="0"/>
        <w:autoSpaceDN w:val="0"/>
        <w:adjustRightInd w:val="0"/>
        <w:spacing w:line="276" w:lineRule="auto"/>
        <w:jc w:val="both"/>
        <w:rPr>
          <w:rFonts w:ascii="Arial" w:hAnsi="Arial" w:cs="Arial"/>
          <w:i/>
          <w:iCs/>
          <w:color w:val="auto"/>
          <w:sz w:val="24"/>
          <w:szCs w:val="24"/>
        </w:rPr>
      </w:pPr>
      <w:r w:rsidRPr="003546EC">
        <w:rPr>
          <w:rFonts w:ascii="Arial" w:hAnsi="Arial" w:cs="Arial"/>
          <w:i/>
          <w:iCs/>
          <w:color w:val="auto"/>
          <w:sz w:val="24"/>
          <w:szCs w:val="24"/>
        </w:rPr>
        <w:t>Wykonawca jest zobowiązany do zapłaty kary umownej z tytułu nieprzedłożenia poświadczonej za zgodność z oryginałem kopii nowej polisy OC w przypadku wygaśnięcia ubezpieczenia – 5% wynagrodzenia brutto określonego w § 6 ust. 1 umowy</w:t>
      </w:r>
    </w:p>
    <w:p w14:paraId="775E7278" w14:textId="77777777" w:rsidR="00611B51" w:rsidRPr="003546EC" w:rsidRDefault="00611B51" w:rsidP="004C62AB">
      <w:pPr>
        <w:widowControl w:val="0"/>
        <w:numPr>
          <w:ilvl w:val="0"/>
          <w:numId w:val="13"/>
        </w:numPr>
        <w:shd w:val="clear" w:color="auto" w:fill="FFFFFF"/>
        <w:autoSpaceDE w:val="0"/>
        <w:autoSpaceDN w:val="0"/>
        <w:adjustRightInd w:val="0"/>
        <w:spacing w:line="276" w:lineRule="auto"/>
        <w:jc w:val="both"/>
        <w:rPr>
          <w:rFonts w:ascii="Arial" w:hAnsi="Arial" w:cs="Arial"/>
          <w:i/>
          <w:iCs/>
          <w:color w:val="auto"/>
          <w:sz w:val="24"/>
          <w:szCs w:val="24"/>
        </w:rPr>
      </w:pPr>
      <w:r w:rsidRPr="003546EC">
        <w:rPr>
          <w:rFonts w:ascii="Arial" w:hAnsi="Arial" w:cs="Arial"/>
          <w:i/>
          <w:iCs/>
          <w:color w:val="auto"/>
          <w:sz w:val="24"/>
          <w:szCs w:val="24"/>
        </w:rPr>
        <w:t>Wykonawca jest zobowiązany do zapłaty kary umownej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7D5A4DE4" w14:textId="77777777" w:rsidR="00611B51" w:rsidRPr="003546EC" w:rsidRDefault="00611B51" w:rsidP="004C62AB">
      <w:pPr>
        <w:widowControl w:val="0"/>
        <w:numPr>
          <w:ilvl w:val="0"/>
          <w:numId w:val="13"/>
        </w:numPr>
        <w:shd w:val="clear" w:color="auto" w:fill="FFFFFF"/>
        <w:autoSpaceDE w:val="0"/>
        <w:autoSpaceDN w:val="0"/>
        <w:adjustRightInd w:val="0"/>
        <w:spacing w:line="276" w:lineRule="auto"/>
        <w:jc w:val="both"/>
        <w:rPr>
          <w:rFonts w:ascii="Arial" w:hAnsi="Arial" w:cs="Arial"/>
          <w:i/>
          <w:iCs/>
          <w:color w:val="auto"/>
          <w:sz w:val="24"/>
          <w:szCs w:val="24"/>
        </w:rPr>
      </w:pPr>
      <w:r w:rsidRPr="003546EC">
        <w:rPr>
          <w:rFonts w:ascii="Arial" w:hAnsi="Arial" w:cs="Arial"/>
          <w:i/>
          <w:iCs/>
          <w:color w:val="auto"/>
          <w:sz w:val="24"/>
          <w:szCs w:val="24"/>
        </w:rPr>
        <w:t>Wykonawca jest zobowiązany do zapłaty kary umownej z tytułu braku zmiany wynagrodzenia należnego podwykonawcom w zakresie odpowiadającym zmianom cen materiałów lub kosztów dotyczących zobowiązania podwykonawców, jeżeli wynagrodzenie wykonawcy zostanie zmienione w sposób określony w § 9 ust. 16, w wysokości 200zł za każdy stwierdzony przypadek.</w:t>
      </w:r>
    </w:p>
    <w:p w14:paraId="0C6B1E0A" w14:textId="77777777" w:rsidR="00611B51" w:rsidRPr="003546EC" w:rsidRDefault="00611B51" w:rsidP="004C62AB">
      <w:pPr>
        <w:widowControl w:val="0"/>
        <w:numPr>
          <w:ilvl w:val="0"/>
          <w:numId w:val="13"/>
        </w:numPr>
        <w:shd w:val="clear" w:color="auto" w:fill="FFFFFF"/>
        <w:autoSpaceDE w:val="0"/>
        <w:autoSpaceDN w:val="0"/>
        <w:adjustRightInd w:val="0"/>
        <w:spacing w:line="276" w:lineRule="auto"/>
        <w:jc w:val="both"/>
        <w:rPr>
          <w:rFonts w:ascii="Arial" w:hAnsi="Arial" w:cs="Arial"/>
          <w:i/>
          <w:iCs/>
          <w:color w:val="auto"/>
          <w:sz w:val="24"/>
          <w:szCs w:val="24"/>
        </w:rPr>
      </w:pPr>
      <w:r w:rsidRPr="003546EC">
        <w:rPr>
          <w:rFonts w:ascii="Arial" w:hAnsi="Arial" w:cs="Arial"/>
          <w:i/>
          <w:iCs/>
          <w:color w:val="auto"/>
          <w:sz w:val="24"/>
          <w:szCs w:val="24"/>
        </w:rPr>
        <w:t>W przypadku zbiegu podstaw do naliczenia kar umownych ustalone w umowie kary podlegają zsumowaniu i mogą być dochodzone łącznie z zastrzeżeniem, iż ich łączną wysokość nie może być wyższa niż 50% wynagrodzenia brutto wskazanego w § 6 ust. 1. Jeżeli łączną wysokość naliczonych kar przekroczy w/w limit stronie, która naliczyła karę przysługuje prawo do odstąpienia od umowy.</w:t>
      </w:r>
    </w:p>
    <w:p w14:paraId="046C2301" w14:textId="77777777" w:rsidR="00611B51" w:rsidRPr="003546EC" w:rsidRDefault="00611B51" w:rsidP="004C62AB">
      <w:pPr>
        <w:widowControl w:val="0"/>
        <w:numPr>
          <w:ilvl w:val="0"/>
          <w:numId w:val="13"/>
        </w:numPr>
        <w:shd w:val="clear" w:color="auto" w:fill="FFFFFF"/>
        <w:autoSpaceDE w:val="0"/>
        <w:autoSpaceDN w:val="0"/>
        <w:adjustRightInd w:val="0"/>
        <w:spacing w:line="276" w:lineRule="auto"/>
        <w:jc w:val="both"/>
        <w:rPr>
          <w:rFonts w:ascii="Arial" w:hAnsi="Arial" w:cs="Arial"/>
          <w:i/>
          <w:iCs/>
          <w:color w:val="auto"/>
          <w:sz w:val="24"/>
          <w:szCs w:val="24"/>
        </w:rPr>
      </w:pPr>
      <w:r w:rsidRPr="003546EC">
        <w:rPr>
          <w:rFonts w:ascii="Arial" w:hAnsi="Arial" w:cs="Arial"/>
          <w:i/>
          <w:iCs/>
          <w:color w:val="auto"/>
          <w:sz w:val="24"/>
          <w:szCs w:val="24"/>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438787C6" w14:textId="77777777" w:rsidR="00611B51" w:rsidRPr="003546EC" w:rsidRDefault="00611B51" w:rsidP="004C62AB">
      <w:pPr>
        <w:widowControl w:val="0"/>
        <w:numPr>
          <w:ilvl w:val="0"/>
          <w:numId w:val="13"/>
        </w:numPr>
        <w:shd w:val="clear" w:color="auto" w:fill="FFFFFF"/>
        <w:autoSpaceDE w:val="0"/>
        <w:autoSpaceDN w:val="0"/>
        <w:adjustRightInd w:val="0"/>
        <w:spacing w:line="276" w:lineRule="auto"/>
        <w:jc w:val="both"/>
        <w:rPr>
          <w:rFonts w:ascii="Arial" w:hAnsi="Arial" w:cs="Arial"/>
          <w:i/>
          <w:iCs/>
          <w:color w:val="auto"/>
          <w:sz w:val="24"/>
          <w:szCs w:val="24"/>
        </w:rPr>
      </w:pPr>
      <w:r w:rsidRPr="003546EC">
        <w:rPr>
          <w:rFonts w:ascii="Arial" w:hAnsi="Arial" w:cs="Arial"/>
          <w:i/>
          <w:iCs/>
          <w:color w:val="auto"/>
          <w:sz w:val="24"/>
          <w:szCs w:val="24"/>
        </w:rPr>
        <w:t xml:space="preserve">Zapłata kar umownych nastąpi w ciągu 30 dni od daty otrzymania przez Wykonawcę wezwania do zapłaty określającego ich wysokość. </w:t>
      </w:r>
    </w:p>
    <w:p w14:paraId="4170896D" w14:textId="77777777" w:rsidR="00611B51" w:rsidRPr="003546EC" w:rsidRDefault="00611B51" w:rsidP="004C62AB">
      <w:pPr>
        <w:widowControl w:val="0"/>
        <w:numPr>
          <w:ilvl w:val="0"/>
          <w:numId w:val="13"/>
        </w:numPr>
        <w:shd w:val="clear" w:color="auto" w:fill="FFFFFF"/>
        <w:autoSpaceDE w:val="0"/>
        <w:autoSpaceDN w:val="0"/>
        <w:adjustRightInd w:val="0"/>
        <w:spacing w:line="276" w:lineRule="auto"/>
        <w:jc w:val="both"/>
        <w:rPr>
          <w:rFonts w:ascii="Arial" w:hAnsi="Arial" w:cs="Arial"/>
          <w:i/>
          <w:iCs/>
          <w:color w:val="auto"/>
          <w:sz w:val="24"/>
          <w:szCs w:val="24"/>
        </w:rPr>
      </w:pPr>
      <w:r w:rsidRPr="003546EC">
        <w:rPr>
          <w:rFonts w:ascii="Arial" w:hAnsi="Arial" w:cs="Arial"/>
          <w:i/>
          <w:iCs/>
          <w:color w:val="auto"/>
          <w:sz w:val="24"/>
          <w:szCs w:val="24"/>
        </w:rPr>
        <w:t xml:space="preserve">Zamawiający może dokonać potrącenia kar z wynagrodzenia należnego Wykonawcy. </w:t>
      </w:r>
    </w:p>
    <w:bookmarkEnd w:id="5"/>
    <w:p w14:paraId="4201BB5C" w14:textId="02575AE9" w:rsidR="00830F31" w:rsidRPr="003546EC" w:rsidRDefault="00830F31" w:rsidP="004C62AB">
      <w:pPr>
        <w:autoSpaceDE w:val="0"/>
        <w:autoSpaceDN w:val="0"/>
        <w:adjustRightInd w:val="0"/>
        <w:spacing w:line="276" w:lineRule="auto"/>
        <w:rPr>
          <w:rFonts w:ascii="Arial" w:eastAsiaTheme="minorHAnsi" w:hAnsi="Arial" w:cs="Arial"/>
          <w:b/>
          <w:color w:val="auto"/>
          <w:spacing w:val="0"/>
          <w:sz w:val="24"/>
          <w:szCs w:val="24"/>
        </w:rPr>
      </w:pPr>
      <w:r w:rsidRPr="003546EC">
        <w:rPr>
          <w:rFonts w:ascii="Arial" w:eastAsiaTheme="minorHAnsi" w:hAnsi="Arial" w:cs="Arial"/>
          <w:b/>
          <w:color w:val="auto"/>
          <w:spacing w:val="0"/>
          <w:sz w:val="24"/>
          <w:szCs w:val="24"/>
        </w:rPr>
        <w:t xml:space="preserve">Pytanie </w:t>
      </w:r>
      <w:r w:rsidR="005773E9" w:rsidRPr="003546EC">
        <w:rPr>
          <w:rFonts w:ascii="Arial" w:eastAsiaTheme="minorHAnsi" w:hAnsi="Arial" w:cs="Arial"/>
          <w:b/>
          <w:color w:val="auto"/>
          <w:spacing w:val="0"/>
          <w:sz w:val="24"/>
          <w:szCs w:val="24"/>
        </w:rPr>
        <w:t>11</w:t>
      </w:r>
      <w:r w:rsidRPr="003546EC">
        <w:rPr>
          <w:rFonts w:ascii="Arial" w:eastAsiaTheme="minorHAnsi" w:hAnsi="Arial" w:cs="Arial"/>
          <w:b/>
          <w:color w:val="auto"/>
          <w:spacing w:val="0"/>
          <w:sz w:val="24"/>
          <w:szCs w:val="24"/>
        </w:rPr>
        <w:t>:</w:t>
      </w:r>
    </w:p>
    <w:p w14:paraId="3240B58F" w14:textId="77777777" w:rsidR="007D4619" w:rsidRPr="003546EC" w:rsidRDefault="007D4619"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Zgodnie z § 8 ust. 2 i 3 PPU:</w:t>
      </w:r>
    </w:p>
    <w:p w14:paraId="28958366" w14:textId="21DB1347" w:rsidR="007D4619" w:rsidRPr="003546EC" w:rsidRDefault="007D4619"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2. Jeżeli Wykonawca realizuje przedmiot umowy w sposób wadliwy albo sprzeczny z umową, Zamawiający wezwie go do zmiany sposobu wykonania i wyznaczy w tym celu odpowiedni termin. Po bezskutecznym upływie wyznaczonego terminu Zamawiający może od umowy odstąpić lub rozwiązać ją bez wypowiedzenia.</w:t>
      </w:r>
    </w:p>
    <w:p w14:paraId="0ADEA36B" w14:textId="77777777" w:rsidR="007D4619" w:rsidRPr="003546EC" w:rsidRDefault="007D4619"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3. Zamawiający może rozwiązać umowę w zakresie świadczenia usług (m.in. usługi</w:t>
      </w:r>
    </w:p>
    <w:p w14:paraId="1A2FFEAA" w14:textId="77777777" w:rsidR="007D4619" w:rsidRPr="003546EC" w:rsidRDefault="007D4619"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odbierania odpadów) w sytuacji istotnych zmian przepisów prawa lub zmiany sytuacji</w:t>
      </w:r>
    </w:p>
    <w:p w14:paraId="2412C83F" w14:textId="6A399B14" w:rsidR="007D4619" w:rsidRPr="003546EC" w:rsidRDefault="007D4619"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gospodarczej i organizacyjnej Zamawiającego. Rozwiązanie umowy nastąpi za miesięcznym wypowiedzeniem.</w:t>
      </w:r>
    </w:p>
    <w:p w14:paraId="59994671" w14:textId="5632C631" w:rsidR="007D4619" w:rsidRPr="003546EC" w:rsidRDefault="007D4619" w:rsidP="004C62AB">
      <w:pPr>
        <w:widowControl w:val="0"/>
        <w:shd w:val="clear" w:color="auto" w:fill="FFFFFF"/>
        <w:autoSpaceDE w:val="0"/>
        <w:autoSpaceDN w:val="0"/>
        <w:adjustRightInd w:val="0"/>
        <w:spacing w:line="276" w:lineRule="auto"/>
        <w:rPr>
          <w:rFonts w:ascii="Arial" w:hAnsi="Arial" w:cs="Arial"/>
          <w:color w:val="auto"/>
          <w:sz w:val="24"/>
        </w:rPr>
      </w:pPr>
      <w:r w:rsidRPr="003546EC">
        <w:rPr>
          <w:rFonts w:ascii="Arial" w:hAnsi="Arial" w:cs="Arial"/>
          <w:color w:val="auto"/>
          <w:sz w:val="24"/>
        </w:rPr>
        <w:t xml:space="preserve">Wnosimy o wykreślenie ww. postanowień. Powodują one możliwość dowolnego </w:t>
      </w:r>
      <w:r w:rsidRPr="003546EC">
        <w:rPr>
          <w:rFonts w:ascii="Arial" w:hAnsi="Arial" w:cs="Arial"/>
          <w:color w:val="auto"/>
          <w:sz w:val="24"/>
        </w:rPr>
        <w:lastRenderedPageBreak/>
        <w:t>rozwiązania umowy przez zamawiającego nawet w przypadku nieznacznych uchybień wykonawcy lub z powodu zmian wewnętrznych (organizacyjnych). Takie postanowienia umowy nie dają się pogodzić z zasadą trwałości umowy w sprawie zamówienia.</w:t>
      </w:r>
    </w:p>
    <w:p w14:paraId="1009B2F2" w14:textId="61E2EC8A" w:rsidR="00830F31" w:rsidRPr="003546EC" w:rsidRDefault="00830F31" w:rsidP="004C62AB">
      <w:pPr>
        <w:widowControl w:val="0"/>
        <w:shd w:val="clear" w:color="auto" w:fill="FFFFFF"/>
        <w:autoSpaceDE w:val="0"/>
        <w:autoSpaceDN w:val="0"/>
        <w:adjustRightInd w:val="0"/>
        <w:spacing w:line="276" w:lineRule="auto"/>
        <w:rPr>
          <w:rFonts w:ascii="Arial" w:hAnsi="Arial" w:cs="Arial"/>
          <w:b/>
          <w:bCs/>
          <w:color w:val="auto"/>
          <w:sz w:val="24"/>
          <w:szCs w:val="24"/>
        </w:rPr>
      </w:pPr>
      <w:r w:rsidRPr="003546EC">
        <w:rPr>
          <w:rFonts w:ascii="Arial" w:hAnsi="Arial" w:cs="Arial"/>
          <w:b/>
          <w:bCs/>
          <w:color w:val="auto"/>
          <w:sz w:val="24"/>
          <w:szCs w:val="24"/>
        </w:rPr>
        <w:t xml:space="preserve">Wyjaśnienie: </w:t>
      </w:r>
    </w:p>
    <w:p w14:paraId="57634409" w14:textId="2A40F061" w:rsidR="00BF5B53" w:rsidRPr="003546EC" w:rsidRDefault="00611B51" w:rsidP="004C62AB">
      <w:pPr>
        <w:autoSpaceDE w:val="0"/>
        <w:autoSpaceDN w:val="0"/>
        <w:adjustRightInd w:val="0"/>
        <w:spacing w:line="276" w:lineRule="auto"/>
        <w:rPr>
          <w:rFonts w:ascii="Arial" w:hAnsi="Arial" w:cs="Arial"/>
          <w:color w:val="auto"/>
          <w:sz w:val="24"/>
          <w:szCs w:val="24"/>
        </w:rPr>
      </w:pPr>
      <w:r w:rsidRPr="003546EC">
        <w:rPr>
          <w:rFonts w:ascii="Arial" w:hAnsi="Arial" w:cs="Arial"/>
          <w:color w:val="auto"/>
          <w:sz w:val="24"/>
          <w:szCs w:val="24"/>
        </w:rPr>
        <w:t>Zamawiający zmienia treść umowy w § 8 poprzez nadanie brzmienia:</w:t>
      </w:r>
    </w:p>
    <w:p w14:paraId="69E645C1" w14:textId="52F21F33" w:rsidR="00611B51" w:rsidRPr="003546EC" w:rsidRDefault="00611B51" w:rsidP="004C62AB">
      <w:pPr>
        <w:widowControl w:val="0"/>
        <w:shd w:val="clear" w:color="auto" w:fill="FFFFFF"/>
        <w:autoSpaceDE w:val="0"/>
        <w:autoSpaceDN w:val="0"/>
        <w:adjustRightInd w:val="0"/>
        <w:spacing w:line="276" w:lineRule="auto"/>
        <w:rPr>
          <w:rFonts w:ascii="Arial" w:hAnsi="Arial" w:cs="Arial"/>
          <w:i/>
          <w:iCs/>
          <w:color w:val="auto"/>
          <w:sz w:val="24"/>
        </w:rPr>
      </w:pPr>
      <w:r w:rsidRPr="003546EC">
        <w:rPr>
          <w:rFonts w:ascii="Arial" w:hAnsi="Arial" w:cs="Arial"/>
          <w:i/>
          <w:iCs/>
          <w:color w:val="auto"/>
          <w:sz w:val="24"/>
        </w:rPr>
        <w:t>„2. Jeżeli Wykonawca realizuje przedmiot umowy w sposób wadliwy albo sprzeczny z umową, Zamawiający wezwie go do zmiany sposobu wykonania i wyznaczy w tym celu odpowiedni termin. Pięciokrotne w ciągu  jednego miesiąca przypadki bezskutecznego upływu wyznaczonego terminu uprawniają Zamawiającego do odstąpienia od umowy lub rozwiązania umowy bez wypowiedzenia.</w:t>
      </w:r>
    </w:p>
    <w:p w14:paraId="420EE856" w14:textId="77777777" w:rsidR="00611B51" w:rsidRPr="003546EC" w:rsidRDefault="00611B51" w:rsidP="004C62AB">
      <w:pPr>
        <w:widowControl w:val="0"/>
        <w:shd w:val="clear" w:color="auto" w:fill="FFFFFF"/>
        <w:autoSpaceDE w:val="0"/>
        <w:autoSpaceDN w:val="0"/>
        <w:adjustRightInd w:val="0"/>
        <w:spacing w:line="276" w:lineRule="auto"/>
        <w:rPr>
          <w:rFonts w:ascii="Arial" w:hAnsi="Arial" w:cs="Arial"/>
          <w:i/>
          <w:iCs/>
          <w:color w:val="auto"/>
          <w:sz w:val="24"/>
        </w:rPr>
      </w:pPr>
      <w:r w:rsidRPr="003546EC">
        <w:rPr>
          <w:rFonts w:ascii="Arial" w:hAnsi="Arial" w:cs="Arial"/>
          <w:i/>
          <w:iCs/>
          <w:color w:val="auto"/>
          <w:sz w:val="24"/>
        </w:rPr>
        <w:t>3. Zamawiający może rozwiązać umowę w zakresie świadczenia usług (m.in. usługi</w:t>
      </w:r>
    </w:p>
    <w:p w14:paraId="3C096D16" w14:textId="3DE63EAE" w:rsidR="00611B51" w:rsidRPr="003546EC" w:rsidRDefault="00611B51" w:rsidP="004C62AB">
      <w:pPr>
        <w:widowControl w:val="0"/>
        <w:shd w:val="clear" w:color="auto" w:fill="FFFFFF"/>
        <w:autoSpaceDE w:val="0"/>
        <w:autoSpaceDN w:val="0"/>
        <w:adjustRightInd w:val="0"/>
        <w:spacing w:line="276" w:lineRule="auto"/>
        <w:rPr>
          <w:rFonts w:ascii="Arial" w:hAnsi="Arial" w:cs="Arial"/>
          <w:i/>
          <w:iCs/>
          <w:color w:val="auto"/>
          <w:sz w:val="24"/>
        </w:rPr>
      </w:pPr>
      <w:r w:rsidRPr="003546EC">
        <w:rPr>
          <w:rFonts w:ascii="Arial" w:hAnsi="Arial" w:cs="Arial"/>
          <w:i/>
          <w:iCs/>
          <w:color w:val="auto"/>
          <w:sz w:val="24"/>
        </w:rPr>
        <w:t>odbierania odpadów) w sytuacji istotnych zmian przepisów prawa lub istotnej zmiany sytuacji gospodarczej i organizacyjnej Zamawiającego. Rozwiązanie umowy nastąpi za miesięcznym wypowiedzeniem.”</w:t>
      </w:r>
    </w:p>
    <w:p w14:paraId="6960F633" w14:textId="3F9F2535" w:rsidR="001A7DC1" w:rsidRPr="003546EC" w:rsidRDefault="001A7DC1" w:rsidP="004C62AB">
      <w:pPr>
        <w:autoSpaceDE w:val="0"/>
        <w:autoSpaceDN w:val="0"/>
        <w:adjustRightInd w:val="0"/>
        <w:spacing w:line="276" w:lineRule="auto"/>
        <w:rPr>
          <w:rFonts w:ascii="Arial" w:eastAsiaTheme="minorHAnsi" w:hAnsi="Arial" w:cs="Arial"/>
          <w:b/>
          <w:color w:val="auto"/>
          <w:spacing w:val="0"/>
          <w:sz w:val="24"/>
          <w:szCs w:val="24"/>
        </w:rPr>
      </w:pPr>
      <w:r w:rsidRPr="003546EC">
        <w:rPr>
          <w:rFonts w:ascii="Arial" w:eastAsiaTheme="minorHAnsi" w:hAnsi="Arial" w:cs="Arial"/>
          <w:b/>
          <w:color w:val="auto"/>
          <w:spacing w:val="0"/>
          <w:sz w:val="24"/>
          <w:szCs w:val="24"/>
        </w:rPr>
        <w:t>Pytanie 12:</w:t>
      </w:r>
    </w:p>
    <w:p w14:paraId="3BA4A005" w14:textId="77777777" w:rsidR="001A7DC1" w:rsidRPr="003546EC" w:rsidRDefault="001A7DC1"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Zgodnie z § 9 ust. 17 – 21 PPU:</w:t>
      </w:r>
    </w:p>
    <w:p w14:paraId="72379198" w14:textId="7994E3E6" w:rsidR="001A7DC1" w:rsidRPr="003546EC" w:rsidRDefault="001A7DC1"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17. Wynagrodzenie Wykonawcy może zostać zmienione w oparciu o średnioroczny wskaźnik cen towarów i usług konsumpcyjnych, opublikowany w formie komunikatu przez Prezesa Głównego Urzędu statystycznego w Dzienniku Urzędowym „Monitor Polski”.</w:t>
      </w:r>
    </w:p>
    <w:p w14:paraId="58D979E4" w14:textId="77777777" w:rsidR="001A7DC1" w:rsidRPr="003546EC" w:rsidRDefault="001A7DC1"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18. Strony mogą żądać zmian Wynagrodzenia, jeśli wskaźnik wzrostu lub obniżenia cen</w:t>
      </w:r>
    </w:p>
    <w:p w14:paraId="2A25FB78" w14:textId="77777777" w:rsidR="001A7DC1" w:rsidRPr="003546EC" w:rsidRDefault="001A7DC1"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towarów i usług konsumpcyjnych o którym mowa w ust. 21 przekroczy +/- 4%.</w:t>
      </w:r>
    </w:p>
    <w:p w14:paraId="0E2CE3B1" w14:textId="77777777" w:rsidR="001A7DC1" w:rsidRPr="003546EC" w:rsidRDefault="001A7DC1"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19. Zamawiający nie przewiduje zmiany wynagrodzenia w pierwszych 6 miesiącach</w:t>
      </w:r>
    </w:p>
    <w:p w14:paraId="6B27C082" w14:textId="77777777" w:rsidR="001A7DC1" w:rsidRPr="003546EC" w:rsidRDefault="001A7DC1"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obowiązywania umowy oraz po dacie końcowego odbioru.</w:t>
      </w:r>
    </w:p>
    <w:p w14:paraId="2CADF225" w14:textId="268A49EE" w:rsidR="001A7DC1" w:rsidRPr="003546EC" w:rsidRDefault="001A7DC1"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20. Każda ze stron może zwrócić się do drugiej strony z wnioskiem o waloryzację w terminie 30 dni od dnia upływu 6 miesięcy od zawarcia umowy, z zastrzeżeniem, że będą one wprowadzane nie częściej niż co 6 miesięcy.</w:t>
      </w:r>
    </w:p>
    <w:p w14:paraId="7E2CC462" w14:textId="30009E03" w:rsidR="001A7DC1" w:rsidRPr="003546EC" w:rsidRDefault="001A7DC1"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21. Waloryzacja wynagrodzenia będzie obliczona według wskaźnika wskazanego w ust. 17 za rok poprzedzający złożenie wniosku o waloryzację. Waloryzacja wynagrodzenia będzie następować o różnicę pomiędzy ustalonym wskaźnikiem w ust. 17 a wskaźnikiem o którym mowa w ust. 18.</w:t>
      </w:r>
    </w:p>
    <w:p w14:paraId="1676CC47" w14:textId="77777777" w:rsidR="001A7DC1" w:rsidRPr="003546EC" w:rsidRDefault="001A7DC1"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Powyższe zasady powodują, że: pierwszy wniosek o waloryzację może nastąpić dopiero</w:t>
      </w:r>
    </w:p>
    <w:p w14:paraId="2B93130F" w14:textId="41E87EE2" w:rsidR="001A7DC1" w:rsidRPr="003546EC" w:rsidRDefault="001A7DC1"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w styczniu 2025 r. – dopiero wówczas zostanie bowiem opublikowany wskaźnik. Tymczasem w ust. 20 wskazano, że: Każda ze stron może zwrócić się do drugiej strony z wnioskiem o waloryzację w terminie 30 dni od dnia upływu 6 miesięcy od zawarcia umowy, z zastrzeżeniem, że będą one wprowadzane nie częściej niż co 6 miesięcy. W tym terminie strony nie mogą skorzystać z prawa do waloryzacji z braku wskaźnika, a po upływie 30 dni termin się zamyka zatem nie mogą o nią wystąpić w ogóle. Jeśli natomiast brać pod uwagę zasady określone w ust. 21 to do waloryzacji wynagrodzenia w 2024 roku należy brać wskaźnik zmian cen w 2023 r. w stosunku do cen w 2022 r. co nijak się ma do sytuacji</w:t>
      </w:r>
      <w:r w:rsidR="00611B51" w:rsidRPr="003546EC">
        <w:rPr>
          <w:rFonts w:ascii="Arial" w:eastAsiaTheme="minorHAnsi" w:hAnsi="Arial" w:cs="Arial"/>
          <w:bCs/>
          <w:color w:val="auto"/>
          <w:spacing w:val="0"/>
          <w:sz w:val="24"/>
          <w:szCs w:val="24"/>
        </w:rPr>
        <w:t xml:space="preserve"> </w:t>
      </w:r>
      <w:r w:rsidRPr="003546EC">
        <w:rPr>
          <w:rFonts w:ascii="Arial" w:eastAsiaTheme="minorHAnsi" w:hAnsi="Arial" w:cs="Arial"/>
          <w:bCs/>
          <w:color w:val="auto"/>
          <w:spacing w:val="0"/>
          <w:sz w:val="24"/>
          <w:szCs w:val="24"/>
        </w:rPr>
        <w:t>w 2024 r.</w:t>
      </w:r>
    </w:p>
    <w:p w14:paraId="02FCC4F9" w14:textId="4230F0CF" w:rsidR="001A7DC1" w:rsidRPr="003546EC" w:rsidRDefault="001A7DC1"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Prosimy o ustalenie realnych zasad waloryzacji wynagrodzenia opartych na miesięcznych zmianach cen w okresie odpowiadającym okresowi waloryzacji publikowane przez GUS.</w:t>
      </w:r>
    </w:p>
    <w:p w14:paraId="6CBF4C60" w14:textId="77777777" w:rsidR="001A7DC1" w:rsidRPr="003546EC" w:rsidRDefault="001A7DC1" w:rsidP="004C62AB">
      <w:pPr>
        <w:widowControl w:val="0"/>
        <w:shd w:val="clear" w:color="auto" w:fill="FFFFFF"/>
        <w:autoSpaceDE w:val="0"/>
        <w:autoSpaceDN w:val="0"/>
        <w:adjustRightInd w:val="0"/>
        <w:spacing w:line="276" w:lineRule="auto"/>
        <w:rPr>
          <w:rFonts w:ascii="Arial" w:hAnsi="Arial" w:cs="Arial"/>
          <w:b/>
          <w:bCs/>
          <w:color w:val="auto"/>
          <w:sz w:val="24"/>
          <w:szCs w:val="24"/>
        </w:rPr>
      </w:pPr>
      <w:r w:rsidRPr="003546EC">
        <w:rPr>
          <w:rFonts w:ascii="Arial" w:hAnsi="Arial" w:cs="Arial"/>
          <w:b/>
          <w:bCs/>
          <w:color w:val="auto"/>
          <w:sz w:val="24"/>
          <w:szCs w:val="24"/>
        </w:rPr>
        <w:t xml:space="preserve">Wyjaśnienie: </w:t>
      </w:r>
    </w:p>
    <w:p w14:paraId="250B4370" w14:textId="529E6B93" w:rsidR="00BF5B53" w:rsidRPr="003546EC" w:rsidRDefault="00BF5B53" w:rsidP="004C62AB">
      <w:pPr>
        <w:autoSpaceDE w:val="0"/>
        <w:autoSpaceDN w:val="0"/>
        <w:adjustRightInd w:val="0"/>
        <w:spacing w:line="276" w:lineRule="auto"/>
        <w:rPr>
          <w:rFonts w:ascii="Arial" w:hAnsi="Arial" w:cs="Arial"/>
          <w:i/>
          <w:iCs/>
          <w:color w:val="auto"/>
          <w:sz w:val="24"/>
          <w:szCs w:val="24"/>
        </w:rPr>
      </w:pPr>
      <w:r w:rsidRPr="003546EC">
        <w:rPr>
          <w:rFonts w:ascii="Arial" w:hAnsi="Arial" w:cs="Arial"/>
          <w:color w:val="auto"/>
          <w:sz w:val="24"/>
          <w:szCs w:val="24"/>
        </w:rPr>
        <w:lastRenderedPageBreak/>
        <w:t xml:space="preserve">Zamawiający dokonuje zmiany zapisu §9 ust. 17 projektu umowy. Nowy zapis otrzymuje brzmienie: </w:t>
      </w:r>
      <w:r w:rsidRPr="003546EC">
        <w:rPr>
          <w:rFonts w:ascii="Arial" w:hAnsi="Arial" w:cs="Arial"/>
          <w:i/>
          <w:iCs/>
          <w:color w:val="auto"/>
          <w:sz w:val="24"/>
          <w:szCs w:val="24"/>
        </w:rPr>
        <w:t>Wynagrodzenie Wykonawcy może zostać zmienione w oparciu o kwartalny wskaźnik cen towarów i usług konsumpcyjnych, opublikowany w formie komunikatu przez Prezesa Głównego Urzędu statystycznego w Dzienniku Urzędowym „Monitor Polski”.</w:t>
      </w:r>
    </w:p>
    <w:p w14:paraId="18CAB5EE" w14:textId="0F588C68" w:rsidR="00611B51" w:rsidRPr="003546EC" w:rsidRDefault="00611B51" w:rsidP="004C62AB">
      <w:pPr>
        <w:autoSpaceDE w:val="0"/>
        <w:autoSpaceDN w:val="0"/>
        <w:adjustRightInd w:val="0"/>
        <w:spacing w:line="276" w:lineRule="auto"/>
        <w:rPr>
          <w:rFonts w:ascii="Arial" w:hAnsi="Arial" w:cs="Arial"/>
          <w:color w:val="auto"/>
          <w:sz w:val="24"/>
          <w:szCs w:val="24"/>
        </w:rPr>
      </w:pPr>
      <w:r w:rsidRPr="003546EC">
        <w:rPr>
          <w:rFonts w:ascii="Arial" w:hAnsi="Arial" w:cs="Arial"/>
          <w:color w:val="auto"/>
          <w:sz w:val="24"/>
          <w:szCs w:val="24"/>
        </w:rPr>
        <w:t xml:space="preserve">Konsekwentnie, §9 ust. 21 otrzymuje brzmienie: </w:t>
      </w:r>
      <w:r w:rsidRPr="003546EC">
        <w:rPr>
          <w:rFonts w:ascii="Arial" w:hAnsi="Arial" w:cs="Arial"/>
          <w:i/>
          <w:iCs/>
          <w:color w:val="auto"/>
          <w:sz w:val="24"/>
          <w:szCs w:val="24"/>
        </w:rPr>
        <w:t>Waloryzacja wynagrodzenia będzie obliczona według wskaźnika wskazanego w ust. 17 za kwartał poprzedzający złożenie wniosku o waloryzację. Waloryzacja wynagrodzenia będzie następować o różnicę pomiędzy ustalonym wskaźnikiem w ust. 17 a wskaźnikiem o którym mowa w ust. 18.</w:t>
      </w:r>
    </w:p>
    <w:p w14:paraId="179E9826" w14:textId="3173081E" w:rsidR="001A7DC1" w:rsidRPr="003546EC" w:rsidRDefault="001A7DC1" w:rsidP="004C62AB">
      <w:pPr>
        <w:autoSpaceDE w:val="0"/>
        <w:autoSpaceDN w:val="0"/>
        <w:adjustRightInd w:val="0"/>
        <w:spacing w:line="276" w:lineRule="auto"/>
        <w:rPr>
          <w:rFonts w:ascii="Arial" w:eastAsiaTheme="minorHAnsi" w:hAnsi="Arial" w:cs="Arial"/>
          <w:b/>
          <w:color w:val="auto"/>
          <w:spacing w:val="0"/>
          <w:sz w:val="24"/>
          <w:szCs w:val="24"/>
        </w:rPr>
      </w:pPr>
      <w:r w:rsidRPr="003546EC">
        <w:rPr>
          <w:rFonts w:ascii="Arial" w:eastAsiaTheme="minorHAnsi" w:hAnsi="Arial" w:cs="Arial"/>
          <w:b/>
          <w:color w:val="auto"/>
          <w:spacing w:val="0"/>
          <w:sz w:val="24"/>
          <w:szCs w:val="24"/>
        </w:rPr>
        <w:t>Pytanie 13:</w:t>
      </w:r>
    </w:p>
    <w:p w14:paraId="735D04F6" w14:textId="77777777" w:rsidR="001A7DC1" w:rsidRPr="003546EC" w:rsidRDefault="001A7DC1"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Zwracamy się z prośbą o uwzględnienie w treści Formularza cenowego frakcji odpadów</w:t>
      </w:r>
    </w:p>
    <w:p w14:paraId="52945743" w14:textId="77777777" w:rsidR="001A7DC1" w:rsidRPr="003546EC" w:rsidRDefault="001A7DC1"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wielkogabarytowych o kodzie 20 03 07, wskazanych w treści Załącznika nr 1 do Umowy -</w:t>
      </w:r>
    </w:p>
    <w:p w14:paraId="1FE495F6" w14:textId="77777777" w:rsidR="001A7DC1" w:rsidRPr="003546EC" w:rsidRDefault="001A7DC1"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Szczegółowy Opis Przedmiotu Zamówienia z uwzględnieniem przewidywanego tonażu</w:t>
      </w:r>
    </w:p>
    <w:p w14:paraId="1F59B212" w14:textId="77777777" w:rsidR="001A7DC1" w:rsidRPr="003546EC" w:rsidRDefault="001A7DC1"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odpadów wielkogabarytowych przewidywanych do odbioru w ramach realizacji zamówienia.</w:t>
      </w:r>
    </w:p>
    <w:p w14:paraId="4F111CC1" w14:textId="77777777" w:rsidR="001A7DC1" w:rsidRPr="003546EC" w:rsidRDefault="001A7DC1"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Brak wskazania odpadów wielkogabarytowych w treści oferty uniemożliwi realizację</w:t>
      </w:r>
    </w:p>
    <w:p w14:paraId="3A3FB269" w14:textId="5E88E523" w:rsidR="001A7DC1" w:rsidRPr="003546EC" w:rsidRDefault="001A7DC1"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zamówienia w tym zakresie.</w:t>
      </w:r>
    </w:p>
    <w:p w14:paraId="38AC405C" w14:textId="77777777" w:rsidR="001A7DC1" w:rsidRPr="003546EC" w:rsidRDefault="001A7DC1" w:rsidP="004C62AB">
      <w:pPr>
        <w:widowControl w:val="0"/>
        <w:shd w:val="clear" w:color="auto" w:fill="FFFFFF"/>
        <w:autoSpaceDE w:val="0"/>
        <w:autoSpaceDN w:val="0"/>
        <w:adjustRightInd w:val="0"/>
        <w:spacing w:line="276" w:lineRule="auto"/>
        <w:rPr>
          <w:rFonts w:ascii="Arial" w:hAnsi="Arial" w:cs="Arial"/>
          <w:b/>
          <w:bCs/>
          <w:color w:val="auto"/>
          <w:sz w:val="24"/>
          <w:szCs w:val="24"/>
        </w:rPr>
      </w:pPr>
      <w:r w:rsidRPr="003546EC">
        <w:rPr>
          <w:rFonts w:ascii="Arial" w:hAnsi="Arial" w:cs="Arial"/>
          <w:b/>
          <w:bCs/>
          <w:color w:val="auto"/>
          <w:sz w:val="24"/>
          <w:szCs w:val="24"/>
        </w:rPr>
        <w:t xml:space="preserve">Wyjaśnienie: </w:t>
      </w:r>
    </w:p>
    <w:p w14:paraId="023788FB" w14:textId="2710264F" w:rsidR="00BF5B53" w:rsidRPr="003546EC" w:rsidRDefault="00BF5B53" w:rsidP="004C62AB">
      <w:pPr>
        <w:autoSpaceDE w:val="0"/>
        <w:autoSpaceDN w:val="0"/>
        <w:adjustRightInd w:val="0"/>
        <w:spacing w:line="276" w:lineRule="auto"/>
        <w:rPr>
          <w:rFonts w:ascii="Arial" w:hAnsi="Arial" w:cs="Arial"/>
          <w:color w:val="auto"/>
          <w:sz w:val="24"/>
          <w:szCs w:val="24"/>
        </w:rPr>
      </w:pPr>
      <w:r w:rsidRPr="003546EC">
        <w:rPr>
          <w:rFonts w:ascii="Arial" w:hAnsi="Arial" w:cs="Arial"/>
          <w:color w:val="auto"/>
          <w:sz w:val="24"/>
          <w:szCs w:val="24"/>
        </w:rPr>
        <w:t xml:space="preserve">Zamawiający </w:t>
      </w:r>
      <w:r w:rsidR="002E334F" w:rsidRPr="003546EC">
        <w:rPr>
          <w:rFonts w:ascii="Arial" w:hAnsi="Arial" w:cs="Arial"/>
          <w:color w:val="auto"/>
          <w:sz w:val="24"/>
          <w:szCs w:val="24"/>
        </w:rPr>
        <w:t>odstępuje od wymogu odbierania odpadów wielkogabarytowych. W tym celu zmianie ulega treść SOPZ w pkt. II.2</w:t>
      </w:r>
      <w:r w:rsidRPr="003546EC">
        <w:rPr>
          <w:rFonts w:ascii="Arial" w:hAnsi="Arial" w:cs="Arial"/>
          <w:color w:val="auto"/>
          <w:sz w:val="24"/>
          <w:szCs w:val="24"/>
        </w:rPr>
        <w:t>.</w:t>
      </w:r>
      <w:r w:rsidR="002E334F" w:rsidRPr="003546EC">
        <w:rPr>
          <w:rFonts w:ascii="Arial" w:hAnsi="Arial" w:cs="Arial"/>
          <w:color w:val="auto"/>
          <w:sz w:val="24"/>
          <w:szCs w:val="24"/>
        </w:rPr>
        <w:t xml:space="preserve"> zgodnie z załącznikiem.</w:t>
      </w:r>
    </w:p>
    <w:p w14:paraId="71572446" w14:textId="4D9C5A0D" w:rsidR="001A7DC1" w:rsidRPr="003546EC" w:rsidRDefault="001A7DC1" w:rsidP="004C62AB">
      <w:pPr>
        <w:autoSpaceDE w:val="0"/>
        <w:autoSpaceDN w:val="0"/>
        <w:adjustRightInd w:val="0"/>
        <w:spacing w:line="276" w:lineRule="auto"/>
        <w:rPr>
          <w:rFonts w:ascii="Arial" w:eastAsiaTheme="minorHAnsi" w:hAnsi="Arial" w:cs="Arial"/>
          <w:b/>
          <w:color w:val="auto"/>
          <w:spacing w:val="0"/>
          <w:sz w:val="24"/>
          <w:szCs w:val="24"/>
        </w:rPr>
      </w:pPr>
      <w:r w:rsidRPr="003546EC">
        <w:rPr>
          <w:rFonts w:ascii="Arial" w:eastAsiaTheme="minorHAnsi" w:hAnsi="Arial" w:cs="Arial"/>
          <w:b/>
          <w:color w:val="auto"/>
          <w:spacing w:val="0"/>
          <w:sz w:val="24"/>
          <w:szCs w:val="24"/>
        </w:rPr>
        <w:t>Pytanie 14:</w:t>
      </w:r>
    </w:p>
    <w:p w14:paraId="6FE37829" w14:textId="41E4053E" w:rsidR="001A7DC1" w:rsidRPr="003546EC" w:rsidRDefault="001A7DC1"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Zwracamy się z prośbą o wyjaśnienie czy Zamawiający dopuszcza zmianę ilości pojemników dla nieruchomości położonych przy ul. Boh. Westerplatte 10 i ul. Piłsudskiego 1 A przy zachowaniu ich łącznej pojemności? W ocenie wykonawcy wskazana ilość pojemników o małej pojemości tj. 89 sztuk pojemników przy ul. Piłsudskiego 1A i 26 sztuk pojemników przy ulicy Boh. Westerplatte 10 zajmie bardzo dużą powierzchnię. Prosimy o dopuszczenie zmiany typów pojemników i umożliwienie podstawienia większych pojemników, które łącznie zajmą mniejszą powierzchnię, natomiast ich łączna pojemość nie ulegnie zmianie.</w:t>
      </w:r>
    </w:p>
    <w:p w14:paraId="0485B2D6" w14:textId="77777777" w:rsidR="001A7DC1" w:rsidRPr="003546EC" w:rsidRDefault="001A7DC1"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Wykonawca proponuje 17 sztuk pojemników o pojemności 60 l zamienić na 1 pojemnik</w:t>
      </w:r>
    </w:p>
    <w:p w14:paraId="08D65D18" w14:textId="09FCA3EF" w:rsidR="001A7DC1" w:rsidRPr="003546EC" w:rsidRDefault="001A7DC1"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o pojemności 660l, 1 pojemnik o pojemności 240 l i jeden pojemnik o pojemności 120 l, co daje taką samą liczbę m³, natomiast redukuje ilość podstawionych pojemników z 17 sztuk do 3 sztuk.</w:t>
      </w:r>
    </w:p>
    <w:p w14:paraId="37178FD6" w14:textId="4B6CF7CF" w:rsidR="001A7DC1" w:rsidRPr="003546EC" w:rsidRDefault="001A7DC1" w:rsidP="004C62AB">
      <w:pPr>
        <w:autoSpaceDE w:val="0"/>
        <w:autoSpaceDN w:val="0"/>
        <w:adjustRightInd w:val="0"/>
        <w:spacing w:line="276" w:lineRule="auto"/>
        <w:rPr>
          <w:rFonts w:ascii="Arial" w:eastAsiaTheme="minorHAnsi" w:hAnsi="Arial" w:cs="Arial"/>
          <w:bCs/>
          <w:color w:val="auto"/>
          <w:spacing w:val="0"/>
          <w:sz w:val="24"/>
          <w:szCs w:val="24"/>
        </w:rPr>
      </w:pPr>
      <w:r w:rsidRPr="003546EC">
        <w:rPr>
          <w:rFonts w:ascii="Arial" w:eastAsiaTheme="minorHAnsi" w:hAnsi="Arial" w:cs="Arial"/>
          <w:bCs/>
          <w:color w:val="auto"/>
          <w:spacing w:val="0"/>
          <w:sz w:val="24"/>
          <w:szCs w:val="24"/>
        </w:rPr>
        <w:t>Jednocześnie zwracamy się z wnioskiem o wyjaśnienie czy Zamawiający posiada zgodę na zajecie przestrzeni publicznej w celu rozstawienia pojemników oraz czy została wniesiona stosowna opłata w tym zakresie?</w:t>
      </w:r>
    </w:p>
    <w:p w14:paraId="1DF5C8B4" w14:textId="77777777" w:rsidR="001A7DC1" w:rsidRPr="003546EC" w:rsidRDefault="001A7DC1" w:rsidP="004C62AB">
      <w:pPr>
        <w:widowControl w:val="0"/>
        <w:shd w:val="clear" w:color="auto" w:fill="FFFFFF"/>
        <w:autoSpaceDE w:val="0"/>
        <w:autoSpaceDN w:val="0"/>
        <w:adjustRightInd w:val="0"/>
        <w:spacing w:line="276" w:lineRule="auto"/>
        <w:rPr>
          <w:rFonts w:ascii="Arial" w:hAnsi="Arial" w:cs="Arial"/>
          <w:b/>
          <w:bCs/>
          <w:color w:val="auto"/>
          <w:sz w:val="24"/>
          <w:szCs w:val="24"/>
        </w:rPr>
      </w:pPr>
      <w:r w:rsidRPr="003546EC">
        <w:rPr>
          <w:rFonts w:ascii="Arial" w:hAnsi="Arial" w:cs="Arial"/>
          <w:b/>
          <w:bCs/>
          <w:color w:val="auto"/>
          <w:sz w:val="24"/>
          <w:szCs w:val="24"/>
        </w:rPr>
        <w:t xml:space="preserve">Wyjaśnienie: </w:t>
      </w:r>
    </w:p>
    <w:p w14:paraId="1F4FE502" w14:textId="639EC550" w:rsidR="00BF5B53" w:rsidRPr="003546EC" w:rsidRDefault="00BF5B53" w:rsidP="004C62AB">
      <w:pPr>
        <w:pStyle w:val="Tekstpodstawowywcity3"/>
        <w:spacing w:line="276" w:lineRule="auto"/>
        <w:ind w:left="0"/>
        <w:rPr>
          <w:rFonts w:ascii="Arial" w:hAnsi="Arial" w:cs="Arial"/>
          <w:color w:val="auto"/>
          <w:sz w:val="24"/>
          <w:szCs w:val="24"/>
        </w:rPr>
      </w:pPr>
      <w:r w:rsidRPr="003546EC">
        <w:rPr>
          <w:rFonts w:ascii="Arial" w:hAnsi="Arial" w:cs="Arial"/>
          <w:color w:val="auto"/>
          <w:sz w:val="24"/>
          <w:szCs w:val="24"/>
        </w:rPr>
        <w:t>Zamawiający, po wcześniejszym uzgodnieniu stron, dopuszcza zmianę ilości pojemników przy zachowaniu łącznej pojemności pojemników. Jednocześnie zastrzega, że do rozliczenia z Wykonawcą przyjmowana będzie suma iloczynów stawek jednostkowych podanych w ofercie Wykonawcy i odpowiadających im ilościom pojemników dla poszczególnych frakcji w danym miesiącu.</w:t>
      </w:r>
    </w:p>
    <w:p w14:paraId="41AA6CC2" w14:textId="046B1AFC" w:rsidR="002E334F" w:rsidRPr="003546EC" w:rsidRDefault="002E334F" w:rsidP="004C62AB">
      <w:pPr>
        <w:pStyle w:val="Tekstpodstawowywcity3"/>
        <w:spacing w:line="276" w:lineRule="auto"/>
        <w:ind w:left="0"/>
        <w:rPr>
          <w:rFonts w:ascii="Arial" w:hAnsi="Arial" w:cs="Arial"/>
          <w:color w:val="auto"/>
          <w:sz w:val="24"/>
          <w:szCs w:val="24"/>
        </w:rPr>
      </w:pPr>
      <w:r w:rsidRPr="003546EC">
        <w:rPr>
          <w:rFonts w:ascii="Arial" w:hAnsi="Arial" w:cs="Arial"/>
          <w:color w:val="auto"/>
          <w:sz w:val="24"/>
          <w:szCs w:val="24"/>
        </w:rPr>
        <w:t>Wyjaśniamy także, że działki gruntu na którym zlokalizowane są punkty wywozowe wraz z pojemnikami, przekazane zostały do ZGM w administrowanie bądź posiadamy tytuł do korzystania z terenu. Wobec powyższego nie występują opłaty z tytułu zajęcia gruntu czy pasa drogowego</w:t>
      </w:r>
    </w:p>
    <w:p w14:paraId="5F3D2465" w14:textId="2A086678" w:rsidR="009F4CE8" w:rsidRPr="003546EC" w:rsidRDefault="000C5A9C" w:rsidP="004C62AB">
      <w:pPr>
        <w:pStyle w:val="Tekstpodstawowywcity3"/>
        <w:spacing w:line="276" w:lineRule="auto"/>
        <w:ind w:left="0"/>
        <w:rPr>
          <w:rFonts w:ascii="Arial" w:hAnsi="Arial" w:cs="Arial"/>
          <w:bCs/>
          <w:color w:val="auto"/>
          <w:sz w:val="24"/>
          <w:szCs w:val="24"/>
        </w:rPr>
      </w:pPr>
      <w:r w:rsidRPr="003546EC">
        <w:rPr>
          <w:rFonts w:ascii="Arial" w:hAnsi="Arial" w:cs="Arial"/>
          <w:bCs/>
          <w:color w:val="auto"/>
          <w:sz w:val="24"/>
          <w:szCs w:val="24"/>
        </w:rPr>
        <w:lastRenderedPageBreak/>
        <w:t xml:space="preserve">Podstawa prawna: </w:t>
      </w:r>
      <w:r w:rsidRPr="003546EC">
        <w:rPr>
          <w:rFonts w:ascii="Arial" w:hAnsi="Arial" w:cs="Arial"/>
          <w:color w:val="auto"/>
          <w:sz w:val="24"/>
          <w:szCs w:val="24"/>
        </w:rPr>
        <w:t>art. 284 ust. 2</w:t>
      </w:r>
      <w:r w:rsidR="00CE2F39" w:rsidRPr="003546EC">
        <w:rPr>
          <w:rFonts w:ascii="Arial" w:hAnsi="Arial" w:cs="Arial"/>
          <w:color w:val="auto"/>
          <w:sz w:val="24"/>
          <w:szCs w:val="24"/>
        </w:rPr>
        <w:t xml:space="preserve"> oraz </w:t>
      </w:r>
      <w:r w:rsidRPr="003546EC">
        <w:rPr>
          <w:rFonts w:ascii="Arial" w:hAnsi="Arial" w:cs="Arial"/>
          <w:color w:val="auto"/>
          <w:sz w:val="24"/>
          <w:szCs w:val="24"/>
        </w:rPr>
        <w:t xml:space="preserve"> </w:t>
      </w:r>
      <w:r w:rsidR="00CE2F39" w:rsidRPr="003546EC">
        <w:rPr>
          <w:rFonts w:ascii="Arial" w:hAnsi="Arial" w:cs="Arial"/>
          <w:color w:val="auto"/>
          <w:sz w:val="24"/>
          <w:szCs w:val="24"/>
        </w:rPr>
        <w:t xml:space="preserve">art. 286 ust. 1 </w:t>
      </w:r>
      <w:r w:rsidRPr="003546EC">
        <w:rPr>
          <w:rFonts w:ascii="Arial" w:hAnsi="Arial" w:cs="Arial"/>
          <w:color w:val="auto"/>
          <w:sz w:val="24"/>
          <w:szCs w:val="24"/>
        </w:rPr>
        <w:t>ustawy z dnia 11 września 2019 r. Prawo zamówień publicznych (Dz. U. z 2023 r. poz. 1605 ze zm.)</w:t>
      </w:r>
    </w:p>
    <w:p w14:paraId="6622F6B8" w14:textId="77777777" w:rsidR="008A25FF" w:rsidRPr="003546EC" w:rsidRDefault="0041617A" w:rsidP="00142674">
      <w:pPr>
        <w:spacing w:line="276" w:lineRule="auto"/>
        <w:ind w:left="6372" w:firstLine="708"/>
        <w:jc w:val="right"/>
        <w:rPr>
          <w:rFonts w:ascii="Arial" w:hAnsi="Arial" w:cs="Arial"/>
          <w:color w:val="auto"/>
          <w:sz w:val="22"/>
        </w:rPr>
      </w:pPr>
      <w:r w:rsidRPr="003546EC">
        <w:rPr>
          <w:rFonts w:ascii="Arial" w:hAnsi="Arial" w:cs="Arial"/>
          <w:color w:val="auto"/>
          <w:sz w:val="22"/>
        </w:rPr>
        <w:t>Z poważaniem</w:t>
      </w:r>
    </w:p>
    <w:p w14:paraId="665FD027" w14:textId="77777777" w:rsidR="009F4CE8" w:rsidRPr="003546EC" w:rsidRDefault="009F4CE8" w:rsidP="00142674">
      <w:pPr>
        <w:spacing w:line="276" w:lineRule="auto"/>
        <w:ind w:left="6372" w:firstLine="708"/>
        <w:jc w:val="right"/>
        <w:rPr>
          <w:rFonts w:ascii="Arial" w:hAnsi="Arial" w:cs="Arial"/>
          <w:color w:val="auto"/>
          <w:sz w:val="22"/>
        </w:rPr>
      </w:pPr>
    </w:p>
    <w:p w14:paraId="0553154C" w14:textId="77777777" w:rsidR="009F4CE8" w:rsidRPr="003546EC" w:rsidRDefault="009F4CE8" w:rsidP="00142674">
      <w:pPr>
        <w:spacing w:line="276" w:lineRule="auto"/>
        <w:ind w:left="6372" w:firstLine="708"/>
        <w:jc w:val="right"/>
        <w:rPr>
          <w:rFonts w:ascii="Arial" w:hAnsi="Arial" w:cs="Arial"/>
          <w:color w:val="auto"/>
          <w:sz w:val="22"/>
        </w:rPr>
      </w:pPr>
    </w:p>
    <w:p w14:paraId="5F64C7D2" w14:textId="77777777" w:rsidR="009F4CE8" w:rsidRPr="003546EC" w:rsidRDefault="009F4CE8" w:rsidP="00142674">
      <w:pPr>
        <w:spacing w:line="276" w:lineRule="auto"/>
        <w:ind w:left="6372" w:firstLine="291"/>
        <w:jc w:val="right"/>
        <w:rPr>
          <w:rFonts w:ascii="Arial" w:hAnsi="Arial" w:cs="Arial"/>
          <w:i/>
          <w:color w:val="auto"/>
          <w:sz w:val="22"/>
        </w:rPr>
      </w:pPr>
      <w:r w:rsidRPr="003546EC">
        <w:rPr>
          <w:rFonts w:ascii="Arial" w:hAnsi="Arial" w:cs="Arial"/>
          <w:i/>
          <w:color w:val="auto"/>
          <w:sz w:val="22"/>
        </w:rPr>
        <w:t>(podpisano na oryginale)</w:t>
      </w:r>
    </w:p>
    <w:sectPr w:rsidR="009F4CE8" w:rsidRPr="003546EC" w:rsidSect="00F13FD8">
      <w:headerReference w:type="first" r:id="rId7"/>
      <w:pgSz w:w="11906" w:h="16838" w:code="9"/>
      <w:pgMar w:top="1134" w:right="1133" w:bottom="709" w:left="1276" w:header="284"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6BBA" w14:textId="77777777" w:rsidR="0055518A" w:rsidRDefault="0055518A" w:rsidP="008A25FF">
      <w:pPr>
        <w:spacing w:line="240" w:lineRule="auto"/>
      </w:pPr>
      <w:r>
        <w:separator/>
      </w:r>
    </w:p>
  </w:endnote>
  <w:endnote w:type="continuationSeparator" w:id="0">
    <w:p w14:paraId="65DDEB0F" w14:textId="77777777" w:rsidR="0055518A" w:rsidRDefault="0055518A" w:rsidP="008A2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9A82" w14:textId="77777777" w:rsidR="0055518A" w:rsidRDefault="0055518A" w:rsidP="008A25FF">
      <w:pPr>
        <w:spacing w:line="240" w:lineRule="auto"/>
      </w:pPr>
      <w:r>
        <w:separator/>
      </w:r>
    </w:p>
  </w:footnote>
  <w:footnote w:type="continuationSeparator" w:id="0">
    <w:p w14:paraId="59B1CE9C" w14:textId="77777777" w:rsidR="0055518A" w:rsidRDefault="0055518A" w:rsidP="008A25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9B04" w14:textId="165E0485" w:rsidR="00015E4B" w:rsidRDefault="00015E4B" w:rsidP="00015E4B">
    <w:pPr>
      <w:pStyle w:val="Nagwek"/>
      <w:jc w:val="right"/>
    </w:pPr>
    <w:r w:rsidRPr="00015E4B">
      <w:t>Nasz znak : TZP-002/</w:t>
    </w:r>
    <w:r w:rsidR="00135EC2">
      <w:t>1</w:t>
    </w:r>
    <w:r w:rsidR="005A2A7D">
      <w:t>2</w:t>
    </w:r>
    <w:r w:rsidR="00293587">
      <w:t>/202</w:t>
    </w:r>
    <w:r w:rsidR="008D3F7D">
      <w:t>4</w:t>
    </w:r>
  </w:p>
  <w:p w14:paraId="4E194C6B" w14:textId="77777777" w:rsidR="00015E4B" w:rsidRDefault="00015E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048E5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D"/>
    <w:multiLevelType w:val="multilevel"/>
    <w:tmpl w:val="EB26B67E"/>
    <w:name w:val="WW8Num29"/>
    <w:lvl w:ilvl="0">
      <w:start w:val="1"/>
      <w:numFmt w:val="decimal"/>
      <w:lvlText w:val="%1."/>
      <w:lvlJc w:val="left"/>
      <w:pPr>
        <w:tabs>
          <w:tab w:val="num" w:pos="425"/>
        </w:tabs>
        <w:ind w:left="425" w:hanging="425"/>
      </w:pPr>
      <w:rPr>
        <w:rFonts w:ascii="Arial" w:hAnsi="Arial" w:cs="Arial"/>
      </w:rPr>
    </w:lvl>
    <w:lvl w:ilvl="1">
      <w:start w:val="8"/>
      <w:numFmt w:val="decimal"/>
      <w:lvlText w:val="%2)"/>
      <w:lvlJc w:val="left"/>
      <w:pPr>
        <w:tabs>
          <w:tab w:val="num" w:pos="992"/>
        </w:tabs>
        <w:ind w:left="992" w:hanging="567"/>
      </w:pPr>
      <w:rPr>
        <w:rFonts w:ascii="Courier New" w:hAnsi="Courier New" w:cs="Courier New"/>
      </w:rPr>
    </w:lvl>
    <w:lvl w:ilvl="2">
      <w:start w:val="1"/>
      <w:numFmt w:val="lowerLetter"/>
      <w:lvlText w:val="%3)"/>
      <w:lvlJc w:val="left"/>
      <w:pPr>
        <w:tabs>
          <w:tab w:val="num" w:pos="1985"/>
        </w:tabs>
        <w:ind w:left="1985" w:hanging="708"/>
      </w:pPr>
      <w:rPr>
        <w:rFonts w:ascii="Wingdings" w:hAnsi="Wingdings" w:cs="Wingdings"/>
      </w:rPr>
    </w:lvl>
    <w:lvl w:ilvl="3">
      <w:start w:val="1"/>
      <w:numFmt w:val="decimal"/>
      <w:lvlText w:val="%4)"/>
      <w:lvlJc w:val="left"/>
      <w:pPr>
        <w:tabs>
          <w:tab w:val="num" w:pos="2552"/>
        </w:tabs>
        <w:ind w:left="2552" w:hanging="993"/>
      </w:pPr>
      <w:rPr>
        <w:rFonts w:ascii="Arial" w:hAnsi="Arial" w:cs="Arial" w:hint="default"/>
        <w:b w:val="0"/>
      </w:rPr>
    </w:lvl>
    <w:lvl w:ilvl="4">
      <w:start w:val="1"/>
      <w:numFmt w:val="decimal"/>
      <w:lvlText w:val="%1.%2.%3.%4.%5."/>
      <w:lvlJc w:val="left"/>
      <w:pPr>
        <w:tabs>
          <w:tab w:val="num" w:pos="2880"/>
        </w:tabs>
        <w:ind w:left="2232" w:hanging="792"/>
      </w:pPr>
      <w:rPr>
        <w:rFonts w:ascii="Wingdings" w:hAnsi="Wingdings" w:cs="Wingdings"/>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33"/>
    <w:multiLevelType w:val="singleLevel"/>
    <w:tmpl w:val="00000033"/>
    <w:name w:val="WW8Num51"/>
    <w:lvl w:ilvl="0">
      <w:start w:val="1"/>
      <w:numFmt w:val="decimal"/>
      <w:lvlText w:val="%1)"/>
      <w:lvlJc w:val="left"/>
      <w:pPr>
        <w:tabs>
          <w:tab w:val="num" w:pos="900"/>
        </w:tabs>
        <w:ind w:left="900" w:hanging="360"/>
      </w:pPr>
      <w:rPr>
        <w:b w:val="0"/>
        <w:i w:val="0"/>
      </w:rPr>
    </w:lvl>
  </w:abstractNum>
  <w:abstractNum w:abstractNumId="3" w15:restartNumberingAfterBreak="0">
    <w:nsid w:val="00000056"/>
    <w:multiLevelType w:val="multilevel"/>
    <w:tmpl w:val="00000056"/>
    <w:name w:val="WW8Num86"/>
    <w:lvl w:ilvl="0">
      <w:start w:val="1"/>
      <w:numFmt w:val="decimal"/>
      <w:lvlText w:val="%1."/>
      <w:lvlJc w:val="left"/>
      <w:pPr>
        <w:tabs>
          <w:tab w:val="num" w:pos="425"/>
        </w:tabs>
        <w:ind w:left="425" w:hanging="425"/>
      </w:pPr>
      <w:rPr>
        <w:rFonts w:ascii="Verdana" w:hAnsi="Verdana" w:cs="Arial"/>
        <w:sz w:val="16"/>
        <w:szCs w:val="22"/>
      </w:rPr>
    </w:lvl>
    <w:lvl w:ilvl="1">
      <w:start w:val="8"/>
      <w:numFmt w:val="decimal"/>
      <w:lvlText w:val="%2)"/>
      <w:lvlJc w:val="left"/>
      <w:pPr>
        <w:tabs>
          <w:tab w:val="num" w:pos="992"/>
        </w:tabs>
        <w:ind w:left="992" w:hanging="567"/>
      </w:pPr>
      <w:rPr>
        <w:rFonts w:ascii="Verdana" w:hAnsi="Verdana" w:cs="Verdana"/>
        <w:b w:val="0"/>
        <w:i w:val="0"/>
        <w:color w:val="auto"/>
        <w:sz w:val="18"/>
        <w:szCs w:val="18"/>
      </w:rPr>
    </w:lvl>
    <w:lvl w:ilvl="2">
      <w:start w:val="1"/>
      <w:numFmt w:val="lowerLetter"/>
      <w:lvlText w:val="%3)"/>
      <w:lvlJc w:val="left"/>
      <w:pPr>
        <w:tabs>
          <w:tab w:val="num" w:pos="1985"/>
        </w:tabs>
        <w:ind w:left="1985" w:hanging="708"/>
      </w:pPr>
      <w:rPr>
        <w:b w:val="0"/>
      </w:rPr>
    </w:lvl>
    <w:lvl w:ilvl="3">
      <w:start w:val="1"/>
      <w:numFmt w:val="decimal"/>
      <w:lvlText w:val="%4)"/>
      <w:lvlJc w:val="left"/>
      <w:pPr>
        <w:tabs>
          <w:tab w:val="num" w:pos="2552"/>
        </w:tabs>
        <w:ind w:left="2552"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1AF586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AA00C3"/>
    <w:multiLevelType w:val="hybridMultilevel"/>
    <w:tmpl w:val="EC5C074E"/>
    <w:lvl w:ilvl="0" w:tplc="3036D5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A7A9B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BB2440"/>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4BD2CB5"/>
    <w:multiLevelType w:val="hybridMultilevel"/>
    <w:tmpl w:val="B426C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2201A9"/>
    <w:multiLevelType w:val="hybridMultilevel"/>
    <w:tmpl w:val="9AAE7182"/>
    <w:lvl w:ilvl="0" w:tplc="3036D5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6E582E"/>
    <w:multiLevelType w:val="hybridMultilevel"/>
    <w:tmpl w:val="92F8C9C4"/>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080" w:hanging="360"/>
      </w:p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09542A"/>
    <w:multiLevelType w:val="hybridMultilevel"/>
    <w:tmpl w:val="23B40212"/>
    <w:lvl w:ilvl="0" w:tplc="3036D5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B4A99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BED08F5"/>
    <w:multiLevelType w:val="hybridMultilevel"/>
    <w:tmpl w:val="86167138"/>
    <w:lvl w:ilvl="0" w:tplc="1B94476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A22461"/>
    <w:multiLevelType w:val="hybridMultilevel"/>
    <w:tmpl w:val="1CDE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3D468B"/>
    <w:multiLevelType w:val="hybridMultilevel"/>
    <w:tmpl w:val="BDA4D2E0"/>
    <w:lvl w:ilvl="0" w:tplc="CF22EDD4">
      <w:start w:val="1"/>
      <w:numFmt w:val="bullet"/>
      <w:pStyle w:val="PZUListapunktowana"/>
      <w:lvlText w:val="•"/>
      <w:lvlJc w:val="left"/>
      <w:pPr>
        <w:ind w:left="1212" w:hanging="360"/>
      </w:pPr>
      <w:rPr>
        <w:rFonts w:ascii="Tahoma" w:hAnsi="Tahoma" w:cs="Times New Roman" w:hint="default"/>
      </w:rPr>
    </w:lvl>
    <w:lvl w:ilvl="1" w:tplc="78E43394">
      <w:start w:val="1"/>
      <w:numFmt w:val="bullet"/>
      <w:lvlText w:val=""/>
      <w:lvlJc w:val="left"/>
      <w:pPr>
        <w:ind w:left="2292" w:hanging="360"/>
      </w:pPr>
      <w:rPr>
        <w:rFonts w:ascii="Symbol" w:hAnsi="Symbol" w:hint="default"/>
      </w:rPr>
    </w:lvl>
    <w:lvl w:ilvl="2" w:tplc="0415001B">
      <w:start w:val="1"/>
      <w:numFmt w:val="lowerRoman"/>
      <w:lvlText w:val="%3."/>
      <w:lvlJc w:val="right"/>
      <w:pPr>
        <w:ind w:left="3012" w:hanging="180"/>
      </w:pPr>
    </w:lvl>
    <w:lvl w:ilvl="3" w:tplc="5484D28E">
      <w:start w:val="1"/>
      <w:numFmt w:val="lowerLetter"/>
      <w:lvlText w:val="%4)"/>
      <w:lvlJc w:val="left"/>
      <w:pPr>
        <w:ind w:left="3732" w:hanging="360"/>
      </w:pPr>
      <w:rPr>
        <w:i w:val="0"/>
      </w:r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num w:numId="1" w16cid:durableId="19623000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6350854">
    <w:abstractNumId w:val="11"/>
  </w:num>
  <w:num w:numId="3" w16cid:durableId="940532452">
    <w:abstractNumId w:val="14"/>
  </w:num>
  <w:num w:numId="4" w16cid:durableId="1287158433">
    <w:abstractNumId w:val="8"/>
  </w:num>
  <w:num w:numId="5" w16cid:durableId="1564675393">
    <w:abstractNumId w:val="9"/>
  </w:num>
  <w:num w:numId="6" w16cid:durableId="1513573267">
    <w:abstractNumId w:val="5"/>
  </w:num>
  <w:num w:numId="7" w16cid:durableId="1825973884">
    <w:abstractNumId w:val="4"/>
  </w:num>
  <w:num w:numId="8" w16cid:durableId="499194745">
    <w:abstractNumId w:val="6"/>
  </w:num>
  <w:num w:numId="9" w16cid:durableId="1387027088">
    <w:abstractNumId w:val="7"/>
  </w:num>
  <w:num w:numId="10" w16cid:durableId="19160849">
    <w:abstractNumId w:val="0"/>
  </w:num>
  <w:num w:numId="11" w16cid:durableId="1225678788">
    <w:abstractNumId w:val="12"/>
  </w:num>
  <w:num w:numId="12" w16cid:durableId="268663796">
    <w:abstractNumId w:val="13"/>
  </w:num>
  <w:num w:numId="13" w16cid:durableId="171442300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1A"/>
    <w:rsid w:val="00015E4B"/>
    <w:rsid w:val="00024E87"/>
    <w:rsid w:val="00066A5B"/>
    <w:rsid w:val="000746B9"/>
    <w:rsid w:val="000758F6"/>
    <w:rsid w:val="0009637D"/>
    <w:rsid w:val="000A3852"/>
    <w:rsid w:val="000B3EE6"/>
    <w:rsid w:val="000C1249"/>
    <w:rsid w:val="000C5A9C"/>
    <w:rsid w:val="000D115D"/>
    <w:rsid w:val="000E6F4E"/>
    <w:rsid w:val="000F0D25"/>
    <w:rsid w:val="00100B50"/>
    <w:rsid w:val="001151E5"/>
    <w:rsid w:val="00135EC2"/>
    <w:rsid w:val="00142674"/>
    <w:rsid w:val="001708F9"/>
    <w:rsid w:val="001836C9"/>
    <w:rsid w:val="001A7DC1"/>
    <w:rsid w:val="001B4269"/>
    <w:rsid w:val="001C0D55"/>
    <w:rsid w:val="00216EAB"/>
    <w:rsid w:val="0024685D"/>
    <w:rsid w:val="0025197A"/>
    <w:rsid w:val="00290A50"/>
    <w:rsid w:val="00293587"/>
    <w:rsid w:val="002A22F6"/>
    <w:rsid w:val="002C6EC8"/>
    <w:rsid w:val="002E334F"/>
    <w:rsid w:val="0035319E"/>
    <w:rsid w:val="003546EC"/>
    <w:rsid w:val="0035627C"/>
    <w:rsid w:val="00367C0C"/>
    <w:rsid w:val="00375F5A"/>
    <w:rsid w:val="00397D14"/>
    <w:rsid w:val="0041617A"/>
    <w:rsid w:val="004337C7"/>
    <w:rsid w:val="004458FF"/>
    <w:rsid w:val="00483BBB"/>
    <w:rsid w:val="0048695F"/>
    <w:rsid w:val="004A07C9"/>
    <w:rsid w:val="004A20D6"/>
    <w:rsid w:val="004B0314"/>
    <w:rsid w:val="004C1491"/>
    <w:rsid w:val="004C62AB"/>
    <w:rsid w:val="004D1E8A"/>
    <w:rsid w:val="004E4E1A"/>
    <w:rsid w:val="0055518A"/>
    <w:rsid w:val="00556412"/>
    <w:rsid w:val="005773E9"/>
    <w:rsid w:val="005833F7"/>
    <w:rsid w:val="00584185"/>
    <w:rsid w:val="00585760"/>
    <w:rsid w:val="00596A3D"/>
    <w:rsid w:val="005A2A7D"/>
    <w:rsid w:val="005A2AD4"/>
    <w:rsid w:val="005B0CA8"/>
    <w:rsid w:val="005B4867"/>
    <w:rsid w:val="005C6030"/>
    <w:rsid w:val="005D64E8"/>
    <w:rsid w:val="005F368E"/>
    <w:rsid w:val="00611B51"/>
    <w:rsid w:val="00630A30"/>
    <w:rsid w:val="00633C36"/>
    <w:rsid w:val="006932FE"/>
    <w:rsid w:val="006D73A1"/>
    <w:rsid w:val="00720DED"/>
    <w:rsid w:val="00757E62"/>
    <w:rsid w:val="00762138"/>
    <w:rsid w:val="007738E6"/>
    <w:rsid w:val="00774A56"/>
    <w:rsid w:val="00787E29"/>
    <w:rsid w:val="007922A5"/>
    <w:rsid w:val="00794013"/>
    <w:rsid w:val="00796D39"/>
    <w:rsid w:val="007D4619"/>
    <w:rsid w:val="007F59CD"/>
    <w:rsid w:val="00825367"/>
    <w:rsid w:val="00830F31"/>
    <w:rsid w:val="0083500C"/>
    <w:rsid w:val="008471CA"/>
    <w:rsid w:val="00872183"/>
    <w:rsid w:val="00875149"/>
    <w:rsid w:val="00880CEF"/>
    <w:rsid w:val="008810EA"/>
    <w:rsid w:val="008A25FF"/>
    <w:rsid w:val="008D3F7D"/>
    <w:rsid w:val="008E38AA"/>
    <w:rsid w:val="0093116F"/>
    <w:rsid w:val="00934A2F"/>
    <w:rsid w:val="0093557E"/>
    <w:rsid w:val="00963F51"/>
    <w:rsid w:val="00971579"/>
    <w:rsid w:val="009749B4"/>
    <w:rsid w:val="009777F4"/>
    <w:rsid w:val="00987CA7"/>
    <w:rsid w:val="009A4DC8"/>
    <w:rsid w:val="009E7856"/>
    <w:rsid w:val="009F4CE8"/>
    <w:rsid w:val="00A11989"/>
    <w:rsid w:val="00A62360"/>
    <w:rsid w:val="00A7384C"/>
    <w:rsid w:val="00A76C59"/>
    <w:rsid w:val="00A86D9F"/>
    <w:rsid w:val="00A90151"/>
    <w:rsid w:val="00A91EBB"/>
    <w:rsid w:val="00AB4421"/>
    <w:rsid w:val="00B36227"/>
    <w:rsid w:val="00B6439C"/>
    <w:rsid w:val="00B652F0"/>
    <w:rsid w:val="00B87F0B"/>
    <w:rsid w:val="00BB4861"/>
    <w:rsid w:val="00BB7681"/>
    <w:rsid w:val="00BB7A78"/>
    <w:rsid w:val="00BC18CC"/>
    <w:rsid w:val="00BC28AD"/>
    <w:rsid w:val="00BF2B9E"/>
    <w:rsid w:val="00BF5B53"/>
    <w:rsid w:val="00C14A13"/>
    <w:rsid w:val="00C46DD7"/>
    <w:rsid w:val="00C5453B"/>
    <w:rsid w:val="00C958AF"/>
    <w:rsid w:val="00CE2F39"/>
    <w:rsid w:val="00D13472"/>
    <w:rsid w:val="00D96847"/>
    <w:rsid w:val="00DA36F8"/>
    <w:rsid w:val="00DA44A7"/>
    <w:rsid w:val="00DA4D13"/>
    <w:rsid w:val="00DD514D"/>
    <w:rsid w:val="00DD7EA7"/>
    <w:rsid w:val="00DE771B"/>
    <w:rsid w:val="00E07EBC"/>
    <w:rsid w:val="00E24E55"/>
    <w:rsid w:val="00E447A8"/>
    <w:rsid w:val="00E55D36"/>
    <w:rsid w:val="00E56DDA"/>
    <w:rsid w:val="00E65B5E"/>
    <w:rsid w:val="00EC4A38"/>
    <w:rsid w:val="00ED714E"/>
    <w:rsid w:val="00EE5F0C"/>
    <w:rsid w:val="00EF30A1"/>
    <w:rsid w:val="00EF6162"/>
    <w:rsid w:val="00F01103"/>
    <w:rsid w:val="00F10DD8"/>
    <w:rsid w:val="00F12519"/>
    <w:rsid w:val="00F13FD8"/>
    <w:rsid w:val="00F21916"/>
    <w:rsid w:val="00F40239"/>
    <w:rsid w:val="00F76926"/>
    <w:rsid w:val="00F8551E"/>
    <w:rsid w:val="00FA038A"/>
    <w:rsid w:val="00FC1C33"/>
    <w:rsid w:val="00FC4464"/>
    <w:rsid w:val="00FF0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858F"/>
  <w15:docId w15:val="{15D5642F-D26E-4577-9CB3-64437C6A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0151"/>
    <w:pPr>
      <w:spacing w:after="0" w:line="260" w:lineRule="exact"/>
    </w:pPr>
    <w:rPr>
      <w:rFonts w:ascii="Tahoma" w:eastAsia="Times New Roman" w:hAnsi="Tahoma" w:cs="Times New Roman"/>
      <w:color w:val="1E1E1E"/>
      <w:spacing w:val="4"/>
      <w:sz w:val="18"/>
    </w:rPr>
  </w:style>
  <w:style w:type="paragraph" w:styleId="Nagwek1">
    <w:name w:val="heading 1"/>
    <w:basedOn w:val="Normalny"/>
    <w:next w:val="Normalny"/>
    <w:link w:val="Nagwek1Znak"/>
    <w:qFormat/>
    <w:rsid w:val="004E4E1A"/>
    <w:pPr>
      <w:keepNext/>
      <w:spacing w:line="240" w:lineRule="auto"/>
      <w:jc w:val="center"/>
      <w:outlineLvl w:val="0"/>
    </w:pPr>
    <w:rPr>
      <w:rFonts w:ascii="Times New Roman" w:hAnsi="Times New Roman"/>
      <w:b/>
      <w:color w:val="auto"/>
      <w:spacing w:val="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4E1A"/>
    <w:rPr>
      <w:rFonts w:ascii="Times New Roman" w:eastAsia="Times New Roman" w:hAnsi="Times New Roman" w:cs="Times New Roman"/>
      <w:b/>
      <w:sz w:val="24"/>
      <w:szCs w:val="20"/>
      <w:lang w:eastAsia="pl-PL"/>
    </w:rPr>
  </w:style>
  <w:style w:type="paragraph" w:customStyle="1" w:styleId="PZUAdresat">
    <w:name w:val="PZU Adresat"/>
    <w:basedOn w:val="Normalny"/>
    <w:rsid w:val="004E4E1A"/>
    <w:pPr>
      <w:spacing w:line="280" w:lineRule="exact"/>
    </w:pPr>
    <w:rPr>
      <w:sz w:val="20"/>
    </w:rPr>
  </w:style>
  <w:style w:type="paragraph" w:customStyle="1" w:styleId="Akapitzlist1">
    <w:name w:val="Akapit z listą1"/>
    <w:basedOn w:val="Normalny"/>
    <w:qFormat/>
    <w:rsid w:val="004E4E1A"/>
    <w:pPr>
      <w:ind w:left="720"/>
      <w:contextualSpacing/>
    </w:pPr>
  </w:style>
  <w:style w:type="paragraph" w:styleId="Tekstpodstawowywcity">
    <w:name w:val="Body Text Indent"/>
    <w:basedOn w:val="Normalny"/>
    <w:link w:val="TekstpodstawowywcityZnak"/>
    <w:rsid w:val="004E4E1A"/>
    <w:pPr>
      <w:spacing w:line="240" w:lineRule="auto"/>
      <w:ind w:left="709"/>
    </w:pPr>
    <w:rPr>
      <w:rFonts w:ascii="Times New Roman" w:hAnsi="Times New Roman"/>
      <w:color w:val="auto"/>
      <w:spacing w:val="0"/>
      <w:sz w:val="24"/>
      <w:szCs w:val="20"/>
      <w:lang w:eastAsia="pl-PL"/>
    </w:rPr>
  </w:style>
  <w:style w:type="character" w:customStyle="1" w:styleId="TekstpodstawowywcityZnak">
    <w:name w:val="Tekst podstawowy wcięty Znak"/>
    <w:basedOn w:val="Domylnaczcionkaakapitu"/>
    <w:link w:val="Tekstpodstawowywcity"/>
    <w:rsid w:val="004E4E1A"/>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4E4E1A"/>
    <w:pPr>
      <w:spacing w:line="240" w:lineRule="auto"/>
    </w:pPr>
    <w:rPr>
      <w:rFonts w:ascii="Times New Roman" w:hAnsi="Times New Roman"/>
      <w:color w:val="auto"/>
      <w:spacing w:val="0"/>
      <w:sz w:val="24"/>
      <w:szCs w:val="20"/>
      <w:lang w:eastAsia="pl-PL"/>
    </w:rPr>
  </w:style>
  <w:style w:type="paragraph" w:styleId="Tekstpodstawowy3">
    <w:name w:val="Body Text 3"/>
    <w:basedOn w:val="Normalny"/>
    <w:link w:val="Tekstpodstawowy3Znak"/>
    <w:rsid w:val="004E4E1A"/>
    <w:pPr>
      <w:spacing w:line="240" w:lineRule="auto"/>
      <w:jc w:val="both"/>
    </w:pPr>
    <w:rPr>
      <w:rFonts w:ascii="Times New Roman" w:hAnsi="Times New Roman"/>
      <w:color w:val="auto"/>
      <w:spacing w:val="0"/>
      <w:sz w:val="24"/>
      <w:szCs w:val="20"/>
      <w:lang w:eastAsia="pl-PL"/>
    </w:rPr>
  </w:style>
  <w:style w:type="character" w:customStyle="1" w:styleId="Tekstpodstawowy3Znak">
    <w:name w:val="Tekst podstawowy 3 Znak"/>
    <w:basedOn w:val="Domylnaczcionkaakapitu"/>
    <w:link w:val="Tekstpodstawowy3"/>
    <w:rsid w:val="004E4E1A"/>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4E4E1A"/>
    <w:pPr>
      <w:ind w:left="720"/>
      <w:contextualSpacing/>
    </w:pPr>
  </w:style>
  <w:style w:type="paragraph" w:customStyle="1" w:styleId="Pa1">
    <w:name w:val="Pa1"/>
    <w:basedOn w:val="Normalny"/>
    <w:next w:val="Normalny"/>
    <w:uiPriority w:val="99"/>
    <w:rsid w:val="004E4E1A"/>
    <w:pPr>
      <w:autoSpaceDE w:val="0"/>
      <w:autoSpaceDN w:val="0"/>
      <w:adjustRightInd w:val="0"/>
      <w:spacing w:line="121" w:lineRule="atLeast"/>
    </w:pPr>
    <w:rPr>
      <w:rFonts w:eastAsia="Calibri" w:cs="Tahoma"/>
      <w:color w:val="auto"/>
      <w:spacing w:val="0"/>
      <w:sz w:val="24"/>
      <w:szCs w:val="24"/>
      <w:lang w:eastAsia="pl-PL"/>
    </w:rPr>
  </w:style>
  <w:style w:type="paragraph" w:styleId="Tekstpodstawowy2">
    <w:name w:val="Body Text 2"/>
    <w:basedOn w:val="Normalny"/>
    <w:link w:val="Tekstpodstawowy2Znak"/>
    <w:uiPriority w:val="99"/>
    <w:semiHidden/>
    <w:unhideWhenUsed/>
    <w:rsid w:val="000C1249"/>
    <w:pPr>
      <w:spacing w:after="120" w:line="480" w:lineRule="auto"/>
    </w:pPr>
  </w:style>
  <w:style w:type="character" w:customStyle="1" w:styleId="Tekstpodstawowy2Znak">
    <w:name w:val="Tekst podstawowy 2 Znak"/>
    <w:basedOn w:val="Domylnaczcionkaakapitu"/>
    <w:link w:val="Tekstpodstawowy2"/>
    <w:uiPriority w:val="99"/>
    <w:semiHidden/>
    <w:rsid w:val="000C1249"/>
    <w:rPr>
      <w:rFonts w:ascii="Tahoma" w:eastAsia="Times New Roman" w:hAnsi="Tahoma" w:cs="Times New Roman"/>
      <w:color w:val="1E1E1E"/>
      <w:spacing w:val="4"/>
      <w:sz w:val="18"/>
    </w:rPr>
  </w:style>
  <w:style w:type="paragraph" w:styleId="Tekstdymka">
    <w:name w:val="Balloon Text"/>
    <w:basedOn w:val="Normalny"/>
    <w:link w:val="TekstdymkaZnak"/>
    <w:uiPriority w:val="99"/>
    <w:semiHidden/>
    <w:unhideWhenUsed/>
    <w:rsid w:val="0041617A"/>
    <w:pPr>
      <w:spacing w:line="240" w:lineRule="auto"/>
    </w:pPr>
    <w:rPr>
      <w:rFonts w:cs="Tahoma"/>
      <w:sz w:val="16"/>
      <w:szCs w:val="16"/>
    </w:rPr>
  </w:style>
  <w:style w:type="character" w:customStyle="1" w:styleId="TekstdymkaZnak">
    <w:name w:val="Tekst dymka Znak"/>
    <w:basedOn w:val="Domylnaczcionkaakapitu"/>
    <w:link w:val="Tekstdymka"/>
    <w:uiPriority w:val="99"/>
    <w:semiHidden/>
    <w:rsid w:val="0041617A"/>
    <w:rPr>
      <w:rFonts w:ascii="Tahoma" w:eastAsia="Times New Roman" w:hAnsi="Tahoma" w:cs="Tahoma"/>
      <w:color w:val="1E1E1E"/>
      <w:spacing w:val="4"/>
      <w:sz w:val="16"/>
      <w:szCs w:val="16"/>
    </w:rPr>
  </w:style>
  <w:style w:type="paragraph" w:customStyle="1" w:styleId="Default">
    <w:name w:val="Default"/>
    <w:rsid w:val="001C0D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basedOn w:val="Domylnaczcionkaakapitu"/>
    <w:link w:val="Akapitzlist"/>
    <w:uiPriority w:val="34"/>
    <w:locked/>
    <w:rsid w:val="00774A56"/>
    <w:rPr>
      <w:rFonts w:ascii="Tahoma" w:eastAsia="Times New Roman" w:hAnsi="Tahoma" w:cs="Times New Roman"/>
      <w:color w:val="1E1E1E"/>
      <w:spacing w:val="4"/>
      <w:sz w:val="18"/>
    </w:rPr>
  </w:style>
  <w:style w:type="paragraph" w:customStyle="1" w:styleId="PZUListapunktowana">
    <w:name w:val="PZU Lista punktowana"/>
    <w:basedOn w:val="Normalny"/>
    <w:rsid w:val="00774A56"/>
    <w:pPr>
      <w:numPr>
        <w:numId w:val="1"/>
      </w:numPr>
      <w:ind w:left="284" w:hanging="284"/>
    </w:pPr>
    <w:rPr>
      <w:rFonts w:cs="Tahoma"/>
      <w:color w:val="auto"/>
      <w:szCs w:val="18"/>
    </w:rPr>
  </w:style>
  <w:style w:type="character" w:customStyle="1" w:styleId="nQchar">
    <w:name w:val="n(Q?) char"/>
    <w:aliases w:val="n (web) char,n(QÙ) char"/>
    <w:basedOn w:val="Domylnaczcionkaakapitu"/>
    <w:link w:val="wordsection1"/>
    <w:uiPriority w:val="99"/>
    <w:locked/>
    <w:rsid w:val="00BB7A78"/>
    <w:rPr>
      <w:rFonts w:ascii="Calibri" w:hAnsi="Calibri" w:cs="Calibri"/>
    </w:rPr>
  </w:style>
  <w:style w:type="paragraph" w:customStyle="1" w:styleId="wordsection1">
    <w:name w:val="wordsection1"/>
    <w:basedOn w:val="Normalny"/>
    <w:link w:val="nQchar"/>
    <w:uiPriority w:val="99"/>
    <w:rsid w:val="00BB7A78"/>
    <w:pPr>
      <w:spacing w:line="240" w:lineRule="auto"/>
    </w:pPr>
    <w:rPr>
      <w:rFonts w:ascii="Calibri" w:eastAsiaTheme="minorHAnsi" w:hAnsi="Calibri" w:cs="Calibri"/>
      <w:color w:val="auto"/>
      <w:spacing w:val="0"/>
      <w:sz w:val="22"/>
    </w:rPr>
  </w:style>
  <w:style w:type="paragraph" w:styleId="Tekstpodstawowywcity3">
    <w:name w:val="Body Text Indent 3"/>
    <w:basedOn w:val="Normalny"/>
    <w:link w:val="Tekstpodstawowywcity3Znak"/>
    <w:uiPriority w:val="99"/>
    <w:unhideWhenUsed/>
    <w:rsid w:val="00F13F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13FD8"/>
    <w:rPr>
      <w:rFonts w:ascii="Tahoma" w:eastAsia="Times New Roman" w:hAnsi="Tahoma" w:cs="Times New Roman"/>
      <w:color w:val="1E1E1E"/>
      <w:spacing w:val="4"/>
      <w:sz w:val="16"/>
      <w:szCs w:val="16"/>
    </w:rPr>
  </w:style>
  <w:style w:type="paragraph" w:styleId="Tytu">
    <w:name w:val="Title"/>
    <w:basedOn w:val="Normalny"/>
    <w:next w:val="Normalny"/>
    <w:link w:val="TytuZnak"/>
    <w:qFormat/>
    <w:rsid w:val="00F13FD8"/>
    <w:pPr>
      <w:spacing w:line="240" w:lineRule="auto"/>
      <w:contextualSpacing/>
      <w:jc w:val="center"/>
    </w:pPr>
    <w:rPr>
      <w:rFonts w:asciiTheme="majorHAnsi" w:eastAsiaTheme="majorEastAsia" w:hAnsiTheme="majorHAnsi"/>
      <w:b/>
      <w:bCs/>
      <w:color w:val="auto"/>
      <w:spacing w:val="-7"/>
      <w:sz w:val="48"/>
      <w:szCs w:val="48"/>
    </w:rPr>
  </w:style>
  <w:style w:type="character" w:customStyle="1" w:styleId="TytuZnak">
    <w:name w:val="Tytuł Znak"/>
    <w:basedOn w:val="Domylnaczcionkaakapitu"/>
    <w:link w:val="Tytu"/>
    <w:rsid w:val="00F13FD8"/>
    <w:rPr>
      <w:rFonts w:asciiTheme="majorHAnsi" w:eastAsiaTheme="majorEastAsia" w:hAnsiTheme="majorHAnsi" w:cs="Times New Roman"/>
      <w:b/>
      <w:bCs/>
      <w:spacing w:val="-7"/>
      <w:sz w:val="48"/>
      <w:szCs w:val="48"/>
    </w:rPr>
  </w:style>
  <w:style w:type="paragraph" w:customStyle="1" w:styleId="ZnakZnak1Znak">
    <w:name w:val="Znak Znak1 Znak"/>
    <w:basedOn w:val="Normalny"/>
    <w:rsid w:val="002A22F6"/>
    <w:pPr>
      <w:spacing w:line="240" w:lineRule="auto"/>
    </w:pPr>
    <w:rPr>
      <w:rFonts w:ascii="Times New Roman" w:hAnsi="Times New Roman"/>
      <w:color w:val="auto"/>
      <w:spacing w:val="0"/>
      <w:sz w:val="24"/>
      <w:szCs w:val="24"/>
      <w:lang w:eastAsia="pl-PL"/>
    </w:rPr>
  </w:style>
  <w:style w:type="paragraph" w:styleId="Tekstpodstawowy">
    <w:name w:val="Body Text"/>
    <w:basedOn w:val="Normalny"/>
    <w:link w:val="TekstpodstawowyZnak"/>
    <w:uiPriority w:val="99"/>
    <w:semiHidden/>
    <w:unhideWhenUsed/>
    <w:rsid w:val="008A25FF"/>
    <w:pPr>
      <w:spacing w:after="120"/>
    </w:pPr>
  </w:style>
  <w:style w:type="character" w:customStyle="1" w:styleId="TekstpodstawowyZnak">
    <w:name w:val="Tekst podstawowy Znak"/>
    <w:basedOn w:val="Domylnaczcionkaakapitu"/>
    <w:link w:val="Tekstpodstawowy"/>
    <w:uiPriority w:val="99"/>
    <w:semiHidden/>
    <w:rsid w:val="008A25FF"/>
    <w:rPr>
      <w:rFonts w:ascii="Tahoma" w:eastAsia="Times New Roman" w:hAnsi="Tahoma" w:cs="Times New Roman"/>
      <w:color w:val="1E1E1E"/>
      <w:spacing w:val="4"/>
      <w:sz w:val="18"/>
    </w:rPr>
  </w:style>
  <w:style w:type="paragraph" w:styleId="Tekstprzypisudolnego">
    <w:name w:val="footnote text"/>
    <w:basedOn w:val="Normalny"/>
    <w:link w:val="TekstprzypisudolnegoZnak"/>
    <w:uiPriority w:val="99"/>
    <w:semiHidden/>
    <w:unhideWhenUsed/>
    <w:rsid w:val="008A25FF"/>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25FF"/>
    <w:rPr>
      <w:rFonts w:ascii="Tahoma" w:eastAsia="Times New Roman" w:hAnsi="Tahoma" w:cs="Times New Roman"/>
      <w:color w:val="1E1E1E"/>
      <w:spacing w:val="4"/>
      <w:sz w:val="20"/>
      <w:szCs w:val="20"/>
    </w:rPr>
  </w:style>
  <w:style w:type="character" w:styleId="Odwoanieprzypisudolnego">
    <w:name w:val="footnote reference"/>
    <w:basedOn w:val="Domylnaczcionkaakapitu"/>
    <w:uiPriority w:val="99"/>
    <w:unhideWhenUsed/>
    <w:rsid w:val="008A25FF"/>
    <w:rPr>
      <w:rFonts w:cs="Times New Roman"/>
      <w:vertAlign w:val="superscript"/>
    </w:rPr>
  </w:style>
  <w:style w:type="paragraph" w:styleId="NormalnyWeb">
    <w:name w:val="Normal (Web)"/>
    <w:basedOn w:val="Normalny"/>
    <w:uiPriority w:val="99"/>
    <w:semiHidden/>
    <w:unhideWhenUsed/>
    <w:rsid w:val="00F76926"/>
    <w:pPr>
      <w:spacing w:before="100" w:beforeAutospacing="1" w:after="100" w:afterAutospacing="1" w:line="240" w:lineRule="auto"/>
    </w:pPr>
    <w:rPr>
      <w:rFonts w:ascii="Times New Roman" w:eastAsiaTheme="minorHAnsi" w:hAnsi="Times New Roman"/>
      <w:color w:val="auto"/>
      <w:spacing w:val="0"/>
      <w:sz w:val="24"/>
      <w:szCs w:val="24"/>
      <w:lang w:eastAsia="pl-PL"/>
    </w:rPr>
  </w:style>
  <w:style w:type="paragraph" w:styleId="Nagwek">
    <w:name w:val="header"/>
    <w:basedOn w:val="Normalny"/>
    <w:link w:val="NagwekZnak"/>
    <w:uiPriority w:val="99"/>
    <w:unhideWhenUsed/>
    <w:rsid w:val="00015E4B"/>
    <w:pPr>
      <w:tabs>
        <w:tab w:val="center" w:pos="4536"/>
        <w:tab w:val="right" w:pos="9072"/>
      </w:tabs>
      <w:spacing w:line="240" w:lineRule="auto"/>
    </w:pPr>
  </w:style>
  <w:style w:type="character" w:customStyle="1" w:styleId="NagwekZnak">
    <w:name w:val="Nagłówek Znak"/>
    <w:basedOn w:val="Domylnaczcionkaakapitu"/>
    <w:link w:val="Nagwek"/>
    <w:uiPriority w:val="99"/>
    <w:rsid w:val="00015E4B"/>
    <w:rPr>
      <w:rFonts w:ascii="Tahoma" w:eastAsia="Times New Roman" w:hAnsi="Tahoma" w:cs="Times New Roman"/>
      <w:color w:val="1E1E1E"/>
      <w:spacing w:val="4"/>
      <w:sz w:val="18"/>
    </w:rPr>
  </w:style>
  <w:style w:type="paragraph" w:styleId="Stopka">
    <w:name w:val="footer"/>
    <w:basedOn w:val="Normalny"/>
    <w:link w:val="StopkaZnak"/>
    <w:uiPriority w:val="99"/>
    <w:unhideWhenUsed/>
    <w:rsid w:val="00015E4B"/>
    <w:pPr>
      <w:tabs>
        <w:tab w:val="center" w:pos="4536"/>
        <w:tab w:val="right" w:pos="9072"/>
      </w:tabs>
      <w:spacing w:line="240" w:lineRule="auto"/>
    </w:pPr>
  </w:style>
  <w:style w:type="character" w:customStyle="1" w:styleId="StopkaZnak">
    <w:name w:val="Stopka Znak"/>
    <w:basedOn w:val="Domylnaczcionkaakapitu"/>
    <w:link w:val="Stopka"/>
    <w:uiPriority w:val="99"/>
    <w:rsid w:val="00015E4B"/>
    <w:rPr>
      <w:rFonts w:ascii="Tahoma" w:eastAsia="Times New Roman" w:hAnsi="Tahoma" w:cs="Times New Roman"/>
      <w:color w:val="1E1E1E"/>
      <w:spacing w:val="4"/>
      <w:sz w:val="18"/>
    </w:rPr>
  </w:style>
  <w:style w:type="character" w:styleId="Hipercze">
    <w:name w:val="Hyperlink"/>
    <w:basedOn w:val="Domylnaczcionkaakapitu"/>
    <w:uiPriority w:val="99"/>
    <w:unhideWhenUsed/>
    <w:rsid w:val="00633C36"/>
    <w:rPr>
      <w:color w:val="0000FF" w:themeColor="hyperlink"/>
      <w:u w:val="single"/>
    </w:rPr>
  </w:style>
  <w:style w:type="character" w:customStyle="1" w:styleId="Nierozpoznanawzmianka1">
    <w:name w:val="Nierozpoznana wzmianka1"/>
    <w:basedOn w:val="Domylnaczcionkaakapitu"/>
    <w:uiPriority w:val="99"/>
    <w:semiHidden/>
    <w:unhideWhenUsed/>
    <w:rsid w:val="00633C36"/>
    <w:rPr>
      <w:color w:val="605E5C"/>
      <w:shd w:val="clear" w:color="auto" w:fill="E1DFDD"/>
    </w:rPr>
  </w:style>
  <w:style w:type="character" w:styleId="Odwoaniedokomentarza">
    <w:name w:val="annotation reference"/>
    <w:basedOn w:val="Domylnaczcionkaakapitu"/>
    <w:uiPriority w:val="99"/>
    <w:semiHidden/>
    <w:unhideWhenUsed/>
    <w:rsid w:val="005833F7"/>
    <w:rPr>
      <w:sz w:val="16"/>
      <w:szCs w:val="16"/>
    </w:rPr>
  </w:style>
  <w:style w:type="paragraph" w:styleId="Tekstkomentarza">
    <w:name w:val="annotation text"/>
    <w:basedOn w:val="Normalny"/>
    <w:link w:val="TekstkomentarzaZnak"/>
    <w:uiPriority w:val="99"/>
    <w:semiHidden/>
    <w:unhideWhenUsed/>
    <w:rsid w:val="005833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33F7"/>
    <w:rPr>
      <w:rFonts w:ascii="Tahoma" w:eastAsia="Times New Roman" w:hAnsi="Tahoma" w:cs="Times New Roman"/>
      <w:color w:val="1E1E1E"/>
      <w:spacing w:val="4"/>
      <w:sz w:val="20"/>
      <w:szCs w:val="20"/>
    </w:rPr>
  </w:style>
  <w:style w:type="paragraph" w:styleId="Tematkomentarza">
    <w:name w:val="annotation subject"/>
    <w:basedOn w:val="Tekstkomentarza"/>
    <w:next w:val="Tekstkomentarza"/>
    <w:link w:val="TematkomentarzaZnak"/>
    <w:uiPriority w:val="99"/>
    <w:semiHidden/>
    <w:unhideWhenUsed/>
    <w:rsid w:val="005833F7"/>
    <w:rPr>
      <w:b/>
      <w:bCs/>
    </w:rPr>
  </w:style>
  <w:style w:type="character" w:customStyle="1" w:styleId="TematkomentarzaZnak">
    <w:name w:val="Temat komentarza Znak"/>
    <w:basedOn w:val="TekstkomentarzaZnak"/>
    <w:link w:val="Tematkomentarza"/>
    <w:uiPriority w:val="99"/>
    <w:semiHidden/>
    <w:rsid w:val="005833F7"/>
    <w:rPr>
      <w:rFonts w:ascii="Tahoma" w:eastAsia="Times New Roman" w:hAnsi="Tahoma" w:cs="Times New Roman"/>
      <w:b/>
      <w:bCs/>
      <w:color w:val="1E1E1E"/>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299">
      <w:bodyDiv w:val="1"/>
      <w:marLeft w:val="0"/>
      <w:marRight w:val="0"/>
      <w:marTop w:val="0"/>
      <w:marBottom w:val="0"/>
      <w:divBdr>
        <w:top w:val="none" w:sz="0" w:space="0" w:color="auto"/>
        <w:left w:val="none" w:sz="0" w:space="0" w:color="auto"/>
        <w:bottom w:val="none" w:sz="0" w:space="0" w:color="auto"/>
        <w:right w:val="none" w:sz="0" w:space="0" w:color="auto"/>
      </w:divBdr>
    </w:div>
    <w:div w:id="57674538">
      <w:bodyDiv w:val="1"/>
      <w:marLeft w:val="0"/>
      <w:marRight w:val="0"/>
      <w:marTop w:val="0"/>
      <w:marBottom w:val="0"/>
      <w:divBdr>
        <w:top w:val="none" w:sz="0" w:space="0" w:color="auto"/>
        <w:left w:val="none" w:sz="0" w:space="0" w:color="auto"/>
        <w:bottom w:val="none" w:sz="0" w:space="0" w:color="auto"/>
        <w:right w:val="none" w:sz="0" w:space="0" w:color="auto"/>
      </w:divBdr>
    </w:div>
    <w:div w:id="111752028">
      <w:bodyDiv w:val="1"/>
      <w:marLeft w:val="0"/>
      <w:marRight w:val="0"/>
      <w:marTop w:val="0"/>
      <w:marBottom w:val="0"/>
      <w:divBdr>
        <w:top w:val="none" w:sz="0" w:space="0" w:color="auto"/>
        <w:left w:val="none" w:sz="0" w:space="0" w:color="auto"/>
        <w:bottom w:val="none" w:sz="0" w:space="0" w:color="auto"/>
        <w:right w:val="none" w:sz="0" w:space="0" w:color="auto"/>
      </w:divBdr>
    </w:div>
    <w:div w:id="129858690">
      <w:bodyDiv w:val="1"/>
      <w:marLeft w:val="0"/>
      <w:marRight w:val="0"/>
      <w:marTop w:val="0"/>
      <w:marBottom w:val="0"/>
      <w:divBdr>
        <w:top w:val="none" w:sz="0" w:space="0" w:color="auto"/>
        <w:left w:val="none" w:sz="0" w:space="0" w:color="auto"/>
        <w:bottom w:val="none" w:sz="0" w:space="0" w:color="auto"/>
        <w:right w:val="none" w:sz="0" w:space="0" w:color="auto"/>
      </w:divBdr>
    </w:div>
    <w:div w:id="483282816">
      <w:bodyDiv w:val="1"/>
      <w:marLeft w:val="0"/>
      <w:marRight w:val="0"/>
      <w:marTop w:val="0"/>
      <w:marBottom w:val="0"/>
      <w:divBdr>
        <w:top w:val="none" w:sz="0" w:space="0" w:color="auto"/>
        <w:left w:val="none" w:sz="0" w:space="0" w:color="auto"/>
        <w:bottom w:val="none" w:sz="0" w:space="0" w:color="auto"/>
        <w:right w:val="none" w:sz="0" w:space="0" w:color="auto"/>
      </w:divBdr>
    </w:div>
    <w:div w:id="546843086">
      <w:bodyDiv w:val="1"/>
      <w:marLeft w:val="0"/>
      <w:marRight w:val="0"/>
      <w:marTop w:val="0"/>
      <w:marBottom w:val="0"/>
      <w:divBdr>
        <w:top w:val="none" w:sz="0" w:space="0" w:color="auto"/>
        <w:left w:val="none" w:sz="0" w:space="0" w:color="auto"/>
        <w:bottom w:val="none" w:sz="0" w:space="0" w:color="auto"/>
        <w:right w:val="none" w:sz="0" w:space="0" w:color="auto"/>
      </w:divBdr>
    </w:div>
    <w:div w:id="606087195">
      <w:bodyDiv w:val="1"/>
      <w:marLeft w:val="0"/>
      <w:marRight w:val="0"/>
      <w:marTop w:val="0"/>
      <w:marBottom w:val="0"/>
      <w:divBdr>
        <w:top w:val="none" w:sz="0" w:space="0" w:color="auto"/>
        <w:left w:val="none" w:sz="0" w:space="0" w:color="auto"/>
        <w:bottom w:val="none" w:sz="0" w:space="0" w:color="auto"/>
        <w:right w:val="none" w:sz="0" w:space="0" w:color="auto"/>
      </w:divBdr>
    </w:div>
    <w:div w:id="611132446">
      <w:bodyDiv w:val="1"/>
      <w:marLeft w:val="0"/>
      <w:marRight w:val="0"/>
      <w:marTop w:val="0"/>
      <w:marBottom w:val="0"/>
      <w:divBdr>
        <w:top w:val="none" w:sz="0" w:space="0" w:color="auto"/>
        <w:left w:val="none" w:sz="0" w:space="0" w:color="auto"/>
        <w:bottom w:val="none" w:sz="0" w:space="0" w:color="auto"/>
        <w:right w:val="none" w:sz="0" w:space="0" w:color="auto"/>
      </w:divBdr>
    </w:div>
    <w:div w:id="659113681">
      <w:bodyDiv w:val="1"/>
      <w:marLeft w:val="0"/>
      <w:marRight w:val="0"/>
      <w:marTop w:val="0"/>
      <w:marBottom w:val="0"/>
      <w:divBdr>
        <w:top w:val="none" w:sz="0" w:space="0" w:color="auto"/>
        <w:left w:val="none" w:sz="0" w:space="0" w:color="auto"/>
        <w:bottom w:val="none" w:sz="0" w:space="0" w:color="auto"/>
        <w:right w:val="none" w:sz="0" w:space="0" w:color="auto"/>
      </w:divBdr>
    </w:div>
    <w:div w:id="703402931">
      <w:bodyDiv w:val="1"/>
      <w:marLeft w:val="0"/>
      <w:marRight w:val="0"/>
      <w:marTop w:val="0"/>
      <w:marBottom w:val="0"/>
      <w:divBdr>
        <w:top w:val="none" w:sz="0" w:space="0" w:color="auto"/>
        <w:left w:val="none" w:sz="0" w:space="0" w:color="auto"/>
        <w:bottom w:val="none" w:sz="0" w:space="0" w:color="auto"/>
        <w:right w:val="none" w:sz="0" w:space="0" w:color="auto"/>
      </w:divBdr>
    </w:div>
    <w:div w:id="930048342">
      <w:bodyDiv w:val="1"/>
      <w:marLeft w:val="0"/>
      <w:marRight w:val="0"/>
      <w:marTop w:val="0"/>
      <w:marBottom w:val="0"/>
      <w:divBdr>
        <w:top w:val="none" w:sz="0" w:space="0" w:color="auto"/>
        <w:left w:val="none" w:sz="0" w:space="0" w:color="auto"/>
        <w:bottom w:val="none" w:sz="0" w:space="0" w:color="auto"/>
        <w:right w:val="none" w:sz="0" w:space="0" w:color="auto"/>
      </w:divBdr>
    </w:div>
    <w:div w:id="939143571">
      <w:bodyDiv w:val="1"/>
      <w:marLeft w:val="0"/>
      <w:marRight w:val="0"/>
      <w:marTop w:val="0"/>
      <w:marBottom w:val="0"/>
      <w:divBdr>
        <w:top w:val="none" w:sz="0" w:space="0" w:color="auto"/>
        <w:left w:val="none" w:sz="0" w:space="0" w:color="auto"/>
        <w:bottom w:val="none" w:sz="0" w:space="0" w:color="auto"/>
        <w:right w:val="none" w:sz="0" w:space="0" w:color="auto"/>
      </w:divBdr>
    </w:div>
    <w:div w:id="1100684143">
      <w:bodyDiv w:val="1"/>
      <w:marLeft w:val="0"/>
      <w:marRight w:val="0"/>
      <w:marTop w:val="0"/>
      <w:marBottom w:val="0"/>
      <w:divBdr>
        <w:top w:val="none" w:sz="0" w:space="0" w:color="auto"/>
        <w:left w:val="none" w:sz="0" w:space="0" w:color="auto"/>
        <w:bottom w:val="none" w:sz="0" w:space="0" w:color="auto"/>
        <w:right w:val="none" w:sz="0" w:space="0" w:color="auto"/>
      </w:divBdr>
    </w:div>
    <w:div w:id="1139032212">
      <w:bodyDiv w:val="1"/>
      <w:marLeft w:val="0"/>
      <w:marRight w:val="0"/>
      <w:marTop w:val="0"/>
      <w:marBottom w:val="0"/>
      <w:divBdr>
        <w:top w:val="none" w:sz="0" w:space="0" w:color="auto"/>
        <w:left w:val="none" w:sz="0" w:space="0" w:color="auto"/>
        <w:bottom w:val="none" w:sz="0" w:space="0" w:color="auto"/>
        <w:right w:val="none" w:sz="0" w:space="0" w:color="auto"/>
      </w:divBdr>
    </w:div>
    <w:div w:id="1143888169">
      <w:bodyDiv w:val="1"/>
      <w:marLeft w:val="0"/>
      <w:marRight w:val="0"/>
      <w:marTop w:val="0"/>
      <w:marBottom w:val="0"/>
      <w:divBdr>
        <w:top w:val="none" w:sz="0" w:space="0" w:color="auto"/>
        <w:left w:val="none" w:sz="0" w:space="0" w:color="auto"/>
        <w:bottom w:val="none" w:sz="0" w:space="0" w:color="auto"/>
        <w:right w:val="none" w:sz="0" w:space="0" w:color="auto"/>
      </w:divBdr>
    </w:div>
    <w:div w:id="1533688901">
      <w:bodyDiv w:val="1"/>
      <w:marLeft w:val="0"/>
      <w:marRight w:val="0"/>
      <w:marTop w:val="0"/>
      <w:marBottom w:val="0"/>
      <w:divBdr>
        <w:top w:val="none" w:sz="0" w:space="0" w:color="auto"/>
        <w:left w:val="none" w:sz="0" w:space="0" w:color="auto"/>
        <w:bottom w:val="none" w:sz="0" w:space="0" w:color="auto"/>
        <w:right w:val="none" w:sz="0" w:space="0" w:color="auto"/>
      </w:divBdr>
    </w:div>
    <w:div w:id="1595550177">
      <w:bodyDiv w:val="1"/>
      <w:marLeft w:val="0"/>
      <w:marRight w:val="0"/>
      <w:marTop w:val="0"/>
      <w:marBottom w:val="0"/>
      <w:divBdr>
        <w:top w:val="none" w:sz="0" w:space="0" w:color="auto"/>
        <w:left w:val="none" w:sz="0" w:space="0" w:color="auto"/>
        <w:bottom w:val="none" w:sz="0" w:space="0" w:color="auto"/>
        <w:right w:val="none" w:sz="0" w:space="0" w:color="auto"/>
      </w:divBdr>
    </w:div>
    <w:div w:id="1623611811">
      <w:bodyDiv w:val="1"/>
      <w:marLeft w:val="0"/>
      <w:marRight w:val="0"/>
      <w:marTop w:val="0"/>
      <w:marBottom w:val="0"/>
      <w:divBdr>
        <w:top w:val="none" w:sz="0" w:space="0" w:color="auto"/>
        <w:left w:val="none" w:sz="0" w:space="0" w:color="auto"/>
        <w:bottom w:val="none" w:sz="0" w:space="0" w:color="auto"/>
        <w:right w:val="none" w:sz="0" w:space="0" w:color="auto"/>
      </w:divBdr>
    </w:div>
    <w:div w:id="1660377801">
      <w:bodyDiv w:val="1"/>
      <w:marLeft w:val="0"/>
      <w:marRight w:val="0"/>
      <w:marTop w:val="0"/>
      <w:marBottom w:val="0"/>
      <w:divBdr>
        <w:top w:val="none" w:sz="0" w:space="0" w:color="auto"/>
        <w:left w:val="none" w:sz="0" w:space="0" w:color="auto"/>
        <w:bottom w:val="none" w:sz="0" w:space="0" w:color="auto"/>
        <w:right w:val="none" w:sz="0" w:space="0" w:color="auto"/>
      </w:divBdr>
    </w:div>
    <w:div w:id="1719277343">
      <w:bodyDiv w:val="1"/>
      <w:marLeft w:val="0"/>
      <w:marRight w:val="0"/>
      <w:marTop w:val="0"/>
      <w:marBottom w:val="0"/>
      <w:divBdr>
        <w:top w:val="none" w:sz="0" w:space="0" w:color="auto"/>
        <w:left w:val="none" w:sz="0" w:space="0" w:color="auto"/>
        <w:bottom w:val="none" w:sz="0" w:space="0" w:color="auto"/>
        <w:right w:val="none" w:sz="0" w:space="0" w:color="auto"/>
      </w:divBdr>
    </w:div>
    <w:div w:id="1742479578">
      <w:bodyDiv w:val="1"/>
      <w:marLeft w:val="0"/>
      <w:marRight w:val="0"/>
      <w:marTop w:val="0"/>
      <w:marBottom w:val="0"/>
      <w:divBdr>
        <w:top w:val="none" w:sz="0" w:space="0" w:color="auto"/>
        <w:left w:val="none" w:sz="0" w:space="0" w:color="auto"/>
        <w:bottom w:val="none" w:sz="0" w:space="0" w:color="auto"/>
        <w:right w:val="none" w:sz="0" w:space="0" w:color="auto"/>
      </w:divBdr>
    </w:div>
    <w:div w:id="1778527363">
      <w:bodyDiv w:val="1"/>
      <w:marLeft w:val="0"/>
      <w:marRight w:val="0"/>
      <w:marTop w:val="0"/>
      <w:marBottom w:val="0"/>
      <w:divBdr>
        <w:top w:val="none" w:sz="0" w:space="0" w:color="auto"/>
        <w:left w:val="none" w:sz="0" w:space="0" w:color="auto"/>
        <w:bottom w:val="none" w:sz="0" w:space="0" w:color="auto"/>
        <w:right w:val="none" w:sz="0" w:space="0" w:color="auto"/>
      </w:divBdr>
    </w:div>
    <w:div w:id="1969122230">
      <w:bodyDiv w:val="1"/>
      <w:marLeft w:val="0"/>
      <w:marRight w:val="0"/>
      <w:marTop w:val="0"/>
      <w:marBottom w:val="0"/>
      <w:divBdr>
        <w:top w:val="none" w:sz="0" w:space="0" w:color="auto"/>
        <w:left w:val="none" w:sz="0" w:space="0" w:color="auto"/>
        <w:bottom w:val="none" w:sz="0" w:space="0" w:color="auto"/>
        <w:right w:val="none" w:sz="0" w:space="0" w:color="auto"/>
      </w:divBdr>
    </w:div>
    <w:div w:id="2002924028">
      <w:bodyDiv w:val="1"/>
      <w:marLeft w:val="0"/>
      <w:marRight w:val="0"/>
      <w:marTop w:val="0"/>
      <w:marBottom w:val="0"/>
      <w:divBdr>
        <w:top w:val="none" w:sz="0" w:space="0" w:color="auto"/>
        <w:left w:val="none" w:sz="0" w:space="0" w:color="auto"/>
        <w:bottom w:val="none" w:sz="0" w:space="0" w:color="auto"/>
        <w:right w:val="none" w:sz="0" w:space="0" w:color="auto"/>
      </w:divBdr>
    </w:div>
    <w:div w:id="2035224355">
      <w:bodyDiv w:val="1"/>
      <w:marLeft w:val="0"/>
      <w:marRight w:val="0"/>
      <w:marTop w:val="0"/>
      <w:marBottom w:val="0"/>
      <w:divBdr>
        <w:top w:val="none" w:sz="0" w:space="0" w:color="auto"/>
        <w:left w:val="none" w:sz="0" w:space="0" w:color="auto"/>
        <w:bottom w:val="none" w:sz="0" w:space="0" w:color="auto"/>
        <w:right w:val="none" w:sz="0" w:space="0" w:color="auto"/>
      </w:divBdr>
    </w:div>
    <w:div w:id="2044864473">
      <w:bodyDiv w:val="1"/>
      <w:marLeft w:val="0"/>
      <w:marRight w:val="0"/>
      <w:marTop w:val="0"/>
      <w:marBottom w:val="0"/>
      <w:divBdr>
        <w:top w:val="none" w:sz="0" w:space="0" w:color="auto"/>
        <w:left w:val="none" w:sz="0" w:space="0" w:color="auto"/>
        <w:bottom w:val="none" w:sz="0" w:space="0" w:color="auto"/>
        <w:right w:val="none" w:sz="0" w:space="0" w:color="auto"/>
      </w:divBdr>
    </w:div>
    <w:div w:id="2067602262">
      <w:bodyDiv w:val="1"/>
      <w:marLeft w:val="0"/>
      <w:marRight w:val="0"/>
      <w:marTop w:val="0"/>
      <w:marBottom w:val="0"/>
      <w:divBdr>
        <w:top w:val="none" w:sz="0" w:space="0" w:color="auto"/>
        <w:left w:val="none" w:sz="0" w:space="0" w:color="auto"/>
        <w:bottom w:val="none" w:sz="0" w:space="0" w:color="auto"/>
        <w:right w:val="none" w:sz="0" w:space="0" w:color="auto"/>
      </w:divBdr>
    </w:div>
    <w:div w:id="20906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1187</TotalTime>
  <Pages>9</Pages>
  <Words>3341</Words>
  <Characters>20046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PZU SA</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Sołtysiak Maciej (OSK Poznań PZUSA)</dc:creator>
  <cp:lastModifiedBy>Alina Bloch-Zapytowska</cp:lastModifiedBy>
  <cp:revision>34</cp:revision>
  <cp:lastPrinted>2024-02-05T13:49:00Z</cp:lastPrinted>
  <dcterms:created xsi:type="dcterms:W3CDTF">2021-11-24T08:40:00Z</dcterms:created>
  <dcterms:modified xsi:type="dcterms:W3CDTF">2024-02-05T13:52:00Z</dcterms:modified>
</cp:coreProperties>
</file>