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240" w:after="240" w:line="36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Calibri" w:eastAsia="Calibri" w:hAnsi="Calibri" w:cs="Arial"/>
          <w:b/>
          <w:color w:val="00000A"/>
          <w:sz w:val="28"/>
          <w:szCs w:val="28"/>
        </w:rPr>
        <w:t>Tabela opisu przedmiotu zamówienia</w:t>
      </w:r>
      <w:r>
        <w:rPr>
          <w:rFonts w:ascii="Calibri" w:eastAsia="Calibri" w:hAnsi="Calibri" w:cs="Arial"/>
          <w:b/>
          <w:color w:val="00000A"/>
          <w:sz w:val="28"/>
          <w:szCs w:val="28"/>
        </w:rPr>
        <w:br/>
        <w:t xml:space="preserve">dla części nr 2 </w:t>
      </w:r>
      <w:r>
        <w:rPr>
          <w:rFonts w:ascii="Calibri" w:hAnsi="Calibri" w:cs="Calibri"/>
          <w:b/>
          <w:bCs/>
          <w:sz w:val="28"/>
          <w:szCs w:val="28"/>
        </w:rPr>
        <w:t>– meble biurowe</w:t>
      </w:r>
      <w:bookmarkStart w:id="0" w:name="_Hlk125978418"/>
    </w:p>
    <w:tbl>
      <w:tblPr>
        <w:tblStyle w:val="Siatkatabelijasna"/>
        <w:tblW w:w="153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2"/>
        <w:gridCol w:w="8599"/>
        <w:gridCol w:w="850"/>
        <w:gridCol w:w="2552"/>
        <w:gridCol w:w="2551"/>
      </w:tblGrid>
      <w:tr>
        <w:trPr>
          <w:trHeight w:val="476"/>
          <w:tblHeader/>
        </w:trPr>
        <w:tc>
          <w:tcPr>
            <w:tcW w:w="752" w:type="dxa"/>
            <w:shd w:val="clear" w:color="auto" w:fill="E7E6E6" w:themeFill="background2"/>
            <w:vAlign w:val="center"/>
          </w:tcPr>
          <w:bookmarkEnd w:id="0"/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99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pozycji netto</w:t>
            </w: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BIURKO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Biurko pracownicze 160x80xH75 cm. Zamawiający dopuszcza tolerancję wymiarów w zakresie +/-5%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Stelaż stalowy malowany proszkowo, wykonany w całości z profilu co najmniej 60/20 mm, nogi połączone w górnej części poprzeczką. Stelaż połączony min. 2x belką stalową, wyposażony w regulatory wysokości w minimalnym zakresie 740-755 mm.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Biurko bez blendy frontowej. Blat z przepustem kablowym. Biurko musi być wyposażone w listwę kablową.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180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KONTENER MOBILNY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Kontener wyposażony w min. trzy szuflady oraz piórnik. Szuflady wyposażone w metalowe prowadnice rolkowe. Szuflady zamykane zamkiem centralnym. System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bezuchwytowy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nafrezowaną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listwą.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Wymiary: nie mniejszy niż szer. 40 x gł. 60 x H60 cm. Wymiary dostosowane do użytkowania z biurkiem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pozycji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Korpus wykonany z płyty o gr. min. 18 mm, wieniec górny o gr. min. 25 mm, wąskie krawędzie korpusu oklejone obrzeżem ABS min. 1 mm, blat i fronty oklejone ABS min. 2 mm.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156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  <w:highlight w:val="green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SZAFA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Szafa aktowa, szerokość: 800 mm, głębokość: 400 mm, wysokość: 1800 mm. Zamawiający dopuszcza tolerancję wymiarów w zakresie +/-10%.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Korpus, drzwi i półki szafy wykonane z płyty laminowanej o grubości min. 18 mm, wieniec górny i dolny z płyty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min. grubości 25 mm. Krawędzie korpusu zabezpieczone okleiną ABS o grubości min. 1 mm, wieńce i fronty –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grubości min. 2 mm.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Drzwi zamykane na zamek baskwilowy. W wieńcu dolnym stopki z regulacją wysokości od wewnątrz, w zakresie nie mniejszym niż 15 mm.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STÓŁ KONFERENCYJNY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Stół konferencyjny o wymiarach min. 320 x 120 cm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KOMPLET MEBLI GABINETOWYCH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 biurko gabinetowe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Biurko o wymiarach 180 x gł. 90 x H 75 cm. Zamawiający dopuszcza tolerancję wymiarów w zakresie +/-5% Blat wykonany z płyty meblowej o grubości min. 25 mm z wyprofilowaną krawędzią. Od góry pokryty folią 3D, od spodu pokryty melaminą. Dookoła blatu od spodu wykończony jest metalową listwą dekoracyjną w kolorze szary INOX. Blat oparty jest na metalowym stelażu. Nogi wykonane z aluminium w kolorze szary INOX, wyposażone w</w:t>
            </w: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komory z prowadnicami na przewody. Zewnętrzna część nogi wykonana jest z profil w kolorze blatu. Wewnętrzna część nogi zakryta listwą w kolorze szary INOX. Biurko wyposażone jest w blendę o wymiarach nie mniejszych niż  130 x wys. 35  x gr. 1,8 cm.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 fotel gabinetowy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Podstawa pięcioramienna z polerowanego aluminium. Kółka twarde do miękkiego podłoża wykonane z</w:t>
            </w: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polipropylenu, min. fi 65 mm. Mechanizm fotelowy dwu-dźwigniowy. Oparcie wykonane z siatki na ramie z</w:t>
            </w: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czarnego polipropylenu. Regulacja odchyłu oparcia z blokadą w nie mniej niż 4 położeniach. Regulowane podparcie lędźwi.  Siedzisko z regulowanym wysuwem i odchyłem blokowanym w min. 4 położeniach. Podłokietniki z miękką nakładką, z regulacją wysokości i wysunięcia podparcia. Zagłówek tapicerowany.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Tapicerka: wełna min. 70%. Gęstość tkaniny nie mniejsza niż 300 g/m².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Wysokość całkowita (bez zagłówka) w zakresie: 1000-1100 mm.      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Wysokość do siedziska regulowana w zakresie co najmniej: 430-510 mm.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Szerokość całkowita nie mniejsza niż: 700 mm.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 szafa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Szafa modułowa, składająca się z dwóch modułów, jeden dedykowany na dokumenty biurowe, drugi dedykowany do przechowywania ubrania. Moduły połączone są wspólnym cokołem i dekoracyjnymi bokami. Konstrukcja modułu wykonana z płyty meblowej o gr. 18 mm, oklejonej obrzeżem ABS. Pólki wykonane z płyty meblowej o gr. min. 25 mm, oklejone obrzeżem ABS. Nóżki z regulacją w zakresie min. 15 mm. Drzwi wykonane z płyty meblowej o gr. 18 mm, pokryte melaminą, a od strony zewnętrznej folią 3D. Od spodu wykończona metalową listwą dekoracyjną w kolorze szary INOX. Zawiasy z kątem otwierania nie mniejszym niż do 110°. Uchwyty meblowe </w:t>
            </w:r>
            <w:r>
              <w:rPr>
                <w:rFonts w:cs="Calibri"/>
                <w:sz w:val="18"/>
                <w:szCs w:val="18"/>
              </w:rPr>
              <w:lastRenderedPageBreak/>
              <w:t>wykonane są kolorze szary INOX. Moduły szafy połączone są wspólnym cokołem z płyty meblowej o gr. 18 mm pokrytej od góry folią 3D,. Zewnętrze boki modułów wykończone są modułami dekoracyjnymi wykonanymi z płyty meblowej o gr. 18 mm, pokryte od strony zewnętrznej folią 3D.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Szafa w tej samej kolorystyce i designie co biurko managerskie.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Szerokość pojedynczego modułu: 900 mm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Łączna szerokość szafy: 1840 mm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Głębokość: 460 mm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  <w:t xml:space="preserve">        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Wysokość: 2000 mm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Zamawiający dopuszcza tolerancję wymiarów w zakresie +/-5%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 stół konferencyjny – min. 320 x 120cm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Stół konferencyjny, nogi stalowe ze stopką z tworzyw z regulacją wysokości. Centralna noga z komorą na przewody, dwie listwy metalowe na przewody o dł. nie mniejszej niż 1200 mm. Blat wykonany z płyty meblowej pokrytej melaminą o gr. 18 mm. Oklejonej obrzeżem ABS o gr. nie mniejszej niż 2 mm. Dwa </w:t>
            </w:r>
            <w:proofErr w:type="spellStart"/>
            <w:r>
              <w:rPr>
                <w:rFonts w:cs="Calibri"/>
                <w:sz w:val="18"/>
                <w:szCs w:val="18"/>
              </w:rPr>
              <w:t>mediaporty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w</w:t>
            </w:r>
            <w:r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konfiguracji nie gorszej niż: 1 x HDMI, 3x230V, 2 x gniazdo USB. Wysokość stołu w zakresie: 700-750 mm.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</w:tr>
    </w:tbl>
    <w:p>
      <w:pPr>
        <w:pStyle w:val="Akapitzlist"/>
        <w:spacing w:before="40" w:after="40" w:line="276" w:lineRule="auto"/>
        <w:ind w:left="57" w:right="57"/>
        <w:contextualSpacing w:val="0"/>
        <w:jc w:val="both"/>
        <w:rPr>
          <w:highlight w:val="darkGray"/>
        </w:rPr>
      </w:pPr>
    </w:p>
    <w:sectPr>
      <w:headerReference w:type="default" r:id="rId8"/>
      <w:footerReference w:type="default" r:id="rId9"/>
      <w:pgSz w:w="16838" w:h="11906" w:orient="landscape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0143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</w:p>
      <w:p>
        <w:pPr>
          <w:pStyle w:val="Gwka"/>
          <w:tabs>
            <w:tab w:val="left" w:pos="3984"/>
            <w:tab w:val="right" w:pos="9637"/>
          </w:tabs>
          <w:jc w:val="right"/>
          <w:rPr>
            <w:rFonts w:ascii="Calibri" w:hAnsi="Calibri" w:cs="Calibri"/>
            <w:color w:val="auto"/>
            <w:sz w:val="20"/>
          </w:rPr>
        </w:pPr>
        <w:bookmarkStart w:id="1" w:name="_Hlk5956642"/>
        <w:bookmarkStart w:id="2" w:name="_Hlk5956643"/>
        <w:bookmarkStart w:id="3" w:name="_Hlk5956649"/>
        <w:bookmarkStart w:id="4" w:name="_Hlk5956650"/>
        <w:bookmarkStart w:id="5" w:name="_Hlk5956651"/>
        <w:bookmarkStart w:id="6" w:name="_Hlk5956652"/>
        <w:r>
          <w:rPr>
            <w:rFonts w:ascii="Calibri" w:hAnsi="Calibri" w:cs="Calibri"/>
            <w:color w:val="auto"/>
            <w:sz w:val="20"/>
          </w:rPr>
          <w:t>załącznik nr 1b do SWZ (</w:t>
        </w:r>
        <w:r>
          <w:rPr>
            <w:rFonts w:ascii="Calibri" w:hAnsi="Calibri" w:cs="Calibri"/>
            <w:bCs/>
            <w:color w:val="auto"/>
            <w:sz w:val="20"/>
          </w:rPr>
          <w:t>DS/ZP02/2023</w:t>
        </w:r>
        <w:r>
          <w:rPr>
            <w:rFonts w:ascii="Calibri" w:hAnsi="Calibri" w:cs="Calibri"/>
            <w:color w:val="auto"/>
            <w:sz w:val="20"/>
          </w:rPr>
          <w:t>)</w:t>
        </w:r>
        <w:bookmarkEnd w:id="1"/>
        <w:bookmarkEnd w:id="2"/>
        <w:bookmarkEnd w:id="3"/>
        <w:bookmarkEnd w:id="4"/>
        <w:bookmarkEnd w:id="5"/>
        <w:bookmarkEnd w:id="6"/>
      </w:p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sz w:val="20"/>
            <w:szCs w:val="20"/>
          </w:rPr>
          <w:t>2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-750150</wp:posOffset>
          </wp:positionV>
          <wp:extent cx="5760720" cy="819785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975"/>
    <w:multiLevelType w:val="hybridMultilevel"/>
    <w:tmpl w:val="E974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3734BC1-50E5-4510-BEF3-8595710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</w:style>
  <w:style w:type="character" w:customStyle="1" w:styleId="StopkaZnak1">
    <w:name w:val="Stopka Znak1"/>
    <w:basedOn w:val="Domylnaczcionkaakapitu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5DC-E4C0-4CB3-9EF9-C3DE9E9A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Rogalewicz</cp:lastModifiedBy>
  <cp:revision>63</cp:revision>
  <dcterms:created xsi:type="dcterms:W3CDTF">2023-03-03T12:37:00Z</dcterms:created>
  <dcterms:modified xsi:type="dcterms:W3CDTF">2023-05-12T13:31:00Z</dcterms:modified>
</cp:coreProperties>
</file>