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E03F" w14:textId="67D30CF3" w:rsidR="00650494" w:rsidRDefault="00650494" w:rsidP="00650494">
      <w:pPr>
        <w:pStyle w:val="Nagwek2"/>
        <w:spacing w:line="360" w:lineRule="auto"/>
        <w:ind w:left="4944" w:firstLine="708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Załącznik do umowy</w:t>
      </w:r>
    </w:p>
    <w:p w14:paraId="0D2977C7" w14:textId="07EC5685" w:rsidR="005456DD" w:rsidRPr="00150ECF" w:rsidRDefault="004C0874" w:rsidP="005456DD">
      <w:pPr>
        <w:pStyle w:val="Nagwek2"/>
        <w:spacing w:line="360" w:lineRule="auto"/>
        <w:ind w:left="4944" w:firstLine="708"/>
        <w:rPr>
          <w:rFonts w:ascii="Arial" w:hAnsi="Arial" w:cs="Arial"/>
          <w:color w:val="000000" w:themeColor="text1"/>
          <w:sz w:val="20"/>
          <w:szCs w:val="20"/>
        </w:rPr>
      </w:pPr>
      <w:r w:rsidRPr="00150ECF">
        <w:rPr>
          <w:rFonts w:ascii="Arial" w:hAnsi="Arial" w:cs="Arial"/>
          <w:b/>
          <w:color w:val="000000" w:themeColor="text1"/>
          <w:sz w:val="20"/>
          <w:szCs w:val="20"/>
        </w:rPr>
        <w:t>Informacja RODO wu umowy na Ubezpieczenie mienia i OC od działalności</w:t>
      </w:r>
    </w:p>
    <w:p w14:paraId="12BF1E60" w14:textId="77777777" w:rsidR="005456DD" w:rsidRPr="00150ECF" w:rsidRDefault="005456DD" w:rsidP="0067364F">
      <w:pPr>
        <w:widowControl w:val="0"/>
        <w:suppressAutoHyphens/>
        <w:autoSpaceDN w:val="0"/>
        <w:jc w:val="both"/>
        <w:textAlignment w:val="baseline"/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ja-JP" w:bidi="fa-IR"/>
        </w:rPr>
      </w:pPr>
    </w:p>
    <w:p w14:paraId="775AC6F8" w14:textId="77777777" w:rsidR="0067364F" w:rsidRPr="00150ECF" w:rsidRDefault="0067364F" w:rsidP="0067364F">
      <w:pPr>
        <w:widowControl w:val="0"/>
        <w:numPr>
          <w:ilvl w:val="0"/>
          <w:numId w:val="2"/>
        </w:numPr>
        <w:suppressAutoHyphens/>
        <w:autoSpaceDN w:val="0"/>
        <w:ind w:left="357" w:hanging="357"/>
        <w:jc w:val="both"/>
        <w:textAlignment w:val="baseline"/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ja-JP" w:bidi="fa-IR"/>
        </w:rPr>
      </w:pP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ja-JP" w:bidi="fa-IR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1, określanego dalej również jako RODO), Zamawiający informuje, że:</w:t>
      </w:r>
    </w:p>
    <w:p w14:paraId="70900257" w14:textId="77777777" w:rsidR="0067364F" w:rsidRPr="00150ECF" w:rsidRDefault="0067364F" w:rsidP="00F14DF6">
      <w:pPr>
        <w:widowControl w:val="0"/>
        <w:numPr>
          <w:ilvl w:val="7"/>
          <w:numId w:val="1"/>
        </w:numPr>
        <w:suppressAutoHyphens/>
        <w:autoSpaceDN w:val="0"/>
        <w:ind w:left="641" w:hanging="357"/>
        <w:jc w:val="both"/>
        <w:textAlignment w:val="baseline"/>
        <w:rPr>
          <w:rFonts w:ascii="Arial" w:hAnsi="Arial" w:cs="Arial"/>
          <w:color w:val="000000" w:themeColor="text1"/>
          <w:kern w:val="3"/>
          <w:sz w:val="22"/>
          <w:szCs w:val="22"/>
          <w:shd w:val="clear" w:color="auto" w:fill="F5F5F5"/>
          <w:lang w:eastAsia="ja-JP" w:bidi="fa-IR"/>
        </w:rPr>
      </w:pPr>
      <w:r w:rsidRPr="00150ECF">
        <w:rPr>
          <w:rFonts w:ascii="Arial" w:hAnsi="Arial" w:cs="Arial"/>
          <w:color w:val="000000" w:themeColor="text1"/>
          <w:kern w:val="3"/>
          <w:sz w:val="22"/>
          <w:szCs w:val="22"/>
          <w:lang w:eastAsia="ja-JP" w:bidi="fa-IR"/>
        </w:rPr>
        <w:t xml:space="preserve">Administratorem danych pozyskanych w związku z zawarciem i wykonaniem umowy jest </w:t>
      </w:r>
      <w:r w:rsidRPr="00150ECF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 w:bidi="fa-IR"/>
        </w:rPr>
        <w:t>Zarząd Dróg Wojewódzkich w Opolu, 45-231 Opole, ul. Oleska 127, NIP: 754-25-57-300, REGON: 000126528</w:t>
      </w:r>
      <w:r w:rsidRPr="00150ECF">
        <w:rPr>
          <w:rFonts w:ascii="Arial" w:hAnsi="Arial" w:cs="Arial"/>
          <w:b/>
          <w:color w:val="000000" w:themeColor="text1"/>
          <w:kern w:val="3"/>
          <w:sz w:val="22"/>
          <w:szCs w:val="22"/>
          <w:lang w:eastAsia="ja-JP" w:bidi="fa-IR"/>
        </w:rPr>
        <w:t>.</w:t>
      </w:r>
      <w:r w:rsidRPr="00150ECF">
        <w:rPr>
          <w:rFonts w:ascii="Arial" w:hAnsi="Arial" w:cs="Arial"/>
          <w:color w:val="000000" w:themeColor="text1"/>
          <w:kern w:val="3"/>
          <w:sz w:val="22"/>
          <w:szCs w:val="22"/>
          <w:lang w:eastAsia="ja-JP" w:bidi="fa-IR"/>
        </w:rPr>
        <w:t xml:space="preserve"> </w:t>
      </w:r>
    </w:p>
    <w:p w14:paraId="7F0A4A65" w14:textId="77777777" w:rsidR="0067364F" w:rsidRPr="00150ECF" w:rsidRDefault="0067364F" w:rsidP="00F14DF6">
      <w:pPr>
        <w:widowControl w:val="0"/>
        <w:numPr>
          <w:ilvl w:val="7"/>
          <w:numId w:val="1"/>
        </w:numPr>
        <w:suppressAutoHyphens/>
        <w:autoSpaceDN w:val="0"/>
        <w:ind w:left="641" w:hanging="357"/>
        <w:jc w:val="both"/>
        <w:textAlignment w:val="baseline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150ECF">
        <w:rPr>
          <w:rFonts w:ascii="Arial" w:eastAsia="Calibri" w:hAnsi="Arial" w:cs="Arial"/>
          <w:color w:val="000000" w:themeColor="text1"/>
          <w:sz w:val="22"/>
          <w:szCs w:val="22"/>
        </w:rPr>
        <w:t>Wszelkie informacje związane z przetwarzaniem danych osobowych można uzyskać kontaktując się z inspektorem ochrony danych osobowych pod adresem e-mail: iod@zdw.opole.pl.</w:t>
      </w:r>
    </w:p>
    <w:p w14:paraId="48D4FD53" w14:textId="77777777" w:rsidR="0067364F" w:rsidRPr="00150ECF" w:rsidRDefault="0067364F" w:rsidP="00F14DF6">
      <w:pPr>
        <w:widowControl w:val="0"/>
        <w:numPr>
          <w:ilvl w:val="7"/>
          <w:numId w:val="1"/>
        </w:numPr>
        <w:suppressAutoHyphens/>
        <w:autoSpaceDN w:val="0"/>
        <w:ind w:left="641" w:hanging="357"/>
        <w:jc w:val="both"/>
        <w:textAlignment w:val="baseline"/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ja-JP" w:bidi="fa-IR"/>
        </w:rPr>
      </w:pP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>Administrator danych przetwarza jedynie dane osobowe niezbędne do realizacji określonego celu przetwarzania, w tym w szczególności:</w:t>
      </w:r>
    </w:p>
    <w:p w14:paraId="2E074414" w14:textId="4A8ED0A2" w:rsidR="0067364F" w:rsidRPr="00150ECF" w:rsidRDefault="0067364F" w:rsidP="0067364F">
      <w:pPr>
        <w:numPr>
          <w:ilvl w:val="0"/>
          <w:numId w:val="3"/>
        </w:numPr>
        <w:spacing w:after="60"/>
        <w:ind w:left="992" w:hanging="357"/>
        <w:jc w:val="both"/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</w:pPr>
      <w:r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 xml:space="preserve">imię, nazwisko, adres poczty elektronicznej, adres korespondencyjny, numer telefonu/faxu, adres zamieszkania, NIP, REGON – przekazane przez </w:t>
      </w:r>
      <w:r w:rsidR="004C0874"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 xml:space="preserve">Wykonawcę lub </w:t>
      </w:r>
      <w:r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uzyskane z publicznego rejestru (CEIDG, KRS),</w:t>
      </w:r>
    </w:p>
    <w:p w14:paraId="67CB6E75" w14:textId="5009948F" w:rsidR="0067364F" w:rsidRPr="00150ECF" w:rsidRDefault="0067364F" w:rsidP="0067364F">
      <w:pPr>
        <w:numPr>
          <w:ilvl w:val="0"/>
          <w:numId w:val="3"/>
        </w:numPr>
        <w:spacing w:after="60"/>
        <w:ind w:left="992" w:hanging="357"/>
        <w:jc w:val="both"/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</w:pPr>
      <w:r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 xml:space="preserve">imię, nazwisko, stanowisko służbowe, adres poczty elektronicznej, numer telefonu/faxu – pełnomocników oraz osób wskazanych przez </w:t>
      </w:r>
      <w:r w:rsidR="004C0874"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Wykonawcę</w:t>
      </w:r>
      <w:r w:rsidRPr="00150ECF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 </w:t>
      </w:r>
      <w:r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do kontaktu bądź realizacji umowy,</w:t>
      </w:r>
    </w:p>
    <w:p w14:paraId="02596B61" w14:textId="64C3C11A" w:rsidR="0067364F" w:rsidRPr="00150ECF" w:rsidRDefault="0067364F" w:rsidP="00F14DF6">
      <w:pPr>
        <w:numPr>
          <w:ilvl w:val="0"/>
          <w:numId w:val="3"/>
        </w:numPr>
        <w:ind w:left="992" w:hanging="357"/>
        <w:jc w:val="both"/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</w:pPr>
      <w:r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 xml:space="preserve">imię, nazwisko, stanowisko służbowe, informacje dot. doświadczenia i kwalifikacji, uprawnień osób wskazanych do realizacji umowy przez </w:t>
      </w:r>
      <w:r w:rsidR="004C0874"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Wykonawcę</w:t>
      </w:r>
      <w:r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,</w:t>
      </w:r>
    </w:p>
    <w:p w14:paraId="3B7918CB" w14:textId="12150766" w:rsidR="0067364F" w:rsidRPr="00150ECF" w:rsidRDefault="0067364F" w:rsidP="00F14DF6">
      <w:pPr>
        <w:numPr>
          <w:ilvl w:val="0"/>
          <w:numId w:val="3"/>
        </w:numPr>
        <w:ind w:left="992" w:hanging="357"/>
        <w:jc w:val="both"/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</w:pPr>
      <w:r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 xml:space="preserve">inne dane osobowe przekazane przez </w:t>
      </w:r>
      <w:r w:rsidR="004C0874"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Wykonawcę</w:t>
      </w:r>
      <w:r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 xml:space="preserve"> niezbędne do realizacji przedmiotu Umowy.</w:t>
      </w:r>
    </w:p>
    <w:p w14:paraId="2FB8F233" w14:textId="77777777" w:rsidR="0067364F" w:rsidRPr="00150ECF" w:rsidRDefault="0067364F" w:rsidP="00F14DF6">
      <w:pPr>
        <w:widowControl w:val="0"/>
        <w:numPr>
          <w:ilvl w:val="7"/>
          <w:numId w:val="1"/>
        </w:numPr>
        <w:suppressAutoHyphens/>
        <w:autoSpaceDN w:val="0"/>
        <w:ind w:left="641" w:hanging="357"/>
        <w:jc w:val="both"/>
        <w:textAlignment w:val="baseline"/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bidi="fa-IR"/>
        </w:rPr>
      </w:pP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>Dane osobowe uzyskane w związku z zawarciem Umowy oraz w trakcie jej trwania Administrator danych wykorzystuje w następujących celach:</w:t>
      </w:r>
    </w:p>
    <w:p w14:paraId="65305FD3" w14:textId="671D9D62" w:rsidR="0067364F" w:rsidRPr="00150ECF" w:rsidRDefault="0067364F" w:rsidP="00F14DF6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</w:pPr>
      <w:r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 xml:space="preserve">w celu wykonania Umowy, której </w:t>
      </w:r>
      <w:r w:rsidR="008A5AD0"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Wykonawc</w:t>
      </w:r>
      <w:r w:rsidR="009135F9"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 xml:space="preserve"> jest stroną lub w celu podjęcia działań na żądanie </w:t>
      </w:r>
      <w:r w:rsidRPr="00150ECF">
        <w:rPr>
          <w:rFonts w:ascii="Arial" w:eastAsia="Arial Narrow" w:hAnsi="Arial" w:cs="Arial"/>
          <w:color w:val="000000" w:themeColor="text1"/>
          <w:sz w:val="22"/>
          <w:szCs w:val="22"/>
        </w:rPr>
        <w:t>Jednostki Projektującej</w:t>
      </w:r>
      <w:r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, której dane dotyczą, przed zawarciem umowy (podstawa z art. 6 ust. 1 lit. b RODO),</w:t>
      </w:r>
    </w:p>
    <w:p w14:paraId="0BD8FE91" w14:textId="77777777" w:rsidR="0067364F" w:rsidRPr="00150ECF" w:rsidRDefault="0067364F" w:rsidP="0067364F">
      <w:pPr>
        <w:numPr>
          <w:ilvl w:val="0"/>
          <w:numId w:val="3"/>
        </w:numPr>
        <w:tabs>
          <w:tab w:val="left" w:pos="851"/>
        </w:tabs>
        <w:spacing w:after="60"/>
        <w:ind w:left="851" w:hanging="284"/>
        <w:jc w:val="both"/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</w:pPr>
      <w:r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w celu wykonania ciążących na Administratorze danych obowiązków prawnych, w szczególności w zakresie przechowywania faktur i dokumentów księgowych oraz dochodzenia należnych roszczeń (podstawa z art. 6 ust. 1 lit. c RODO),</w:t>
      </w:r>
    </w:p>
    <w:p w14:paraId="1EAABD25" w14:textId="77777777" w:rsidR="0067364F" w:rsidRPr="00150ECF" w:rsidRDefault="0067364F" w:rsidP="00F14DF6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</w:pPr>
      <w:r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w celu wykonania zadania realizowanego w interesie publicznym lub w ramach sprawowania władzy publicznej powierzonej Administratorowi danych, poprzez bieżący kontakt telefoniczny, jak i prowadzenie korespondencji e-mail oraz tradycyjnej w związku z zawarciem lub wykonywaniem umowy (podstawa z art. 6 ust. 1 lit. e RODO).</w:t>
      </w:r>
    </w:p>
    <w:p w14:paraId="1726FE53" w14:textId="1543E6D4" w:rsidR="0067364F" w:rsidRPr="00150ECF" w:rsidRDefault="0067364F" w:rsidP="00F14DF6">
      <w:pPr>
        <w:widowControl w:val="0"/>
        <w:numPr>
          <w:ilvl w:val="7"/>
          <w:numId w:val="1"/>
        </w:numPr>
        <w:suppressAutoHyphens/>
        <w:autoSpaceDN w:val="0"/>
        <w:ind w:left="641" w:hanging="357"/>
        <w:jc w:val="both"/>
        <w:textAlignment w:val="baseline"/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</w:pP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 xml:space="preserve">Dane osobowe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>przetwarzane w celu zawarcia i wykonania Umowy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 xml:space="preserve"> będą przechowywane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>przez okres</w:t>
      </w:r>
      <w:r w:rsidR="004C0874"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 xml:space="preserve">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 xml:space="preserve">10 lat od zakończenia realizacji Umowy. Okres przechowywania danych osobowych może być wydłużony w przypadku, gdy przetwarzanie jest niezbędne do ustalenia, dochodzenia lub obrony przed ewentualnymi roszczeniami do końca okresu przedawnienia potencjalnych roszczeń z Umowy, a po tym okresie jedynie w przypadku i w zakresie, w jakim będą wymagać tego przepisy prawa. </w:t>
      </w:r>
      <w:r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W przypadku przetwarzania danych w celu wykonania zadania realizowanego w interesie publicznym lub w ramach sprawowania władzy publicznej powierzonej Administratorowi danych – dane będą przetwarzane przez okres umożliwiający realizację tego zadania lub do zgłoszenia skutecznego sprzeciwu względem przetwarzania danych.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ja-JP" w:bidi="fa-IR"/>
        </w:rPr>
        <w:t xml:space="preserve">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 xml:space="preserve">Dane osobowe pozyskane w celu wykonania ciążących na Administratorze danych obowiązków prawnych przetwarzane są przez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lastRenderedPageBreak/>
        <w:t xml:space="preserve">czas wykonywania przez Administratora danych obowiązków wynikających z przepisów prawa, jak również przez czas, w którym przepisy prawa nakazują przechowywać te dane.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 xml:space="preserve">Okres przetwarzania może być przedłużony w granicach prawa w przypadku, gdy przetwarzanie danych osobowych niezbędne jest do dochodzenia lub obrony przed roszczeniami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>do końca okresu przedawnienia potencjalnych roszczeń z Umowy, a po tym okresie jedynie w przypadku i w zakresie, w jakim będą wymagać tego przepisy prawa.</w:t>
      </w:r>
    </w:p>
    <w:p w14:paraId="31CA4D07" w14:textId="5870E64F" w:rsidR="000B4849" w:rsidRPr="00150ECF" w:rsidRDefault="0067364F" w:rsidP="000B4849">
      <w:pPr>
        <w:widowControl w:val="0"/>
        <w:numPr>
          <w:ilvl w:val="7"/>
          <w:numId w:val="1"/>
        </w:numPr>
        <w:suppressAutoHyphens/>
        <w:autoSpaceDN w:val="0"/>
        <w:jc w:val="both"/>
        <w:textAlignment w:val="baseline"/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</w:pP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 xml:space="preserve">Przetwarzane przez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 xml:space="preserve">Administratora danych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>dane osobowe mogą zostać ujawnione m.in.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bidi="fa-IR"/>
        </w:rPr>
        <w:t xml:space="preserve">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 xml:space="preserve">podmiotom prowadzącym działalność płatniczą, podmiotom prowadzącym działalność kurierską lub pocztową,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>dostawcom odpowiedzialnym za obsługę systemów informatycznych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bidi="fa-IR"/>
        </w:rPr>
        <w:t>,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 xml:space="preserve"> podmiotom świadczącym usługi doradcze, pomoc prawną, podatkową, rachunkową,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ja-JP" w:bidi="fa-IR"/>
        </w:rPr>
        <w:t xml:space="preserve"> innym podmiotom, którym dane zostały lub zostaną udostępnione na podstawie umowy powierzenia przetwarzania danych osobowych lub upoważnienia do przetwarzania danych oraz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 xml:space="preserve"> podmiotom, którym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 xml:space="preserve">Administrator danych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>będzie zobowiązany udostępnić dane, zgodnie z obowiązującymi przepisami prawa.</w:t>
      </w:r>
      <w:r w:rsidR="00430499"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 xml:space="preserve"> Dane mogą być też ujawniane naszym klientom, partnerom, podwykonawcom, jeśli będzie to niezbędne do realizacji zadań wynikających z zawartej umowy.</w:t>
      </w:r>
      <w:r w:rsidR="000B4849"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 xml:space="preserve"> Dane mogą być także ujawnianie w trybie dostępu do informacji publicznej, w tym publikowane na stronie internetowej i BIP prowadzonych przez Administratora.</w:t>
      </w:r>
    </w:p>
    <w:p w14:paraId="282BD0B2" w14:textId="159C30BC" w:rsidR="0067364F" w:rsidRPr="00150ECF" w:rsidRDefault="0067364F" w:rsidP="00F14DF6">
      <w:pPr>
        <w:widowControl w:val="0"/>
        <w:numPr>
          <w:ilvl w:val="7"/>
          <w:numId w:val="1"/>
        </w:numPr>
        <w:suppressAutoHyphens/>
        <w:autoSpaceDN w:val="0"/>
        <w:ind w:left="641" w:hanging="357"/>
        <w:jc w:val="both"/>
        <w:textAlignment w:val="baseline"/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</w:pP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ja-JP" w:bidi="fa-IR"/>
        </w:rPr>
        <w:t xml:space="preserve">Podanie danych osobowych jest dobrowolne. W zakresie zawarcia i wykonania przedmiotu Umowy, jest jednak warunkiem zawarcia i realizacji Umowy. Brak podania w takim wypadku niezbędnych danych osobowych, może uniemożliwić zawarcie Umowy bądź wykonanie przedmiotu Umowy z winy </w:t>
      </w:r>
      <w:r w:rsidR="009135F9" w:rsidRPr="00150ECF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Wykonawcy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ja-JP" w:bidi="fa-IR"/>
        </w:rPr>
        <w:t>.</w:t>
      </w:r>
    </w:p>
    <w:p w14:paraId="33F207D1" w14:textId="77777777" w:rsidR="0067364F" w:rsidRPr="00150ECF" w:rsidRDefault="0067364F" w:rsidP="00645A05">
      <w:pPr>
        <w:widowControl w:val="0"/>
        <w:numPr>
          <w:ilvl w:val="7"/>
          <w:numId w:val="1"/>
        </w:numPr>
        <w:suppressAutoHyphens/>
        <w:autoSpaceDN w:val="0"/>
        <w:ind w:left="641" w:hanging="357"/>
        <w:jc w:val="both"/>
        <w:textAlignment w:val="baseline"/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</w:pP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 xml:space="preserve">Administrator danych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>nie przekazuje danych osobowych poza EOG.</w:t>
      </w:r>
    </w:p>
    <w:p w14:paraId="6722BDE2" w14:textId="77777777" w:rsidR="0067364F" w:rsidRPr="00150ECF" w:rsidRDefault="0067364F" w:rsidP="00645A05">
      <w:pPr>
        <w:widowControl w:val="0"/>
        <w:numPr>
          <w:ilvl w:val="7"/>
          <w:numId w:val="1"/>
        </w:numPr>
        <w:suppressAutoHyphens/>
        <w:autoSpaceDN w:val="0"/>
        <w:ind w:left="641" w:hanging="357"/>
        <w:jc w:val="both"/>
        <w:textAlignment w:val="baseline"/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</w:pP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 xml:space="preserve">Administrator danych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>nie podejmuje decyzji w sposób zautomatyzowany, w szczególności nie poddaje profilowaniu danych osobowych osoby, której dane dotyczą.</w:t>
      </w:r>
    </w:p>
    <w:p w14:paraId="3ADB6297" w14:textId="77777777" w:rsidR="0067364F" w:rsidRPr="00150ECF" w:rsidRDefault="0067364F" w:rsidP="00F14DF6">
      <w:pPr>
        <w:widowControl w:val="0"/>
        <w:numPr>
          <w:ilvl w:val="7"/>
          <w:numId w:val="1"/>
        </w:numPr>
        <w:suppressAutoHyphens/>
        <w:autoSpaceDN w:val="0"/>
        <w:ind w:left="641" w:hanging="357"/>
        <w:jc w:val="both"/>
        <w:textAlignment w:val="baseline"/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</w:pP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>Osobie, której dane osobowe Administrator danych przetwarza, przysługuje prawo:</w:t>
      </w:r>
    </w:p>
    <w:p w14:paraId="0D620C62" w14:textId="77777777" w:rsidR="0067364F" w:rsidRPr="00150ECF" w:rsidRDefault="0067364F" w:rsidP="0067364F">
      <w:pPr>
        <w:pStyle w:val="Normalny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284"/>
        <w:jc w:val="both"/>
        <w:rPr>
          <w:rFonts w:ascii="Arial" w:eastAsia="Arial Narrow" w:hAnsi="Arial" w:cs="Arial"/>
          <w:b/>
          <w:color w:val="000000" w:themeColor="text1"/>
          <w:sz w:val="22"/>
          <w:szCs w:val="22"/>
        </w:rPr>
      </w:pPr>
      <w:r w:rsidRPr="00150ECF">
        <w:rPr>
          <w:rFonts w:ascii="Arial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>dostępu do danych osobowych (</w:t>
      </w:r>
      <w:r w:rsidRPr="00150ECF">
        <w:rPr>
          <w:rFonts w:ascii="Arial" w:hAnsi="Arial" w:cs="Arial"/>
          <w:bCs/>
          <w:color w:val="000000" w:themeColor="text1"/>
          <w:sz w:val="22"/>
          <w:szCs w:val="22"/>
        </w:rPr>
        <w:t xml:space="preserve">Administrator informuje, że </w:t>
      </w:r>
      <w:r w:rsidRPr="00150ECF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Pr="00150EC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przypadku gdy wykonanie obowiązków, o których mowa w art. 15 ust. 1–3 RODO,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 </w:t>
      </w:r>
      <w:r w:rsidRPr="00150ECF">
        <w:rPr>
          <w:rFonts w:ascii="Arial" w:hAnsi="Arial" w:cs="Arial"/>
          <w:bCs/>
          <w:color w:val="000000" w:themeColor="text1"/>
          <w:sz w:val="22"/>
          <w:szCs w:val="22"/>
        </w:rPr>
        <w:t>W</w:t>
      </w:r>
      <w:r w:rsidRPr="00150EC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150ECF">
        <w:rPr>
          <w:rFonts w:ascii="Arial" w:hAnsi="Arial" w:cs="Arial"/>
          <w:bCs/>
          <w:iCs/>
          <w:color w:val="000000" w:themeColor="text1"/>
          <w:sz w:val="22"/>
          <w:szCs w:val="22"/>
        </w:rPr>
        <w:t>przypadku, gdy wykonanie obowiązków, o których mowa w art. 15 ust. 1–3 RODO, w odniesieniu do pr</w:t>
      </w:r>
      <w:r w:rsidRPr="00150ECF">
        <w:rPr>
          <w:rFonts w:ascii="Arial" w:hAnsi="Arial" w:cs="Arial"/>
          <w:color w:val="000000" w:themeColor="text1"/>
          <w:sz w:val="22"/>
          <w:szCs w:val="22"/>
        </w:rPr>
        <w:t>zetwarzaniem danych osobowych - na etapie przechowywania - zawartych w protokole oraz załącznikach,</w:t>
      </w:r>
      <w:r w:rsidRPr="00150EC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wymagałoby  niewspółmiernie dużego wysiłku, Administrator może żądać od osoby, której dane dotyczą, wskazania dodatkowych informacji mających w szczególności na celu sprecyzowanie nazwy lub daty zakończonego postępowania o udzielenie zamówienia),</w:t>
      </w:r>
    </w:p>
    <w:p w14:paraId="0581B0B2" w14:textId="77777777" w:rsidR="0067364F" w:rsidRPr="00150ECF" w:rsidRDefault="0067364F" w:rsidP="00F14DF6">
      <w:pPr>
        <w:pStyle w:val="Normalny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jc w:val="both"/>
        <w:rPr>
          <w:rFonts w:ascii="Arial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</w:pPr>
      <w:r w:rsidRPr="00150ECF">
        <w:rPr>
          <w:rFonts w:ascii="Arial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>prawo do sprostowania danych osobowych (skorzystanie z prawa do sprostowania nie może skutkować zmianą wyniku postępowania o udzielenie zamówienia publicznego ani zmianą postanowień umowy w zakresie niezgodnym z ustawą Pzp, a w odniesieniu do przetwarzania danych osobowych - na etapie przechowywania - zawartych w protokole oraz załącznikach, nie może naruszać integralności   protokołu oraz jego załączników),</w:t>
      </w:r>
    </w:p>
    <w:p w14:paraId="5B644CC4" w14:textId="77777777" w:rsidR="0067364F" w:rsidRPr="00150ECF" w:rsidRDefault="0067364F" w:rsidP="00F14DF6">
      <w:pPr>
        <w:pStyle w:val="Normalny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jc w:val="both"/>
        <w:rPr>
          <w:rFonts w:ascii="Arial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</w:pPr>
      <w:r w:rsidRPr="00150ECF">
        <w:rPr>
          <w:rFonts w:ascii="Arial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>prawo żądania usunięcia lub ograniczenia przetwarzania danych osobowych (wystąpienie z żądaniem, o którym mowa w art. 18 ust. 1 RODO, nie ogranicza przetwarzania danych osobowych do czasu zakończenia postępowania o udzielenie zamówienia publicznego) z zastrzeżeniem przypadków, o  których mowa w art.18 ust. 2 RODO (prawo  do ograniczenia przetwarzania nie ma zastosowania w odniesieniu do przechowywania,  w celu   zapewnienia   korzystania ze środków ochrony prawnej lub w celu ochrony praw innej osoby fizycznej, lub z uwagi na ważne względy interesu publicznego Unii Europejskiej lub państwa członkowskiego),</w:t>
      </w:r>
    </w:p>
    <w:p w14:paraId="31E1EC92" w14:textId="77777777" w:rsidR="0067364F" w:rsidRPr="00150ECF" w:rsidRDefault="0067364F" w:rsidP="0067364F">
      <w:pPr>
        <w:pStyle w:val="Normalny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284"/>
        <w:jc w:val="both"/>
        <w:rPr>
          <w:rFonts w:ascii="Arial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</w:pPr>
      <w:r w:rsidRPr="00150ECF">
        <w:rPr>
          <w:rFonts w:ascii="Arial" w:hAnsi="Arial" w:cs="Arial"/>
          <w:color w:val="000000" w:themeColor="text1"/>
          <w:kern w:val="3"/>
          <w:sz w:val="22"/>
          <w:szCs w:val="22"/>
          <w:shd w:val="clear" w:color="auto" w:fill="FFFFFF"/>
          <w:lang w:eastAsia="ja-JP" w:bidi="fa-IR"/>
        </w:rPr>
        <w:t>prawo do wniesienia skargi do Prezesa Urzędu Ochrony Danych Osobowych.</w:t>
      </w:r>
    </w:p>
    <w:p w14:paraId="433D700F" w14:textId="0429D171" w:rsidR="0067364F" w:rsidRPr="00150ECF" w:rsidRDefault="0067364F" w:rsidP="00F14DF6">
      <w:pPr>
        <w:widowControl w:val="0"/>
        <w:numPr>
          <w:ilvl w:val="7"/>
          <w:numId w:val="1"/>
        </w:numPr>
        <w:suppressAutoHyphens/>
        <w:autoSpaceDN w:val="0"/>
        <w:ind w:left="641" w:hanging="357"/>
        <w:jc w:val="both"/>
        <w:textAlignment w:val="baseline"/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</w:pP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 xml:space="preserve">W każdej chwili istnieje możliwość skorzystania z prawa do wniesienia sprzeciwu wobec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lastRenderedPageBreak/>
        <w:t>przetwarzania danych realizowanego na podstawie art. 6 ust. 1 lit. e) RODO. Administrator danych przestanie przetwarzać dane w tym celu, chyba że będzie w stanie wykazać, że w stosunku  do danych istnieją  dla  Administratora danych ważne prawnie uzasadnione podstawy, które są nadrzędne wobec interesów, praw i wolności osoby, której dane dotyczą lub dane będą niezbędne  do ewentualnego ustalenia, dochodzenia lub obrony roszczeń.</w:t>
      </w:r>
    </w:p>
    <w:p w14:paraId="2354133B" w14:textId="4652D7A3" w:rsidR="00826012" w:rsidRPr="00150ECF" w:rsidRDefault="00826012" w:rsidP="0082601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</w:pPr>
      <w:bookmarkStart w:id="0" w:name="_Hlk64034538"/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 xml:space="preserve">Wykonawca </w:t>
      </w:r>
      <w:bookmarkEnd w:id="0"/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 xml:space="preserve">niniejszym zobowiązuje się do poinformowania każdej osoby fizycznej, za pomocą której będzie realizował niniejszą umowę, której dane osobowe są lub będą przetwarzane na potrzeby realizacji przedmiotu niniejszej umowy o przetwarzaniu jej danych osobowych, zgodnie z treścią ust. 1 powyżej, zwalniając tym samym Zarząd Dróg Wojewódzkich w Opolu z obowiązku, o którym mowa w art. 14 RODO i przyjmując, że zachodzi wyłączenie z art. 14 ust. 5 RODO. Wykonawca na każde żądanie Zarządu Dróg Wojewódzkich w Opolu jest zobowiązany udostępnić dokumentację lub przedłożyć stosowne oświadczenie (w zależności od żądania) potwierdzające dopełnienie obowiązku informacyjnego, określonego w zdaniu poprzedzającym.  </w:t>
      </w:r>
    </w:p>
    <w:p w14:paraId="53548629" w14:textId="7E26801D" w:rsidR="00826012" w:rsidRPr="00150ECF" w:rsidRDefault="00826012" w:rsidP="00826012">
      <w:pPr>
        <w:pStyle w:val="Akapitzlist"/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</w:pPr>
      <w:bookmarkStart w:id="1" w:name="_Hlk64034560"/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>Wykonawca</w:t>
      </w:r>
      <w:r w:rsidR="004C0874"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 xml:space="preserve"> </w:t>
      </w:r>
      <w:r w:rsidRPr="00150ECF">
        <w:rPr>
          <w:rFonts w:ascii="Arial" w:eastAsia="Calibri" w:hAnsi="Arial" w:cs="Arial"/>
          <w:color w:val="000000" w:themeColor="text1"/>
          <w:kern w:val="3"/>
          <w:sz w:val="22"/>
          <w:szCs w:val="22"/>
          <w:lang w:bidi="fa-IR"/>
        </w:rPr>
        <w:t>zobowiązuje się do zachowania w tajemnicy i poufności wszelkich danych osobowych, do których uzyska w jakikolwiek sposób dostęp w związku z realizacją umowy, zarówno w trakcie jej trwania, jak i po jej ustaniu</w:t>
      </w:r>
    </w:p>
    <w:bookmarkEnd w:id="1"/>
    <w:p w14:paraId="05B526ED" w14:textId="77777777" w:rsidR="00DF5EAE" w:rsidRPr="00150ECF" w:rsidRDefault="00650494">
      <w:pPr>
        <w:rPr>
          <w:color w:val="000000" w:themeColor="text1"/>
        </w:rPr>
      </w:pPr>
    </w:p>
    <w:sectPr w:rsidR="00DF5EAE" w:rsidRPr="0015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BA0"/>
    <w:multiLevelType w:val="hybridMultilevel"/>
    <w:tmpl w:val="7532A1A4"/>
    <w:lvl w:ilvl="0" w:tplc="84B0F0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bCs/>
        <w:i w:val="0"/>
        <w:sz w:val="24"/>
      </w:rPr>
    </w:lvl>
    <w:lvl w:ilvl="1" w:tplc="C0701C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000EF88">
      <w:start w:val="1"/>
      <w:numFmt w:val="lowerLetter"/>
      <w:lvlText w:val="%8)"/>
      <w:lvlJc w:val="left"/>
      <w:pPr>
        <w:ind w:left="644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A6E9E"/>
    <w:multiLevelType w:val="hybridMultilevel"/>
    <w:tmpl w:val="E74CD8B6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821D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417A9"/>
    <w:multiLevelType w:val="hybridMultilevel"/>
    <w:tmpl w:val="A8C0736E"/>
    <w:lvl w:ilvl="0" w:tplc="4C4A3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E303151"/>
    <w:multiLevelType w:val="hybridMultilevel"/>
    <w:tmpl w:val="6A48BD2C"/>
    <w:lvl w:ilvl="0" w:tplc="D97E50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A6"/>
    <w:rsid w:val="000B4849"/>
    <w:rsid w:val="0013207F"/>
    <w:rsid w:val="00150ECF"/>
    <w:rsid w:val="002E3C4A"/>
    <w:rsid w:val="00306CB7"/>
    <w:rsid w:val="003527CB"/>
    <w:rsid w:val="00430499"/>
    <w:rsid w:val="004C0874"/>
    <w:rsid w:val="005456DD"/>
    <w:rsid w:val="00645A05"/>
    <w:rsid w:val="00650494"/>
    <w:rsid w:val="0067364F"/>
    <w:rsid w:val="006A26E8"/>
    <w:rsid w:val="007618DB"/>
    <w:rsid w:val="00826012"/>
    <w:rsid w:val="008A5AD0"/>
    <w:rsid w:val="009135F9"/>
    <w:rsid w:val="00A235A6"/>
    <w:rsid w:val="00C0150D"/>
    <w:rsid w:val="00C8478B"/>
    <w:rsid w:val="00D90A32"/>
    <w:rsid w:val="00EC0AF2"/>
    <w:rsid w:val="00F14DF6"/>
    <w:rsid w:val="00F7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146D"/>
  <w15:chartTrackingRefBased/>
  <w15:docId w15:val="{C63826AA-CE47-4973-9025-6BB0E25A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47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4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ecenie">
    <w:name w:val="Zalecenie"/>
    <w:basedOn w:val="Nagwek4"/>
    <w:next w:val="Normalny"/>
    <w:link w:val="ZalecenieZnak"/>
    <w:autoRedefine/>
    <w:qFormat/>
    <w:rsid w:val="00C8478B"/>
    <w:pPr>
      <w:ind w:left="2160"/>
      <w:jc w:val="both"/>
    </w:pPr>
    <w:rPr>
      <w:b/>
      <w:bCs/>
      <w:i w:val="0"/>
      <w:color w:val="000000" w:themeColor="text1"/>
      <w:sz w:val="32"/>
      <w:szCs w:val="32"/>
    </w:rPr>
  </w:style>
  <w:style w:type="character" w:customStyle="1" w:styleId="ZalecenieZnak">
    <w:name w:val="Zalecenie Znak"/>
    <w:basedOn w:val="Nagwek1Znak"/>
    <w:link w:val="Zalecenie"/>
    <w:rsid w:val="00C8478B"/>
    <w:rPr>
      <w:rFonts w:asciiTheme="majorHAnsi" w:eastAsiaTheme="majorEastAsia" w:hAnsiTheme="majorHAnsi" w:cstheme="majorBidi"/>
      <w:b/>
      <w:bCs/>
      <w:iCs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C847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47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64F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7364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601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6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Białas-Akante</dc:creator>
  <cp:keywords/>
  <dc:description/>
  <cp:lastModifiedBy>Barbara Łabuz</cp:lastModifiedBy>
  <cp:revision>3</cp:revision>
  <cp:lastPrinted>2021-06-11T07:40:00Z</cp:lastPrinted>
  <dcterms:created xsi:type="dcterms:W3CDTF">2021-06-11T07:44:00Z</dcterms:created>
  <dcterms:modified xsi:type="dcterms:W3CDTF">2021-06-11T07:44:00Z</dcterms:modified>
</cp:coreProperties>
</file>