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2C5A" w14:textId="71FD4CDB" w:rsidR="007B29A8" w:rsidRDefault="00F02C92">
      <w:pPr>
        <w:ind w:left="142"/>
        <w:jc w:val="right"/>
        <w:rPr>
          <w:b/>
          <w:szCs w:val="21"/>
        </w:rPr>
      </w:pPr>
      <w:r>
        <w:rPr>
          <w:b/>
          <w:sz w:val="22"/>
          <w:szCs w:val="22"/>
        </w:rPr>
        <w:t>Załącznik nr 9 do SWZ</w:t>
      </w:r>
    </w:p>
    <w:p w14:paraId="1A5226C7" w14:textId="77777777" w:rsidR="007B29A8" w:rsidRDefault="007B29A8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14:paraId="5CA66EF7" w14:textId="69AB2795" w:rsidR="007B29A8" w:rsidRDefault="00F02C92">
      <w:pPr>
        <w:jc w:val="center"/>
        <w:rPr>
          <w:b/>
          <w:sz w:val="32"/>
          <w:szCs w:val="32"/>
        </w:rPr>
      </w:pPr>
      <w:r>
        <w:rPr>
          <w:b/>
          <w:sz w:val="22"/>
          <w:szCs w:val="22"/>
        </w:rPr>
        <w:t>Lista podmiotów należących do tej samej grupy kapitałowej/</w:t>
      </w:r>
      <w:r>
        <w:rPr>
          <w:b/>
          <w:sz w:val="22"/>
          <w:szCs w:val="22"/>
        </w:rPr>
        <w:br/>
        <w:t>Informacja</w:t>
      </w:r>
      <w:r w:rsidR="002D17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braku przynależności do grupy kapitałowej</w:t>
      </w:r>
      <w:r>
        <w:rPr>
          <w:rStyle w:val="Zakotwiczenieprzypisudolnego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>.</w:t>
      </w:r>
    </w:p>
    <w:p w14:paraId="77FBEF4A" w14:textId="77777777" w:rsidR="007B29A8" w:rsidRDefault="00F02C92">
      <w:pPr>
        <w:widowControl w:val="0"/>
        <w:jc w:val="both"/>
        <w:textAlignment w:val="baseline"/>
        <w:rPr>
          <w:sz w:val="24"/>
          <w:szCs w:val="24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14:paraId="1717E9DD" w14:textId="77777777" w:rsidR="007B29A8" w:rsidRDefault="00F02C92">
      <w:pPr>
        <w:pStyle w:val="Tekstpodstawowywcity"/>
        <w:jc w:val="center"/>
        <w:rPr>
          <w:i/>
        </w:rPr>
      </w:pPr>
      <w:r>
        <w:rPr>
          <w:i/>
          <w:sz w:val="22"/>
          <w:szCs w:val="22"/>
        </w:rPr>
        <w:t>(pełna nazwa i adres Wykonawcy)</w:t>
      </w:r>
    </w:p>
    <w:p w14:paraId="0B73800E" w14:textId="77777777" w:rsidR="007B29A8" w:rsidRDefault="00F02C92">
      <w:pPr>
        <w:ind w:left="709" w:hanging="709"/>
        <w:jc w:val="center"/>
        <w:rPr>
          <w:b/>
          <w:sz w:val="24"/>
          <w:szCs w:val="24"/>
          <w:u w:val="single"/>
        </w:rPr>
      </w:pPr>
      <w:r w:rsidRPr="002D17B4">
        <w:rPr>
          <w:b/>
          <w:sz w:val="22"/>
          <w:szCs w:val="22"/>
          <w:highlight w:val="lightGray"/>
          <w:u w:val="single"/>
        </w:rPr>
        <w:t>OŚWIADCZENIE WYKONAWCY</w:t>
      </w:r>
      <w:r>
        <w:rPr>
          <w:b/>
          <w:sz w:val="22"/>
          <w:szCs w:val="22"/>
          <w:u w:val="single"/>
        </w:rPr>
        <w:t xml:space="preserve"> </w:t>
      </w:r>
    </w:p>
    <w:p w14:paraId="69045879" w14:textId="77777777" w:rsidR="007B29A8" w:rsidRDefault="007B29A8">
      <w:pPr>
        <w:ind w:left="709" w:hanging="709"/>
        <w:jc w:val="center"/>
        <w:rPr>
          <w:b/>
          <w:sz w:val="24"/>
          <w:szCs w:val="24"/>
          <w:u w:val="single"/>
        </w:rPr>
      </w:pPr>
    </w:p>
    <w:p w14:paraId="66C30D6B" w14:textId="77777777" w:rsidR="007B29A8" w:rsidRDefault="00F02C92">
      <w:pPr>
        <w:jc w:val="both"/>
        <w:rPr>
          <w:sz w:val="24"/>
          <w:szCs w:val="24"/>
        </w:rPr>
      </w:pPr>
      <w:r>
        <w:rPr>
          <w:sz w:val="22"/>
          <w:szCs w:val="22"/>
        </w:rPr>
        <w:t>składane na podstawie art. 108 ust. 1 pkt. 5 ustawy z dnia 11września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 r. poz. 2019 ze zmian.) (dalej jako: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), </w:t>
      </w:r>
    </w:p>
    <w:p w14:paraId="63E6BE8D" w14:textId="77777777" w:rsidR="007B29A8" w:rsidRDefault="007B29A8">
      <w:pPr>
        <w:ind w:left="709" w:hanging="709"/>
        <w:jc w:val="center"/>
        <w:rPr>
          <w:b/>
          <w:sz w:val="24"/>
          <w:szCs w:val="24"/>
          <w:u w:val="single"/>
        </w:rPr>
      </w:pPr>
    </w:p>
    <w:p w14:paraId="26290AA8" w14:textId="77777777" w:rsidR="007B29A8" w:rsidRDefault="00F02C92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en-US"/>
        </w:rPr>
      </w:pPr>
      <w:r>
        <w:rPr>
          <w:sz w:val="22"/>
          <w:szCs w:val="22"/>
        </w:rPr>
        <w:t xml:space="preserve">Na potrzeby postępowania o udzielenie zamówienia publicznego pn.: </w:t>
      </w:r>
    </w:p>
    <w:p w14:paraId="4FF42471" w14:textId="329B40ED" w:rsidR="007B29A8" w:rsidRDefault="002D17B4" w:rsidP="002D17B4">
      <w:pPr>
        <w:keepNext/>
        <w:keepLines/>
        <w:widowControl w:val="0"/>
        <w:jc w:val="center"/>
        <w:rPr>
          <w:rFonts w:ascii="Arial" w:eastAsia="Calibri" w:hAnsi="Arial"/>
          <w:sz w:val="8"/>
          <w:szCs w:val="8"/>
        </w:rPr>
      </w:pPr>
      <w:r>
        <w:rPr>
          <w:b/>
          <w:i/>
          <w:sz w:val="23"/>
          <w:szCs w:val="23"/>
        </w:rPr>
        <w:t xml:space="preserve">Wykonanie usługi kompleksowego nadzoru  inwestorskiego nad robotami budowlanymi przy realizacji zadania  pn.: </w:t>
      </w:r>
      <w:r>
        <w:rPr>
          <w:rFonts w:eastAsia="Palatino Linotype"/>
          <w:b/>
          <w:iCs/>
          <w:color w:val="000000"/>
          <w:sz w:val="23"/>
          <w:szCs w:val="23"/>
          <w:highlight w:val="white"/>
          <w:lang w:eastAsia="pl-PL"/>
        </w:rPr>
        <w:t xml:space="preserve">  Budowa budynku mieszkalnego wielorodzinnego z 32 mieszkaniami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i infrastrukturą techniczną oraz 32 naziemnymi miejscami parkingowymi</w:t>
      </w:r>
    </w:p>
    <w:p w14:paraId="6426DADD" w14:textId="32C79DC1" w:rsidR="007B29A8" w:rsidRDefault="00DB37DA">
      <w:pPr>
        <w:keepNext/>
        <w:keepLines/>
        <w:widowControl w:val="0"/>
        <w:tabs>
          <w:tab w:val="left" w:pos="142"/>
          <w:tab w:val="left" w:pos="1475"/>
        </w:tabs>
        <w:suppressAutoHyphens w:val="0"/>
        <w:spacing w:line="276" w:lineRule="auto"/>
        <w:ind w:left="680"/>
        <w:jc w:val="both"/>
        <w:rPr>
          <w:rFonts w:eastAsia="Calibri"/>
          <w:sz w:val="22"/>
          <w:szCs w:val="22"/>
        </w:rPr>
      </w:pPr>
      <w:r>
        <w:rPr>
          <w:noProof/>
        </w:rPr>
        <w:pict w14:anchorId="37C2446B">
          <v:rect id="Kształt1" o:spid="_x0000_s1028" style="position:absolute;left:0;text-align:left;margin-left:-5.35pt;margin-top:1.95pt;width:17.85pt;height:1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" strokecolor="#3465a4"/>
        </w:pict>
      </w:r>
      <w:r w:rsidR="00F02C92">
        <w:rPr>
          <w:rFonts w:eastAsia="Calibri"/>
          <w:sz w:val="22"/>
          <w:szCs w:val="22"/>
        </w:rPr>
        <w:t>należę/</w:t>
      </w:r>
      <w:proofErr w:type="spellStart"/>
      <w:r w:rsidR="00F02C92">
        <w:rPr>
          <w:rFonts w:eastAsia="Calibri"/>
          <w:sz w:val="22"/>
          <w:szCs w:val="22"/>
        </w:rPr>
        <w:t>ymy</w:t>
      </w:r>
      <w:proofErr w:type="spellEnd"/>
      <w:r w:rsidR="00F02C92">
        <w:rPr>
          <w:rFonts w:eastAsia="Calibri"/>
          <w:sz w:val="22"/>
          <w:szCs w:val="22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="00F02C92">
        <w:rPr>
          <w:rFonts w:eastAsia="Calibri"/>
          <w:sz w:val="22"/>
          <w:szCs w:val="22"/>
        </w:rPr>
        <w:t>Pzp</w:t>
      </w:r>
      <w:proofErr w:type="spellEnd"/>
      <w:r w:rsidR="00F02C92">
        <w:rPr>
          <w:rFonts w:eastAsia="Calibri"/>
          <w:sz w:val="22"/>
          <w:szCs w:val="22"/>
        </w:rPr>
        <w:t>*</w:t>
      </w:r>
    </w:p>
    <w:p w14:paraId="41A74BFE" w14:textId="433D3FCC" w:rsidR="007B29A8" w:rsidRDefault="00DB37DA">
      <w:pPr>
        <w:keepNext/>
        <w:keepLines/>
        <w:widowControl w:val="0"/>
        <w:tabs>
          <w:tab w:val="left" w:pos="426"/>
        </w:tabs>
        <w:suppressAutoHyphens w:val="0"/>
        <w:spacing w:line="276" w:lineRule="auto"/>
        <w:ind w:left="794"/>
        <w:jc w:val="both"/>
        <w:rPr>
          <w:rFonts w:eastAsia="Calibri"/>
          <w:sz w:val="22"/>
          <w:szCs w:val="22"/>
          <w:lang w:eastAsia="pl-PL"/>
        </w:rPr>
      </w:pPr>
      <w:r>
        <w:rPr>
          <w:noProof/>
        </w:rPr>
        <w:pict w14:anchorId="40E59977">
          <v:rect id="Kształt1_0" o:spid="_x0000_s1027" style="position:absolute;left:0;text-align:left;margin-left:-4pt;margin-top:-.25pt;width:17.85pt;height:17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" strokecolor="#3465a4"/>
        </w:pict>
      </w:r>
      <w:r w:rsidR="00F02C92">
        <w:rPr>
          <w:rFonts w:eastAsia="Calibri"/>
          <w:sz w:val="22"/>
          <w:szCs w:val="22"/>
        </w:rPr>
        <w:t>należę/</w:t>
      </w:r>
      <w:proofErr w:type="spellStart"/>
      <w:r w:rsidR="00F02C92">
        <w:rPr>
          <w:rFonts w:eastAsia="Calibri"/>
          <w:sz w:val="22"/>
          <w:szCs w:val="22"/>
        </w:rPr>
        <w:t>ymy</w:t>
      </w:r>
      <w:proofErr w:type="spellEnd"/>
      <w:r w:rsidR="00F02C92">
        <w:rPr>
          <w:rFonts w:eastAsia="Calibri"/>
          <w:sz w:val="22"/>
          <w:szCs w:val="22"/>
        </w:rPr>
        <w:t xml:space="preserve"> do tej samej grupy kapitałowej (w rozumieniu ustawy z dnia 16 lutego 2007 r. </w:t>
      </w:r>
      <w:r w:rsidR="00F02C92">
        <w:rPr>
          <w:rFonts w:eastAsia="Calibri"/>
          <w:sz w:val="22"/>
          <w:szCs w:val="22"/>
        </w:rPr>
        <w:br/>
        <w:t>o ochronie konkurencji i konsumentów – Dz. U. z 2020 r. poz. 1076 ze zm.), o której mowa</w:t>
      </w:r>
      <w:r w:rsidR="00F02C92">
        <w:rPr>
          <w:rFonts w:eastAsia="Calibri"/>
          <w:sz w:val="22"/>
          <w:szCs w:val="22"/>
        </w:rPr>
        <w:br/>
        <w:t xml:space="preserve">w </w:t>
      </w:r>
      <w:r w:rsidR="00F02C92">
        <w:rPr>
          <w:rFonts w:eastAsia="Calibri" w:cs="Arial"/>
          <w:sz w:val="22"/>
          <w:szCs w:val="22"/>
        </w:rPr>
        <w:t xml:space="preserve">art. 108 ust. 1 pkt 5 </w:t>
      </w:r>
      <w:r w:rsidR="00F02C92">
        <w:rPr>
          <w:rFonts w:eastAsia="Calibri"/>
          <w:sz w:val="22"/>
          <w:szCs w:val="22"/>
        </w:rPr>
        <w:t xml:space="preserve">ustawy </w:t>
      </w:r>
      <w:proofErr w:type="spellStart"/>
      <w:r w:rsidR="00F02C92">
        <w:rPr>
          <w:rFonts w:eastAsia="Calibri"/>
          <w:sz w:val="22"/>
          <w:szCs w:val="22"/>
        </w:rPr>
        <w:t>Pzp</w:t>
      </w:r>
      <w:proofErr w:type="spellEnd"/>
      <w:r w:rsidR="00F02C92">
        <w:rPr>
          <w:rFonts w:eastAsia="Calibri"/>
          <w:sz w:val="22"/>
          <w:szCs w:val="22"/>
        </w:rPr>
        <w:t xml:space="preserve">, z innym wykonawcą, który złożył odrębną ofertę, w zakresie określonym art. 108 ust.1 pkt 5 ustawy </w:t>
      </w:r>
      <w:proofErr w:type="spellStart"/>
      <w:r w:rsidR="00F02C92">
        <w:rPr>
          <w:rFonts w:eastAsia="Calibri"/>
          <w:sz w:val="22"/>
          <w:szCs w:val="22"/>
        </w:rPr>
        <w:t>Pzp</w:t>
      </w:r>
      <w:proofErr w:type="spellEnd"/>
      <w:r w:rsidR="00F02C92">
        <w:rPr>
          <w:rFonts w:eastAsia="Calibri"/>
          <w:sz w:val="22"/>
          <w:szCs w:val="22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4A1B24D7" w14:textId="5C190DE6" w:rsidR="007B29A8" w:rsidRDefault="00DB37DA">
      <w:pPr>
        <w:keepNext/>
        <w:keepLines/>
        <w:widowControl w:val="0"/>
        <w:tabs>
          <w:tab w:val="left" w:pos="142"/>
          <w:tab w:val="left" w:pos="1475"/>
        </w:tabs>
        <w:suppressAutoHyphens w:val="0"/>
        <w:spacing w:line="276" w:lineRule="auto"/>
        <w:ind w:left="680"/>
        <w:jc w:val="both"/>
        <w:rPr>
          <w:rFonts w:eastAsia="Calibri"/>
          <w:sz w:val="22"/>
          <w:szCs w:val="22"/>
        </w:rPr>
      </w:pPr>
      <w:r>
        <w:rPr>
          <w:noProof/>
        </w:rPr>
        <w:pict w14:anchorId="37B5FF89">
          <v:rect id="Kształt1_1" o:spid="_x0000_s1026" style="position:absolute;left:0;text-align:left;margin-left:-4pt;margin-top:-.25pt;width:17.85pt;height:17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" strokecolor="#3465a4"/>
        </w:pict>
      </w:r>
      <w:r w:rsidR="00F02C92">
        <w:rPr>
          <w:rFonts w:eastAsia="Calibri"/>
          <w:sz w:val="22"/>
          <w:szCs w:val="22"/>
          <w:lang w:eastAsia="pl-PL"/>
        </w:rPr>
        <w:t>ni należę/</w:t>
      </w:r>
      <w:proofErr w:type="spellStart"/>
      <w:r w:rsidR="00F02C92">
        <w:rPr>
          <w:rFonts w:eastAsia="Calibri"/>
          <w:sz w:val="22"/>
          <w:szCs w:val="22"/>
          <w:lang w:eastAsia="pl-PL"/>
        </w:rPr>
        <w:t>ymy</w:t>
      </w:r>
      <w:proofErr w:type="spellEnd"/>
      <w:r w:rsidR="00F02C92">
        <w:rPr>
          <w:rFonts w:eastAsia="Calibri"/>
          <w:sz w:val="22"/>
          <w:szCs w:val="22"/>
          <w:lang w:eastAsia="pl-PL"/>
        </w:rPr>
        <w:t xml:space="preserve"> do żadnej z grup wymienionych powyżej</w:t>
      </w:r>
    </w:p>
    <w:p w14:paraId="0E613695" w14:textId="77777777" w:rsidR="007B29A8" w:rsidRDefault="00F02C92">
      <w:pPr>
        <w:keepNext/>
        <w:keepLines/>
        <w:widowControl w:val="0"/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 xml:space="preserve">      </w:t>
      </w:r>
    </w:p>
    <w:p w14:paraId="4277A9E0" w14:textId="77777777" w:rsidR="007B29A8" w:rsidRDefault="00F02C92">
      <w:pPr>
        <w:widowControl w:val="0"/>
        <w:suppressAutoHyphens w:val="0"/>
        <w:spacing w:line="276" w:lineRule="auto"/>
        <w:ind w:left="36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 xml:space="preserve">  w skład grupy kapitałowej wchodzą następujące podmioty:</w:t>
      </w:r>
    </w:p>
    <w:p w14:paraId="03BCD59D" w14:textId="77777777" w:rsidR="007B29A8" w:rsidRDefault="007B29A8">
      <w:pPr>
        <w:keepNext/>
        <w:widowControl w:val="0"/>
        <w:ind w:left="502"/>
        <w:rPr>
          <w:rFonts w:eastAsia="Calibri"/>
          <w:sz w:val="22"/>
          <w:szCs w:val="22"/>
        </w:rPr>
      </w:pPr>
    </w:p>
    <w:tbl>
      <w:tblPr>
        <w:tblW w:w="8574" w:type="dxa"/>
        <w:tblInd w:w="469" w:type="dxa"/>
        <w:tblLook w:val="00A0" w:firstRow="1" w:lastRow="0" w:firstColumn="1" w:lastColumn="0" w:noHBand="0" w:noVBand="0"/>
      </w:tblPr>
      <w:tblGrid>
        <w:gridCol w:w="547"/>
        <w:gridCol w:w="8027"/>
      </w:tblGrid>
      <w:tr w:rsidR="007B29A8" w14:paraId="0A53D35A" w14:textId="77777777"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E5B9656" w14:textId="77777777" w:rsidR="007B29A8" w:rsidRDefault="00F02C92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02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AA36B30" w14:textId="77777777" w:rsidR="007B29A8" w:rsidRDefault="00F02C92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Podmioty należące do tej samej grupy kapitałowej</w:t>
            </w:r>
          </w:p>
        </w:tc>
      </w:tr>
      <w:tr w:rsidR="007B29A8" w14:paraId="142568F1" w14:textId="77777777">
        <w:tc>
          <w:tcPr>
            <w:tcW w:w="54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DFDF0A" w14:textId="77777777" w:rsidR="007B29A8" w:rsidRDefault="00F02C92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7C5714" w14:textId="77777777" w:rsidR="007B29A8" w:rsidRDefault="007B29A8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7B29A8" w14:paraId="0873E9EB" w14:textId="77777777"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7B4BF" w14:textId="77777777" w:rsidR="007B29A8" w:rsidRDefault="00F02C92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E035D" w14:textId="77777777" w:rsidR="007B29A8" w:rsidRDefault="007B29A8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7B29A8" w14:paraId="44C477DE" w14:textId="77777777">
        <w:tc>
          <w:tcPr>
            <w:tcW w:w="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E19BC2" w14:textId="77777777" w:rsidR="007B29A8" w:rsidRDefault="00F02C92">
            <w:pPr>
              <w:keepNext/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2154F1" w14:textId="77777777" w:rsidR="007B29A8" w:rsidRDefault="007B29A8">
            <w:pPr>
              <w:keepNext/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40376314" w14:textId="77777777" w:rsidR="007B29A8" w:rsidRDefault="007B29A8">
      <w:pPr>
        <w:jc w:val="both"/>
        <w:rPr>
          <w:szCs w:val="16"/>
        </w:rPr>
      </w:pPr>
    </w:p>
    <w:p w14:paraId="27E0D188" w14:textId="77777777" w:rsidR="007B29A8" w:rsidRDefault="00F02C92">
      <w:pPr>
        <w:jc w:val="both"/>
        <w:rPr>
          <w:szCs w:val="16"/>
        </w:rPr>
      </w:pPr>
      <w:r>
        <w:rPr>
          <w:sz w:val="22"/>
          <w:szCs w:val="22"/>
        </w:rPr>
        <w:t>Uwaga:</w:t>
      </w:r>
    </w:p>
    <w:p w14:paraId="76D30B05" w14:textId="77777777" w:rsidR="007B29A8" w:rsidRDefault="00F02C92">
      <w:pPr>
        <w:jc w:val="both"/>
        <w:rPr>
          <w:szCs w:val="16"/>
        </w:rPr>
      </w:pPr>
      <w:r>
        <w:rPr>
          <w:sz w:val="22"/>
          <w:szCs w:val="22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195ABD00" w14:textId="77777777" w:rsidR="007B29A8" w:rsidRDefault="007B29A8">
      <w:pPr>
        <w:keepNext/>
        <w:keepLines/>
        <w:widowControl w:val="0"/>
        <w:ind w:left="360"/>
        <w:rPr>
          <w:rFonts w:eastAsia="Calibri"/>
          <w:sz w:val="6"/>
          <w:szCs w:val="6"/>
        </w:rPr>
      </w:pPr>
    </w:p>
    <w:p w14:paraId="491157FB" w14:textId="77777777" w:rsidR="007B29A8" w:rsidRDefault="00F02C92">
      <w:pPr>
        <w:keepNext/>
        <w:keepLines/>
        <w:widowControl w:val="0"/>
        <w:ind w:right="45"/>
        <w:rPr>
          <w:rFonts w:eastAsia="Calibri"/>
          <w:i/>
        </w:rPr>
      </w:pPr>
      <w:r>
        <w:rPr>
          <w:rFonts w:eastAsia="Calibri" w:cs="Arial"/>
          <w:sz w:val="22"/>
          <w:szCs w:val="22"/>
        </w:rPr>
        <w:t xml:space="preserve">* </w:t>
      </w:r>
      <w:r>
        <w:rPr>
          <w:rFonts w:eastAsia="Calibri"/>
          <w:i/>
          <w:sz w:val="22"/>
          <w:szCs w:val="22"/>
        </w:rPr>
        <w:t>Zaznaczyć odpowiedni kwadrat.</w:t>
      </w:r>
    </w:p>
    <w:p w14:paraId="39690DC1" w14:textId="77777777" w:rsidR="007B29A8" w:rsidRDefault="007B29A8">
      <w:pPr>
        <w:keepNext/>
        <w:keepLines/>
        <w:widowControl w:val="0"/>
        <w:ind w:right="45"/>
        <w:rPr>
          <w:rFonts w:eastAsia="Calibri"/>
          <w:i/>
        </w:rPr>
      </w:pPr>
    </w:p>
    <w:p w14:paraId="0E41693A" w14:textId="77777777" w:rsidR="007B29A8" w:rsidRDefault="00F02C92">
      <w:pPr>
        <w:keepNext/>
        <w:keepLines/>
        <w:widowControl w:val="0"/>
        <w:ind w:right="45"/>
        <w:rPr>
          <w:rFonts w:eastAsia="Calibri"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  <w:u w:val="single"/>
        </w:rPr>
        <w:t>Uwaga:</w:t>
      </w:r>
      <w:r>
        <w:rPr>
          <w:rFonts w:eastAsia="Calibri"/>
          <w:i/>
          <w:sz w:val="22"/>
          <w:szCs w:val="22"/>
        </w:rPr>
        <w:t xml:space="preserve"> w przypadku kiedy Wykonawca oświadczy, że należy do tej samej grupy kapitałowej winien złożyć niniejsze oświadczenie </w:t>
      </w:r>
      <w:r>
        <w:rPr>
          <w:rFonts w:cs="Arial"/>
          <w:i/>
          <w:sz w:val="22"/>
          <w:szCs w:val="22"/>
        </w:rPr>
        <w:t>wraz z dokumentami lub informacjami potwierdzającymi przygotowanie oferty niezależnie od innego Wykonawcy należącego do tej samej grupy kapitałowej.</w:t>
      </w:r>
    </w:p>
    <w:p w14:paraId="7E6E8DD0" w14:textId="77777777" w:rsidR="007B29A8" w:rsidRDefault="007B29A8">
      <w:pPr>
        <w:keepNext/>
        <w:keepLines/>
        <w:widowControl w:val="0"/>
        <w:ind w:right="45"/>
        <w:rPr>
          <w:rFonts w:eastAsia="Calibri"/>
          <w:i/>
        </w:rPr>
      </w:pPr>
    </w:p>
    <w:p w14:paraId="72436A28" w14:textId="77777777" w:rsidR="007B29A8" w:rsidRDefault="007B29A8">
      <w:pPr>
        <w:spacing w:line="276" w:lineRule="auto"/>
        <w:jc w:val="both"/>
        <w:rPr>
          <w:sz w:val="16"/>
          <w:szCs w:val="16"/>
        </w:rPr>
      </w:pPr>
    </w:p>
    <w:p w14:paraId="1F4C7BA4" w14:textId="77777777" w:rsidR="007B29A8" w:rsidRDefault="007B29A8">
      <w:pPr>
        <w:spacing w:line="276" w:lineRule="auto"/>
        <w:jc w:val="both"/>
        <w:rPr>
          <w:sz w:val="16"/>
          <w:szCs w:val="16"/>
        </w:rPr>
      </w:pPr>
    </w:p>
    <w:p w14:paraId="543006D6" w14:textId="77777777" w:rsidR="007B29A8" w:rsidRDefault="00F02C92">
      <w:pPr>
        <w:spacing w:line="276" w:lineRule="auto"/>
        <w:jc w:val="both"/>
        <w:rPr>
          <w:i/>
          <w:sz w:val="16"/>
          <w:szCs w:val="16"/>
          <w:lang w:eastAsia="pl-PL"/>
        </w:rPr>
      </w:pPr>
      <w:r>
        <w:rPr>
          <w:b/>
          <w:bCs/>
          <w:i/>
          <w:sz w:val="22"/>
          <w:szCs w:val="22"/>
          <w:u w:val="single"/>
          <w:lang w:eastAsia="pl-PL"/>
        </w:rPr>
        <w:t xml:space="preserve">……………….…….……. (miejscowość), dnia ……………….….……. r. </w:t>
      </w:r>
      <w:r>
        <w:rPr>
          <w:b/>
          <w:bCs/>
          <w:i/>
          <w:sz w:val="22"/>
          <w:szCs w:val="22"/>
          <w:u w:val="single"/>
          <w:lang w:eastAsia="pl-PL"/>
        </w:rPr>
        <w:tab/>
      </w:r>
    </w:p>
    <w:p w14:paraId="51832BCA" w14:textId="77777777" w:rsidR="007B29A8" w:rsidRDefault="007B29A8">
      <w:pPr>
        <w:spacing w:line="276" w:lineRule="auto"/>
        <w:ind w:left="142"/>
        <w:jc w:val="both"/>
        <w:rPr>
          <w:i/>
          <w:sz w:val="16"/>
          <w:szCs w:val="16"/>
          <w:lang w:eastAsia="pl-PL"/>
        </w:rPr>
      </w:pPr>
    </w:p>
    <w:p w14:paraId="3033BB60" w14:textId="77777777" w:rsidR="007B29A8" w:rsidRDefault="00F02C92">
      <w:pPr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Niniejszy plik należy podpisać podpisem kwalifikowanym, podpisem zaufanym lub podpisem osobistym</w:t>
      </w:r>
    </w:p>
    <w:sectPr w:rsidR="007B29A8">
      <w:footerReference w:type="default" r:id="rId7"/>
      <w:pgSz w:w="11906" w:h="16838"/>
      <w:pgMar w:top="107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89C5" w14:textId="77777777" w:rsidR="00DB37DA" w:rsidRDefault="00DB37DA">
      <w:r>
        <w:separator/>
      </w:r>
    </w:p>
  </w:endnote>
  <w:endnote w:type="continuationSeparator" w:id="0">
    <w:p w14:paraId="57349ECC" w14:textId="77777777" w:rsidR="00DB37DA" w:rsidRDefault="00DB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8736" w14:textId="77777777" w:rsidR="007B29A8" w:rsidRDefault="007B29A8">
    <w:pPr>
      <w:pStyle w:val="Stopka"/>
    </w:pPr>
  </w:p>
  <w:p w14:paraId="5D281242" w14:textId="77777777" w:rsidR="007B29A8" w:rsidRDefault="00F02C92">
    <w:pPr>
      <w:pStyle w:val="Stopka"/>
      <w:jc w:val="right"/>
      <w:rPr>
        <w:b/>
        <w:bCs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551608A" w14:textId="77777777" w:rsidR="007B29A8" w:rsidRDefault="007B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B49" w14:textId="77777777" w:rsidR="00DB37DA" w:rsidRDefault="00DB37DA">
      <w:pPr>
        <w:rPr>
          <w:sz w:val="12"/>
        </w:rPr>
      </w:pPr>
      <w:r>
        <w:separator/>
      </w:r>
    </w:p>
  </w:footnote>
  <w:footnote w:type="continuationSeparator" w:id="0">
    <w:p w14:paraId="3C8D7470" w14:textId="77777777" w:rsidR="00DB37DA" w:rsidRDefault="00DB37DA">
      <w:pPr>
        <w:rPr>
          <w:sz w:val="12"/>
        </w:rPr>
      </w:pPr>
      <w:r>
        <w:continuationSeparator/>
      </w:r>
    </w:p>
  </w:footnote>
  <w:footnote w:id="1">
    <w:p w14:paraId="0E814DAC" w14:textId="77777777" w:rsidR="007B29A8" w:rsidRDefault="00F02C92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A8"/>
    <w:rsid w:val="002D17B4"/>
    <w:rsid w:val="007572CE"/>
    <w:rsid w:val="007B29A8"/>
    <w:rsid w:val="00DB37DA"/>
    <w:rsid w:val="00F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BDDED5"/>
  <w15:docId w15:val="{DD1A1FF4-43CB-4625-BD2A-87F9889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CD5E8B"/>
    <w:rPr>
      <w:rFonts w:ascii="Cambria" w:eastAsia="Times New Roman" w:hAnsi="Cambria"/>
    </w:rPr>
  </w:style>
  <w:style w:type="character" w:customStyle="1" w:styleId="TytuZnak">
    <w:name w:val="Tytuł Znak"/>
    <w:link w:val="Tytu"/>
    <w:uiPriority w:val="10"/>
    <w:qFormat/>
    <w:rsid w:val="00CD5E8B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customStyle="1" w:styleId="Wyrnienie">
    <w:name w:val="Wyróżnienie"/>
    <w:uiPriority w:val="20"/>
    <w:qFormat/>
    <w:rsid w:val="00CD5E8B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CD5E8B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character" w:customStyle="1" w:styleId="NagwekZnak">
    <w:name w:val="Nagłówek Znak"/>
    <w:link w:val="Nagwek"/>
    <w:qFormat/>
    <w:rsid w:val="002458FE"/>
    <w:rPr>
      <w:rFonts w:eastAsia="Times New Roman"/>
      <w:lang w:eastAsia="ar-SA"/>
    </w:rPr>
  </w:style>
  <w:style w:type="character" w:customStyle="1" w:styleId="StopkaZnak">
    <w:name w:val="Stopka Znak"/>
    <w:link w:val="Stopka"/>
    <w:uiPriority w:val="99"/>
    <w:qFormat/>
    <w:rsid w:val="002458FE"/>
    <w:rPr>
      <w:rFonts w:eastAsia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12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D5A81"/>
    <w:rPr>
      <w:rFonts w:eastAsia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E6AE5"/>
    <w:rPr>
      <w:rFonts w:eastAsia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6AE5"/>
    <w:rPr>
      <w:rFonts w:ascii="Calibri" w:hAnsi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4E6AE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D450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D4509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strony">
    <w:name w:val="page number"/>
    <w:basedOn w:val="Domylnaczcionkaakapitu"/>
    <w:qFormat/>
  </w:style>
  <w:style w:type="paragraph" w:styleId="Nagwek">
    <w:name w:val="header"/>
    <w:basedOn w:val="Normalny"/>
    <w:next w:val="Tekstpodstawowy"/>
    <w:link w:val="NagwekZnak"/>
    <w:unhideWhenUsed/>
    <w:rsid w:val="002458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</w:style>
  <w:style w:type="paragraph" w:styleId="Adresnakopercie">
    <w:name w:val="envelope address"/>
    <w:basedOn w:val="Normalny"/>
    <w:uiPriority w:val="99"/>
    <w:semiHidden/>
    <w:unhideWhenUsed/>
    <w:qFormat/>
    <w:rsid w:val="008A2EDD"/>
    <w:pPr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8A2EDD"/>
    <w:rPr>
      <w:rFonts w:ascii="Cambria" w:hAnsi="Cambri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6448BF"/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qFormat/>
    <w:rsid w:val="00B44192"/>
    <w:p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12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D995-7EB3-49B9-87C9-504037C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dc:description/>
  <cp:lastModifiedBy>ATBS</cp:lastModifiedBy>
  <cp:revision>22</cp:revision>
  <cp:lastPrinted>2021-11-08T10:18:00Z</cp:lastPrinted>
  <dcterms:created xsi:type="dcterms:W3CDTF">2021-01-26T13:13:00Z</dcterms:created>
  <dcterms:modified xsi:type="dcterms:W3CDTF">2021-11-08T10:18:00Z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