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513FE" w14:textId="796757F0" w:rsidR="0053236B" w:rsidRDefault="001803F7" w:rsidP="001E457F">
      <w:pPr>
        <w:ind w:left="425" w:hanging="425"/>
        <w:jc w:val="center"/>
        <w:rPr>
          <w:b/>
        </w:rPr>
      </w:pPr>
      <w:r>
        <w:rPr>
          <w:b/>
        </w:rPr>
        <w:t>UMOWA NR RU-</w:t>
      </w:r>
      <w:r w:rsidR="00B05949" w:rsidRPr="00B05949">
        <w:rPr>
          <w:b/>
          <w:highlight w:val="yellow"/>
        </w:rPr>
        <w:t>…</w:t>
      </w:r>
      <w:r w:rsidRPr="0002463E">
        <w:rPr>
          <w:b/>
        </w:rPr>
        <w:t>/</w:t>
      </w:r>
      <w:r w:rsidR="0002463E" w:rsidRPr="0002463E">
        <w:rPr>
          <w:b/>
        </w:rPr>
        <w:t>2</w:t>
      </w:r>
      <w:r w:rsidR="00B05949">
        <w:rPr>
          <w:b/>
        </w:rPr>
        <w:t>3</w:t>
      </w:r>
      <w:r>
        <w:rPr>
          <w:b/>
        </w:rPr>
        <w:t>/TI</w:t>
      </w:r>
    </w:p>
    <w:p w14:paraId="0F1CD337" w14:textId="726C3D99" w:rsidR="001803F7" w:rsidRPr="00853341" w:rsidRDefault="001803F7" w:rsidP="001E457F">
      <w:pPr>
        <w:jc w:val="both"/>
      </w:pPr>
      <w:r w:rsidRPr="00853341">
        <w:t xml:space="preserve">zawarta w dniu </w:t>
      </w:r>
      <w:r w:rsidR="00B05949" w:rsidRPr="00B05949">
        <w:rPr>
          <w:highlight w:val="yellow"/>
        </w:rPr>
        <w:t>…</w:t>
      </w:r>
      <w:r w:rsidR="00875289">
        <w:rPr>
          <w:highlight w:val="yellow"/>
        </w:rPr>
        <w:t xml:space="preserve"> … …</w:t>
      </w:r>
      <w:r w:rsidRPr="00853341">
        <w:t xml:space="preserve"> r., w Opolu pomiędzy:</w:t>
      </w:r>
    </w:p>
    <w:p w14:paraId="5FDF9396" w14:textId="77777777" w:rsidR="001803F7" w:rsidRDefault="001803F7" w:rsidP="001E457F">
      <w:pPr>
        <w:jc w:val="both"/>
        <w:rPr>
          <w:b/>
          <w:bCs/>
        </w:rPr>
      </w:pPr>
      <w:r w:rsidRPr="000E3D76">
        <w:rPr>
          <w:b/>
          <w:bCs/>
        </w:rPr>
        <w:t xml:space="preserve">Miejski Zakład Komunikacyjny </w:t>
      </w:r>
      <w:r>
        <w:rPr>
          <w:b/>
          <w:bCs/>
        </w:rPr>
        <w:t>s</w:t>
      </w:r>
      <w:r w:rsidRPr="000E3D76">
        <w:rPr>
          <w:b/>
          <w:bCs/>
        </w:rPr>
        <w:t>p. z o.o.</w:t>
      </w:r>
      <w:r w:rsidRPr="00904E2C">
        <w:rPr>
          <w:bCs/>
        </w:rPr>
        <w:t>,</w:t>
      </w:r>
    </w:p>
    <w:p w14:paraId="1F2DBA96" w14:textId="77777777" w:rsidR="001803F7" w:rsidRDefault="001803F7" w:rsidP="001E457F">
      <w:pPr>
        <w:jc w:val="both"/>
      </w:pPr>
      <w:r w:rsidRPr="000E3D76">
        <w:rPr>
          <w:bCs/>
        </w:rPr>
        <w:t xml:space="preserve">z siedzibą w Opolu </w:t>
      </w:r>
      <w:r w:rsidRPr="000E3D76">
        <w:t>przy ul</w:t>
      </w:r>
      <w:r>
        <w:t>icy</w:t>
      </w:r>
      <w:r w:rsidRPr="000E3D76">
        <w:t xml:space="preserve"> Luboszyckiej 19</w:t>
      </w:r>
      <w:r>
        <w:t xml:space="preserve">, kod 45-215, </w:t>
      </w:r>
      <w:r w:rsidRPr="000E3D76">
        <w:t>zarejestrowaną przez Sąd</w:t>
      </w:r>
      <w:r w:rsidR="00A65705">
        <w:t xml:space="preserve"> </w:t>
      </w:r>
      <w:r w:rsidRPr="000E3D76">
        <w:t>Rejonowy w Opolu Wydział VIII Gospodarczy Krajowego Rejestru Sądowego pod num</w:t>
      </w:r>
      <w:r>
        <w:t>erem KRS 00000</w:t>
      </w:r>
      <w:r w:rsidRPr="000E3D76">
        <w:t>33020, z kapitałem zakładowym wpłaconym</w:t>
      </w:r>
      <w:r>
        <w:t xml:space="preserve"> w </w:t>
      </w:r>
      <w:r w:rsidRPr="000E3D76">
        <w:t xml:space="preserve">wysokości </w:t>
      </w:r>
      <w:r>
        <w:t>28.366.</w:t>
      </w:r>
      <w:r w:rsidRPr="000E3D76">
        <w:t>000</w:t>
      </w:r>
      <w:r>
        <w:t>,</w:t>
      </w:r>
      <w:r w:rsidRPr="000E3D76">
        <w:t>00 PLN, posiadającą numer NIP:</w:t>
      </w:r>
      <w:r w:rsidRPr="00E50126">
        <w:rPr>
          <w:b/>
        </w:rPr>
        <w:t>754-24-90-122</w:t>
      </w:r>
      <w:r>
        <w:t xml:space="preserve">, </w:t>
      </w:r>
      <w:r w:rsidRPr="000E3D76">
        <w:t>reprezentowaną przez:</w:t>
      </w:r>
    </w:p>
    <w:p w14:paraId="385BBED8" w14:textId="77777777" w:rsidR="0002463E" w:rsidRPr="0002463E" w:rsidRDefault="0002463E" w:rsidP="001E457F">
      <w:pPr>
        <w:jc w:val="both"/>
        <w:rPr>
          <w:b/>
        </w:rPr>
      </w:pPr>
      <w:r w:rsidRPr="0002463E">
        <w:rPr>
          <w:b/>
        </w:rPr>
        <w:t>- Tadeusza Stadnickiego – Prezes Zarządu – Dyrektor Przedsiębiorstwa Spółki,</w:t>
      </w:r>
    </w:p>
    <w:p w14:paraId="32B540B5" w14:textId="77777777" w:rsidR="001803F7" w:rsidRPr="000E3D76" w:rsidRDefault="001803F7" w:rsidP="001E457F">
      <w:pPr>
        <w:jc w:val="both"/>
        <w:rPr>
          <w:b/>
          <w:bCs/>
        </w:rPr>
      </w:pPr>
      <w:r w:rsidRPr="000E3D76">
        <w:rPr>
          <w:b/>
          <w:bCs/>
        </w:rPr>
        <w:t xml:space="preserve">- Łukasza Wacha - Członka Zarządu – Zastępcę Dyrektora </w:t>
      </w:r>
      <w:r>
        <w:rPr>
          <w:b/>
          <w:bCs/>
        </w:rPr>
        <w:t xml:space="preserve">Przedsiębiorstwa </w:t>
      </w:r>
      <w:r w:rsidRPr="000E3D76">
        <w:rPr>
          <w:b/>
          <w:bCs/>
        </w:rPr>
        <w:t>Spółki</w:t>
      </w:r>
      <w:r>
        <w:rPr>
          <w:b/>
          <w:bCs/>
        </w:rPr>
        <w:t>,</w:t>
      </w:r>
    </w:p>
    <w:p w14:paraId="6E802A3B" w14:textId="77777777" w:rsidR="001803F7" w:rsidRPr="00A24843" w:rsidRDefault="001803F7" w:rsidP="001E457F">
      <w:pPr>
        <w:jc w:val="both"/>
      </w:pPr>
      <w:r w:rsidRPr="00434369">
        <w:t xml:space="preserve">zwaną w treści Umowy </w:t>
      </w:r>
      <w:r w:rsidR="00FB7C23" w:rsidRPr="00FB7C23">
        <w:rPr>
          <w:b/>
        </w:rPr>
        <w:t>„</w:t>
      </w:r>
      <w:r w:rsidRPr="00434369">
        <w:rPr>
          <w:b/>
        </w:rPr>
        <w:t>Zamawiającym</w:t>
      </w:r>
      <w:r w:rsidR="00FB7C23">
        <w:rPr>
          <w:b/>
        </w:rPr>
        <w:t>”</w:t>
      </w:r>
      <w:r w:rsidRPr="00A24843">
        <w:t>,</w:t>
      </w:r>
    </w:p>
    <w:p w14:paraId="45E10867" w14:textId="77777777" w:rsidR="001803F7" w:rsidRPr="00853341" w:rsidRDefault="001803F7" w:rsidP="001E457F">
      <w:pPr>
        <w:ind w:left="425" w:hanging="425"/>
        <w:jc w:val="both"/>
        <w:rPr>
          <w:rFonts w:cs="Times New Roman"/>
          <w:color w:val="000000" w:themeColor="text1"/>
          <w:szCs w:val="24"/>
        </w:rPr>
      </w:pPr>
      <w:r w:rsidRPr="00853341">
        <w:rPr>
          <w:rFonts w:cs="Times New Roman"/>
          <w:color w:val="000000" w:themeColor="text1"/>
          <w:szCs w:val="24"/>
        </w:rPr>
        <w:t>a</w:t>
      </w:r>
    </w:p>
    <w:p w14:paraId="4CA96F0A" w14:textId="3567E773" w:rsidR="0002463E" w:rsidRPr="00904E2C" w:rsidRDefault="00B05949" w:rsidP="001E457F">
      <w:pPr>
        <w:ind w:left="425" w:hanging="425"/>
        <w:jc w:val="both"/>
        <w:rPr>
          <w:rFonts w:cs="Times New Roman"/>
          <w:b/>
          <w:color w:val="000000" w:themeColor="text1"/>
          <w:szCs w:val="24"/>
        </w:rPr>
      </w:pPr>
      <w:r w:rsidRPr="00B05949">
        <w:rPr>
          <w:rFonts w:cs="Times New Roman"/>
          <w:b/>
          <w:color w:val="000000" w:themeColor="text1"/>
          <w:szCs w:val="24"/>
          <w:highlight w:val="yellow"/>
        </w:rPr>
        <w:t>……………………..</w:t>
      </w:r>
      <w:r w:rsidR="0002463E" w:rsidRPr="00904E2C">
        <w:rPr>
          <w:rFonts w:cs="Times New Roman"/>
          <w:color w:val="000000" w:themeColor="text1"/>
          <w:szCs w:val="24"/>
        </w:rPr>
        <w:t>,</w:t>
      </w:r>
    </w:p>
    <w:p w14:paraId="1B15A31C" w14:textId="43BDA1E5" w:rsidR="0002463E" w:rsidRPr="004670FD" w:rsidRDefault="0002463E" w:rsidP="001E457F">
      <w:pPr>
        <w:ind w:firstLine="1"/>
        <w:jc w:val="both"/>
        <w:rPr>
          <w:rFonts w:cs="Times New Roman"/>
          <w:color w:val="000000" w:themeColor="text1"/>
          <w:szCs w:val="24"/>
          <w:highlight w:val="yellow"/>
        </w:rPr>
      </w:pPr>
      <w:r w:rsidRPr="004670FD">
        <w:rPr>
          <w:rFonts w:cs="Times New Roman"/>
          <w:color w:val="000000" w:themeColor="text1"/>
          <w:szCs w:val="24"/>
          <w:highlight w:val="yellow"/>
        </w:rPr>
        <w:t xml:space="preserve">z siedzibą w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xml:space="preserve"> przy ulicy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xml:space="preserve">, kod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xml:space="preserve">, zarejestrowaną przez Sąd Rejonowy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xml:space="preserve"> pod numerem KRS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xml:space="preserve">, z kapitałem zakładowym wpłaconym w wysokości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xml:space="preserve">, posiadającą numer NIP: </w:t>
      </w:r>
      <w:r w:rsidR="00B05949" w:rsidRPr="004670FD">
        <w:rPr>
          <w:rFonts w:cs="Times New Roman"/>
          <w:color w:val="000000" w:themeColor="text1"/>
          <w:szCs w:val="24"/>
          <w:highlight w:val="yellow"/>
        </w:rPr>
        <w:t>…………………</w:t>
      </w:r>
      <w:r w:rsidRPr="004670FD">
        <w:rPr>
          <w:rFonts w:cs="Times New Roman"/>
          <w:color w:val="000000" w:themeColor="text1"/>
          <w:szCs w:val="24"/>
          <w:highlight w:val="yellow"/>
        </w:rPr>
        <w:t>, reprezentowaną przez:</w:t>
      </w:r>
    </w:p>
    <w:p w14:paraId="281F1FCC" w14:textId="0B4A3BA4" w:rsidR="0002463E" w:rsidRPr="0002463E" w:rsidRDefault="0002463E" w:rsidP="001E457F">
      <w:pPr>
        <w:ind w:left="425" w:hanging="425"/>
        <w:jc w:val="both"/>
        <w:rPr>
          <w:rFonts w:cs="Times New Roman"/>
          <w:b/>
          <w:color w:val="000000" w:themeColor="text1"/>
          <w:szCs w:val="24"/>
        </w:rPr>
      </w:pPr>
      <w:r w:rsidRPr="004670FD">
        <w:rPr>
          <w:rFonts w:cs="Times New Roman"/>
          <w:b/>
          <w:color w:val="000000" w:themeColor="text1"/>
          <w:szCs w:val="24"/>
          <w:highlight w:val="yellow"/>
        </w:rPr>
        <w:t xml:space="preserve">- </w:t>
      </w:r>
      <w:r w:rsidR="00B05949" w:rsidRPr="004670FD">
        <w:rPr>
          <w:rFonts w:cs="Times New Roman"/>
          <w:b/>
          <w:color w:val="000000" w:themeColor="text1"/>
          <w:szCs w:val="24"/>
          <w:highlight w:val="yellow"/>
        </w:rPr>
        <w:t>…………………….</w:t>
      </w:r>
      <w:r w:rsidRPr="004670FD">
        <w:rPr>
          <w:rFonts w:cs="Times New Roman"/>
          <w:b/>
          <w:color w:val="000000" w:themeColor="text1"/>
          <w:szCs w:val="24"/>
          <w:highlight w:val="yellow"/>
        </w:rPr>
        <w:t xml:space="preserve"> – </w:t>
      </w:r>
      <w:r w:rsidR="00B05949" w:rsidRPr="004670FD">
        <w:rPr>
          <w:rFonts w:cs="Times New Roman"/>
          <w:b/>
          <w:color w:val="000000" w:themeColor="text1"/>
          <w:szCs w:val="24"/>
          <w:highlight w:val="yellow"/>
        </w:rPr>
        <w:t>……………………</w:t>
      </w:r>
    </w:p>
    <w:p w14:paraId="4D13988B" w14:textId="77777777" w:rsidR="001803F7" w:rsidRDefault="001803F7" w:rsidP="001E457F">
      <w:pPr>
        <w:ind w:left="425" w:hanging="425"/>
        <w:jc w:val="both"/>
        <w:rPr>
          <w:rFonts w:cs="Times New Roman"/>
          <w:color w:val="000000" w:themeColor="text1"/>
          <w:szCs w:val="24"/>
        </w:rPr>
      </w:pPr>
      <w:r w:rsidRPr="00853341">
        <w:rPr>
          <w:rFonts w:cs="Times New Roman"/>
          <w:color w:val="000000" w:themeColor="text1"/>
          <w:szCs w:val="24"/>
        </w:rPr>
        <w:t xml:space="preserve">zwaną dalej </w:t>
      </w:r>
      <w:r w:rsidR="00FB7C23" w:rsidRPr="00FB7C23">
        <w:rPr>
          <w:rFonts w:cs="Times New Roman"/>
          <w:b/>
          <w:color w:val="000000" w:themeColor="text1"/>
          <w:szCs w:val="24"/>
        </w:rPr>
        <w:t>„</w:t>
      </w:r>
      <w:r w:rsidRPr="00853341">
        <w:rPr>
          <w:rFonts w:cs="Times New Roman"/>
          <w:b/>
          <w:color w:val="000000" w:themeColor="text1"/>
          <w:szCs w:val="24"/>
        </w:rPr>
        <w:t>Wykonawcą</w:t>
      </w:r>
      <w:r w:rsidR="00FB7C23">
        <w:rPr>
          <w:rFonts w:cs="Times New Roman"/>
          <w:b/>
          <w:color w:val="000000" w:themeColor="text1"/>
          <w:szCs w:val="24"/>
        </w:rPr>
        <w:t>”</w:t>
      </w:r>
      <w:r w:rsidR="00FB7C23">
        <w:rPr>
          <w:rFonts w:cs="Times New Roman"/>
          <w:color w:val="000000" w:themeColor="text1"/>
          <w:szCs w:val="24"/>
        </w:rPr>
        <w:t>,</w:t>
      </w:r>
    </w:p>
    <w:p w14:paraId="03CFF89F" w14:textId="608A7D54" w:rsidR="00FB7C23" w:rsidRDefault="00FB7C23" w:rsidP="001E457F">
      <w:pPr>
        <w:ind w:firstLine="1"/>
        <w:jc w:val="both"/>
        <w:rPr>
          <w:rFonts w:cs="Times New Roman"/>
          <w:color w:val="000000" w:themeColor="text1"/>
          <w:szCs w:val="24"/>
        </w:rPr>
      </w:pPr>
      <w:r>
        <w:rPr>
          <w:rFonts w:cs="Times New Roman"/>
          <w:color w:val="000000" w:themeColor="text1"/>
          <w:szCs w:val="24"/>
        </w:rPr>
        <w:t xml:space="preserve">zwanymi łącznie w treści umowy </w:t>
      </w:r>
      <w:r>
        <w:rPr>
          <w:rFonts w:cs="Times New Roman"/>
          <w:b/>
          <w:color w:val="000000" w:themeColor="text1"/>
          <w:szCs w:val="24"/>
        </w:rPr>
        <w:t xml:space="preserve">„Stronami”, </w:t>
      </w:r>
      <w:r>
        <w:rPr>
          <w:rFonts w:cs="Times New Roman"/>
          <w:bCs/>
          <w:color w:val="000000" w:themeColor="text1"/>
          <w:szCs w:val="24"/>
        </w:rPr>
        <w:t>a każd</w:t>
      </w:r>
      <w:r w:rsidR="00D36CFF">
        <w:rPr>
          <w:rFonts w:cs="Times New Roman"/>
          <w:bCs/>
          <w:color w:val="000000" w:themeColor="text1"/>
          <w:szCs w:val="24"/>
        </w:rPr>
        <w:t>a</w:t>
      </w:r>
      <w:r>
        <w:rPr>
          <w:rFonts w:cs="Times New Roman"/>
          <w:bCs/>
          <w:color w:val="000000" w:themeColor="text1"/>
          <w:szCs w:val="24"/>
        </w:rPr>
        <w:t xml:space="preserve"> z osobna </w:t>
      </w:r>
      <w:r>
        <w:rPr>
          <w:rFonts w:cs="Times New Roman"/>
          <w:b/>
          <w:color w:val="000000" w:themeColor="text1"/>
          <w:szCs w:val="24"/>
        </w:rPr>
        <w:t>„Stroną”</w:t>
      </w:r>
      <w:r>
        <w:rPr>
          <w:rFonts w:cs="Times New Roman"/>
          <w:color w:val="000000" w:themeColor="text1"/>
          <w:szCs w:val="24"/>
        </w:rPr>
        <w:t>.</w:t>
      </w:r>
    </w:p>
    <w:p w14:paraId="5C81A35B" w14:textId="77777777" w:rsidR="00046A2F" w:rsidRDefault="00046A2F" w:rsidP="001E457F">
      <w:pPr>
        <w:pStyle w:val="Nagwek1"/>
        <w:spacing w:before="0" w:after="0"/>
      </w:pPr>
      <w:bookmarkStart w:id="0" w:name="_Ref109977228"/>
      <w:r w:rsidRPr="00B81DFA">
        <w:t>Postanowienia ogólne</w:t>
      </w:r>
      <w:bookmarkEnd w:id="0"/>
    </w:p>
    <w:p w14:paraId="7464D1B7" w14:textId="0DAFF30D" w:rsidR="006773F2" w:rsidRDefault="006773F2" w:rsidP="001E457F">
      <w:pPr>
        <w:pStyle w:val="ListaPrvH1"/>
      </w:pPr>
      <w:bookmarkStart w:id="1" w:name="_Ref120621515"/>
      <w:r w:rsidRPr="00AA6927">
        <w:t xml:space="preserve">Zdefiniowane pojęcia mają znaczenie określone w </w:t>
      </w:r>
      <w:r w:rsidR="007932C9">
        <w:fldChar w:fldCharType="begin"/>
      </w:r>
      <w:r w:rsidR="007932C9">
        <w:instrText xml:space="preserve"> REF _Ref109977228 \w \h </w:instrText>
      </w:r>
      <w:r w:rsidR="007932C9">
        <w:fldChar w:fldCharType="separate"/>
      </w:r>
      <w:r w:rsidR="00744513">
        <w:t>§ 1</w:t>
      </w:r>
      <w:r w:rsidR="007932C9">
        <w:fldChar w:fldCharType="end"/>
      </w:r>
      <w:r w:rsidR="007932C9">
        <w:t xml:space="preserve"> </w:t>
      </w:r>
      <w:r w:rsidRPr="00AA6927">
        <w:t>bądź w kontekście, w którym po raz pierwszy zostały użyte w tej Umowie pisane dużą literą:</w:t>
      </w:r>
      <w:bookmarkEnd w:id="1"/>
    </w:p>
    <w:p w14:paraId="5ACE5CC1" w14:textId="77777777" w:rsidR="0002463E" w:rsidRDefault="0002463E" w:rsidP="001E457F">
      <w:pPr>
        <w:pStyle w:val="ListaPrvH2"/>
      </w:pPr>
      <w:r>
        <w:t>„</w:t>
      </w:r>
      <w:r w:rsidRPr="0002463E">
        <w:rPr>
          <w:b/>
        </w:rPr>
        <w:t>Umowa</w:t>
      </w:r>
      <w:r>
        <w:t>” - oznacza niniejszą umowę, obejmującą niniejszy dokument wraz ze wszystkimi załącznikami, wymienionymi na końcu niniejszego dokumentu,</w:t>
      </w:r>
    </w:p>
    <w:p w14:paraId="39C93AF2" w14:textId="77777777" w:rsidR="0002463E" w:rsidRDefault="0002463E" w:rsidP="001E457F">
      <w:pPr>
        <w:pStyle w:val="ListaPrvH2"/>
      </w:pPr>
      <w:r>
        <w:t>„</w:t>
      </w:r>
      <w:r w:rsidRPr="0002463E">
        <w:rPr>
          <w:b/>
        </w:rPr>
        <w:t>Lokalizacje</w:t>
      </w:r>
      <w:r>
        <w:t xml:space="preserve">”- oznacza lokalizacje określone w Załączniku Nr 1 do Umowy, w których znajdują się AB, które objęte są niniejszą Umową, </w:t>
      </w:r>
    </w:p>
    <w:p w14:paraId="77E71FCA" w14:textId="77777777" w:rsidR="0002463E" w:rsidRDefault="0002463E" w:rsidP="001E457F">
      <w:pPr>
        <w:pStyle w:val="ListaPrvH2"/>
      </w:pPr>
      <w:r>
        <w:t>„</w:t>
      </w:r>
      <w:r w:rsidRPr="0002463E">
        <w:rPr>
          <w:b/>
        </w:rPr>
        <w:t>AB</w:t>
      </w:r>
      <w:r>
        <w:t>” - oznacza stacjonarne automaty biletowe użytkowane przez Zamawiającego. Opis automatu biletowego znajduje się w Załączniku nr 2 do umowy,</w:t>
      </w:r>
    </w:p>
    <w:p w14:paraId="78BB8C54" w14:textId="77777777" w:rsidR="0002463E" w:rsidRDefault="0002463E" w:rsidP="001E457F">
      <w:pPr>
        <w:pStyle w:val="ListaPrvH2"/>
      </w:pPr>
      <w:r>
        <w:t>„</w:t>
      </w:r>
      <w:r w:rsidRPr="0002463E">
        <w:rPr>
          <w:b/>
        </w:rPr>
        <w:t>Oprogramowanie AB</w:t>
      </w:r>
      <w:r>
        <w:t>” - oznacza oprogramowanie użytkowane przez Zamawiającego zainstalowane na AB służące do sprzedaży Biletów Zamawiającego,</w:t>
      </w:r>
    </w:p>
    <w:p w14:paraId="4E036DC6" w14:textId="3D840D45" w:rsidR="0002463E" w:rsidRDefault="0002463E" w:rsidP="001E457F">
      <w:pPr>
        <w:pStyle w:val="ListaPrvH2"/>
      </w:pPr>
      <w:r>
        <w:t>„</w:t>
      </w:r>
      <w:r w:rsidRPr="0002463E">
        <w:rPr>
          <w:b/>
        </w:rPr>
        <w:t>Bilety</w:t>
      </w:r>
      <w:r>
        <w:t xml:space="preserve">” - oznacza uzgodnione rodzaje biletów Zamawiającego, upoważniające do przejazdu pojazdami Zamawiającego organizowanego, zarządzanego i obsługiwanego przez </w:t>
      </w:r>
      <w:r w:rsidR="00724553">
        <w:t>Zamawiającego</w:t>
      </w:r>
      <w:r>
        <w:t>, sprzedawane w AB,</w:t>
      </w:r>
    </w:p>
    <w:p w14:paraId="74971720" w14:textId="77777777" w:rsidR="0002463E" w:rsidRDefault="0002463E" w:rsidP="001E457F">
      <w:pPr>
        <w:pStyle w:val="ListaPrvH2"/>
      </w:pPr>
      <w:r>
        <w:lastRenderedPageBreak/>
        <w:t>„</w:t>
      </w:r>
      <w:r w:rsidRPr="0002463E">
        <w:rPr>
          <w:b/>
        </w:rPr>
        <w:t>FareGoData</w:t>
      </w:r>
      <w:r>
        <w:t>” - system centralny służący do zarzadzania i monitorowania siecią AB użytkowany przez Zamawiającego,</w:t>
      </w:r>
    </w:p>
    <w:p w14:paraId="635F0A6D" w14:textId="77777777" w:rsidR="0002463E" w:rsidRDefault="0002463E" w:rsidP="001E457F">
      <w:pPr>
        <w:pStyle w:val="ListaPrvH2"/>
      </w:pPr>
      <w:r>
        <w:t>„</w:t>
      </w:r>
      <w:r w:rsidRPr="0002463E">
        <w:rPr>
          <w:b/>
        </w:rPr>
        <w:t>Dokumentacja</w:t>
      </w:r>
      <w:r>
        <w:t>” - oznacza dokumentację należącą do Wykonawcy lub jego spółek powiązanych („Dokumentacja Wykonawcy”) lub do strony trzeciej (Dokumentacja Strony Trzeciej”).</w:t>
      </w:r>
    </w:p>
    <w:p w14:paraId="501FF5B4" w14:textId="77777777" w:rsidR="006773F2" w:rsidRPr="006773F2" w:rsidRDefault="0002463E" w:rsidP="001E457F">
      <w:pPr>
        <w:pStyle w:val="ListaPrvH2"/>
      </w:pPr>
      <w:r>
        <w:t>„</w:t>
      </w:r>
      <w:r w:rsidRPr="0002463E">
        <w:rPr>
          <w:b/>
        </w:rPr>
        <w:t>SysAid</w:t>
      </w:r>
      <w:r>
        <w:t>” – platforma do obsługi zgłoszeń technicznych i raportowania.</w:t>
      </w:r>
    </w:p>
    <w:p w14:paraId="7521C8C3" w14:textId="77777777" w:rsidR="00AA6927" w:rsidRDefault="00AC4879" w:rsidP="001E457F">
      <w:pPr>
        <w:pStyle w:val="ListaPrvH1"/>
      </w:pPr>
      <w:r w:rsidRPr="00AC4879">
        <w:t>Wykonawca oświadcza, że posiada wiedzę, doświadczenie, umiejętności oraz niezbędne zaplecze techniczne, ekonomiczne i osobowe, umożliwiające terminowe i prawidłowe wykonanie przedmiotu umowy ze starannością wymaganą w obrocie profesjonalnym.</w:t>
      </w:r>
    </w:p>
    <w:p w14:paraId="1F81C496" w14:textId="699D2D43" w:rsidR="00DE677C" w:rsidRPr="00AA6927" w:rsidRDefault="00DE677C" w:rsidP="001E457F">
      <w:pPr>
        <w:pStyle w:val="ListaPrvH1"/>
      </w:pPr>
      <w:r>
        <w:t xml:space="preserve">Wykonawca oświadcza, iż </w:t>
      </w:r>
      <w:r w:rsidR="00565118">
        <w:t xml:space="preserve">w związku z faktem, iż urządzenia wskazane w Umowie objęte są gwarancją </w:t>
      </w:r>
      <w:r w:rsidR="00F83CFD">
        <w:t xml:space="preserve">na podstawie Umowy nr </w:t>
      </w:r>
      <w:r w:rsidR="006565D9" w:rsidRPr="00AF1424">
        <w:t xml:space="preserve">CRU-2089/18 </w:t>
      </w:r>
      <w:r w:rsidR="00F83CFD">
        <w:t xml:space="preserve">z dnia </w:t>
      </w:r>
      <w:r w:rsidR="006565D9" w:rsidRPr="00AF1424">
        <w:t>19.10.2018</w:t>
      </w:r>
      <w:r w:rsidR="00F83CFD">
        <w:t xml:space="preserve"> r., </w:t>
      </w:r>
      <w:r>
        <w:t xml:space="preserve">posiada </w:t>
      </w:r>
      <w:r w:rsidR="00565118" w:rsidRPr="00783178">
        <w:t xml:space="preserve">autoryzację firmy AVISTA </w:t>
      </w:r>
      <w:r w:rsidR="00F83CFD">
        <w:t>s</w:t>
      </w:r>
      <w:r w:rsidR="00565118" w:rsidRPr="00783178">
        <w:t>p. z o.o. umożliwiającą świadczenie usług objętych Umową</w:t>
      </w:r>
      <w:r w:rsidR="00F83CFD">
        <w:t xml:space="preserve"> i</w:t>
      </w:r>
      <w:r w:rsidR="006565D9">
        <w:t> </w:t>
      </w:r>
      <w:r w:rsidR="00F83CFD">
        <w:t>wykonywanie poszczególnych czynności</w:t>
      </w:r>
      <w:r w:rsidR="00783178">
        <w:t xml:space="preserve"> utrzymaniowych, serwisowych lub naprawczych</w:t>
      </w:r>
      <w:r w:rsidR="00565118" w:rsidRPr="00783178">
        <w:t xml:space="preserve">, </w:t>
      </w:r>
      <w:r w:rsidR="00F83CFD">
        <w:t xml:space="preserve">bez utraty przedmiotowej gwarancji. </w:t>
      </w:r>
    </w:p>
    <w:p w14:paraId="2C1FE0E5" w14:textId="77777777" w:rsidR="00B255ED" w:rsidRDefault="001803F7" w:rsidP="001E457F">
      <w:pPr>
        <w:pStyle w:val="Nagwek1"/>
        <w:spacing w:before="0" w:after="0"/>
      </w:pPr>
      <w:r w:rsidRPr="00B81DFA">
        <w:t>Przedmiot Umowy</w:t>
      </w:r>
    </w:p>
    <w:p w14:paraId="5E037500" w14:textId="5D8F2157" w:rsidR="00333290" w:rsidRPr="00333290" w:rsidRDefault="00333290" w:rsidP="001E457F">
      <w:pPr>
        <w:pStyle w:val="ListaPrvH1"/>
        <w:numPr>
          <w:ilvl w:val="0"/>
          <w:numId w:val="0"/>
        </w:numPr>
      </w:pPr>
      <w:r w:rsidRPr="00333290">
        <w:t xml:space="preserve">Przedmiotem niniejszej umowy jest świadczenie przez Wykonawcę na rzecz Zamawiającego usług serwisu technicznego, eksploatacyjnego AB, zainstalowanych w Lokalizacjach wraz z ich zarządzaniem za pomocą oprogramowania </w:t>
      </w:r>
      <w:proofErr w:type="spellStart"/>
      <w:r w:rsidRPr="00333290">
        <w:t>FareGoData</w:t>
      </w:r>
      <w:proofErr w:type="spellEnd"/>
      <w:r w:rsidR="00944A26">
        <w:t>,</w:t>
      </w:r>
      <w:r w:rsidRPr="00333290">
        <w:t xml:space="preserve"> za miesięcznym wynagrodzeniem ryczałtowym.</w:t>
      </w:r>
    </w:p>
    <w:p w14:paraId="45AC699A" w14:textId="77777777" w:rsidR="005D143D" w:rsidRDefault="00046A2F" w:rsidP="001E457F">
      <w:pPr>
        <w:pStyle w:val="Nagwek1"/>
        <w:spacing w:before="0" w:after="0"/>
      </w:pPr>
      <w:bookmarkStart w:id="2" w:name="_Ref120625742"/>
      <w:r w:rsidRPr="00B81DFA">
        <w:t>Warunki realizacji Umowy</w:t>
      </w:r>
      <w:bookmarkEnd w:id="2"/>
    </w:p>
    <w:p w14:paraId="025C024E" w14:textId="77777777" w:rsidR="00D61963" w:rsidRDefault="00B15E6E" w:rsidP="001E457F">
      <w:pPr>
        <w:pStyle w:val="ListaPrvH1"/>
      </w:pPr>
      <w:bookmarkStart w:id="3" w:name="_Ref120619597"/>
      <w:r>
        <w:t>Wykonawca</w:t>
      </w:r>
      <w:r w:rsidRPr="00457811">
        <w:t xml:space="preserve"> w zakresie usług serwisowych zapewni serwis techniczny i eksploatacyjny obejmujący m.in. naprawy typu „fingertips”, w tym:</w:t>
      </w:r>
      <w:bookmarkEnd w:id="3"/>
    </w:p>
    <w:p w14:paraId="1ED11725" w14:textId="77777777" w:rsidR="00B15E6E" w:rsidRPr="00457811" w:rsidRDefault="00B15E6E" w:rsidP="001E457F">
      <w:pPr>
        <w:pStyle w:val="ListaPrvH2"/>
      </w:pPr>
      <w:bookmarkStart w:id="4" w:name="_Ref120619604"/>
      <w:r w:rsidRPr="00457811">
        <w:t xml:space="preserve">bieżące monitorowanie pracy AB tj.: kontrola stanu automatu, poprawnego działania, sprawności i stanów gotówkowych, poziomu papieru i działania zestawów płatniczych; Monitorowanie </w:t>
      </w:r>
      <w:r>
        <w:t>polegać</w:t>
      </w:r>
      <w:r w:rsidRPr="00457811">
        <w:t xml:space="preserve"> będzie m.in. na minimum </w:t>
      </w:r>
      <w:r>
        <w:t>trzykrotnym</w:t>
      </w:r>
      <w:r w:rsidRPr="00457811">
        <w:t xml:space="preserve"> dziennym sprawdzeniu stanu biletomatu po</w:t>
      </w:r>
      <w:r>
        <w:t>przez FareGoData oraz połączeniu</w:t>
      </w:r>
      <w:r w:rsidRPr="00457811">
        <w:t xml:space="preserve"> zdaln</w:t>
      </w:r>
      <w:r>
        <w:t>ym</w:t>
      </w:r>
      <w:r w:rsidRPr="00457811">
        <w:t xml:space="preserve"> do</w:t>
      </w:r>
      <w:r>
        <w:t xml:space="preserve"> AB;</w:t>
      </w:r>
      <w:bookmarkEnd w:id="4"/>
    </w:p>
    <w:p w14:paraId="5671B1BF" w14:textId="1745C627" w:rsidR="00B15E6E" w:rsidRPr="00457811" w:rsidRDefault="00B15E6E" w:rsidP="001E457F">
      <w:pPr>
        <w:pStyle w:val="ListaPrvH2"/>
      </w:pPr>
      <w:bookmarkStart w:id="5" w:name="_Ref120625734"/>
      <w:r>
        <w:t>obsługę</w:t>
      </w:r>
      <w:r w:rsidRPr="00457811">
        <w:t xml:space="preserve"> gotówki (w zakresie zamawiania, odbioru i ładowania gotówki) oraz terminowego jej przekazywania na konto wskazane </w:t>
      </w:r>
      <w:r>
        <w:t>w Umowie</w:t>
      </w:r>
      <w:r w:rsidRPr="00457811">
        <w:t>. Stany gotówkowe będą kontrolowane na bieżąco zgodnie z zapisem</w:t>
      </w:r>
      <w:r>
        <w:t xml:space="preserve"> ust. </w:t>
      </w:r>
      <w:r w:rsidR="004736DD">
        <w:fldChar w:fldCharType="begin"/>
      </w:r>
      <w:r w:rsidR="004736DD">
        <w:instrText xml:space="preserve"> REF _Ref120619597 \r \h </w:instrText>
      </w:r>
      <w:r w:rsidR="00BB08A7">
        <w:instrText xml:space="preserve"> \* MERGEFORMAT </w:instrText>
      </w:r>
      <w:r w:rsidR="004736DD">
        <w:fldChar w:fldCharType="separate"/>
      </w:r>
      <w:r w:rsidR="00744513">
        <w:t>1</w:t>
      </w:r>
      <w:r w:rsidR="004736DD">
        <w:fldChar w:fldCharType="end"/>
      </w:r>
      <w:r>
        <w:t xml:space="preserve"> pkt </w:t>
      </w:r>
      <w:r w:rsidR="004736DD">
        <w:fldChar w:fldCharType="begin"/>
      </w:r>
      <w:r w:rsidR="004736DD">
        <w:instrText xml:space="preserve"> REF _Ref120619604 \r \h </w:instrText>
      </w:r>
      <w:r w:rsidR="00BB08A7">
        <w:instrText xml:space="preserve"> \* MERGEFORMAT </w:instrText>
      </w:r>
      <w:r w:rsidR="004736DD">
        <w:fldChar w:fldCharType="separate"/>
      </w:r>
      <w:r w:rsidR="00744513">
        <w:t>1)</w:t>
      </w:r>
      <w:r w:rsidR="004736DD">
        <w:fldChar w:fldCharType="end"/>
      </w:r>
      <w:r w:rsidRPr="00457811">
        <w:t>. Zamawianie gotówki będzie realizowane z wyprzedzeniem dwóch dni;</w:t>
      </w:r>
      <w:bookmarkEnd w:id="5"/>
    </w:p>
    <w:p w14:paraId="62BCCBEB" w14:textId="77777777" w:rsidR="00B15E6E" w:rsidRPr="00457811" w:rsidRDefault="00B15E6E" w:rsidP="001E457F">
      <w:pPr>
        <w:pStyle w:val="ListaPrvH2"/>
      </w:pPr>
      <w:r>
        <w:t>wymianę</w:t>
      </w:r>
      <w:r w:rsidRPr="00457811">
        <w:t xml:space="preserve"> papieru, pochodzącego z zasobów </w:t>
      </w:r>
      <w:r>
        <w:t>Zamawiającego</w:t>
      </w:r>
      <w:r w:rsidRPr="00457811">
        <w:t>;</w:t>
      </w:r>
    </w:p>
    <w:p w14:paraId="7FE7E6E9" w14:textId="77777777" w:rsidR="00B15E6E" w:rsidRPr="00457811" w:rsidRDefault="00B15E6E" w:rsidP="001E457F">
      <w:pPr>
        <w:pStyle w:val="ListaPrvH2"/>
      </w:pPr>
      <w:bookmarkStart w:id="6" w:name="_Ref120621838"/>
      <w:r w:rsidRPr="00457811">
        <w:t xml:space="preserve">wykonywanie wszelkich niezbędnych czynności serwisowych (wykonywanych bez użycia narzędzi) takich jak: zacięcie papieru, zacięcie toru prowadzenia monet, </w:t>
      </w:r>
      <w:r w:rsidRPr="00457811">
        <w:lastRenderedPageBreak/>
        <w:t xml:space="preserve">zacięcie monet, banknotów, kart płatniczych, restart routera i automatu </w:t>
      </w:r>
      <w:r>
        <w:t>oraz</w:t>
      </w:r>
      <w:r w:rsidRPr="00457811">
        <w:t xml:space="preserve"> kalibracja ekranu;</w:t>
      </w:r>
      <w:bookmarkEnd w:id="6"/>
      <w:r w:rsidRPr="00457811">
        <w:t xml:space="preserve"> </w:t>
      </w:r>
    </w:p>
    <w:p w14:paraId="7E92721A" w14:textId="77777777" w:rsidR="00B15E6E" w:rsidRPr="00457811" w:rsidRDefault="00B15E6E" w:rsidP="001E457F">
      <w:pPr>
        <w:pStyle w:val="ListaPrvH2"/>
      </w:pPr>
      <w:bookmarkStart w:id="7" w:name="_Ref120626096"/>
      <w:r>
        <w:t>konserwację zapobiegawczą określoną w</w:t>
      </w:r>
      <w:r w:rsidRPr="00457811">
        <w:t xml:space="preserve"> Załącznik</w:t>
      </w:r>
      <w:r>
        <w:t>u</w:t>
      </w:r>
      <w:r w:rsidRPr="00457811">
        <w:t xml:space="preserve"> nr 5;</w:t>
      </w:r>
      <w:bookmarkEnd w:id="7"/>
    </w:p>
    <w:p w14:paraId="53303A38" w14:textId="77777777" w:rsidR="00B15E6E" w:rsidRPr="00457811" w:rsidRDefault="00B15E6E" w:rsidP="001E457F">
      <w:pPr>
        <w:pStyle w:val="ListaPrvH2"/>
      </w:pPr>
      <w:bookmarkStart w:id="8" w:name="_Ref120626098"/>
      <w:r w:rsidRPr="00457811">
        <w:t>bieżące mycie AB, przy założeniu, iż AB będą myte nie częściej niż raz w miesiącu.</w:t>
      </w:r>
      <w:bookmarkEnd w:id="8"/>
    </w:p>
    <w:p w14:paraId="7C364A09" w14:textId="0DC72EB9" w:rsidR="00B15E6E" w:rsidRPr="00457811" w:rsidRDefault="00B15E6E" w:rsidP="001E457F">
      <w:pPr>
        <w:pStyle w:val="ListaPrvH1"/>
        <w:rPr>
          <w:lang w:eastAsia="pl-PL"/>
        </w:rPr>
      </w:pPr>
      <w:r w:rsidRPr="00457811">
        <w:rPr>
          <w:lang w:eastAsia="pl-PL"/>
        </w:rPr>
        <w:t xml:space="preserve">Realizacja usług serwisowych </w:t>
      </w:r>
      <w:r>
        <w:rPr>
          <w:lang w:eastAsia="pl-PL"/>
        </w:rPr>
        <w:t xml:space="preserve">zapisanych w ust. </w:t>
      </w:r>
      <w:r w:rsidR="00D61963">
        <w:rPr>
          <w:lang w:eastAsia="pl-PL"/>
        </w:rPr>
        <w:fldChar w:fldCharType="begin"/>
      </w:r>
      <w:r w:rsidR="00D61963">
        <w:rPr>
          <w:lang w:eastAsia="pl-PL"/>
        </w:rPr>
        <w:instrText xml:space="preserve"> REF _Ref120619597 \r \h </w:instrText>
      </w:r>
      <w:r w:rsidR="00D61963">
        <w:rPr>
          <w:lang w:eastAsia="pl-PL"/>
        </w:rPr>
      </w:r>
      <w:r w:rsidR="00D61963">
        <w:rPr>
          <w:lang w:eastAsia="pl-PL"/>
        </w:rPr>
        <w:fldChar w:fldCharType="separate"/>
      </w:r>
      <w:r w:rsidR="00744513">
        <w:rPr>
          <w:lang w:eastAsia="pl-PL"/>
        </w:rPr>
        <w:t>1</w:t>
      </w:r>
      <w:r w:rsidR="00D61963">
        <w:rPr>
          <w:lang w:eastAsia="pl-PL"/>
        </w:rPr>
        <w:fldChar w:fldCharType="end"/>
      </w:r>
      <w:r w:rsidR="00D61963">
        <w:rPr>
          <w:lang w:eastAsia="pl-PL"/>
        </w:rPr>
        <w:t xml:space="preserve"> </w:t>
      </w:r>
      <w:r>
        <w:rPr>
          <w:lang w:eastAsia="pl-PL"/>
        </w:rPr>
        <w:t>pkt</w:t>
      </w:r>
      <w:r w:rsidRPr="00457811">
        <w:rPr>
          <w:lang w:eastAsia="pl-PL"/>
        </w:rPr>
        <w:t xml:space="preserve"> </w:t>
      </w:r>
      <w:r w:rsidR="00D61963">
        <w:rPr>
          <w:lang w:eastAsia="pl-PL"/>
        </w:rPr>
        <w:fldChar w:fldCharType="begin"/>
      </w:r>
      <w:r w:rsidR="00D61963">
        <w:rPr>
          <w:lang w:eastAsia="pl-PL"/>
        </w:rPr>
        <w:instrText xml:space="preserve"> REF _Ref120619604 \r \h </w:instrText>
      </w:r>
      <w:r w:rsidR="00D61963">
        <w:rPr>
          <w:lang w:eastAsia="pl-PL"/>
        </w:rPr>
      </w:r>
      <w:r w:rsidR="00D61963">
        <w:rPr>
          <w:lang w:eastAsia="pl-PL"/>
        </w:rPr>
        <w:fldChar w:fldCharType="separate"/>
      </w:r>
      <w:r w:rsidR="00744513">
        <w:rPr>
          <w:lang w:eastAsia="pl-PL"/>
        </w:rPr>
        <w:t>1.1)</w:t>
      </w:r>
      <w:r w:rsidR="00D61963">
        <w:rPr>
          <w:lang w:eastAsia="pl-PL"/>
        </w:rPr>
        <w:fldChar w:fldCharType="end"/>
      </w:r>
      <w:r w:rsidRPr="00457811">
        <w:rPr>
          <w:lang w:eastAsia="pl-PL"/>
        </w:rPr>
        <w:t>-</w:t>
      </w:r>
      <w:r w:rsidR="00D61963">
        <w:rPr>
          <w:lang w:eastAsia="pl-PL"/>
        </w:rPr>
        <w:fldChar w:fldCharType="begin"/>
      </w:r>
      <w:r w:rsidR="00D61963">
        <w:rPr>
          <w:lang w:eastAsia="pl-PL"/>
        </w:rPr>
        <w:instrText xml:space="preserve"> REF _Ref120621838 \r \h </w:instrText>
      </w:r>
      <w:r w:rsidR="00D61963">
        <w:rPr>
          <w:lang w:eastAsia="pl-PL"/>
        </w:rPr>
      </w:r>
      <w:r w:rsidR="00D61963">
        <w:rPr>
          <w:lang w:eastAsia="pl-PL"/>
        </w:rPr>
        <w:fldChar w:fldCharType="separate"/>
      </w:r>
      <w:r w:rsidR="00744513">
        <w:rPr>
          <w:lang w:eastAsia="pl-PL"/>
        </w:rPr>
        <w:t>1.4)</w:t>
      </w:r>
      <w:r w:rsidR="00D61963">
        <w:rPr>
          <w:lang w:eastAsia="pl-PL"/>
        </w:rPr>
        <w:fldChar w:fldCharType="end"/>
      </w:r>
      <w:r w:rsidR="00D61963">
        <w:rPr>
          <w:lang w:eastAsia="pl-PL"/>
        </w:rPr>
        <w:t xml:space="preserve"> </w:t>
      </w:r>
      <w:r w:rsidRPr="00457811">
        <w:rPr>
          <w:lang w:eastAsia="pl-PL"/>
        </w:rPr>
        <w:t>odbywać się będzie w dni robocze w godzinach 8:00 - 18:00. Wykonanie usług serwisowych następować będzie w</w:t>
      </w:r>
      <w:r>
        <w:rPr>
          <w:lang w:eastAsia="pl-PL"/>
        </w:rPr>
        <w:t> </w:t>
      </w:r>
      <w:r w:rsidRPr="00457811">
        <w:rPr>
          <w:lang w:eastAsia="pl-PL"/>
        </w:rPr>
        <w:t xml:space="preserve">wyniku wykrycia usterki/zdarzenia przez </w:t>
      </w:r>
      <w:r>
        <w:rPr>
          <w:lang w:eastAsia="pl-PL"/>
        </w:rPr>
        <w:t>Wykonawcę</w:t>
      </w:r>
      <w:r w:rsidRPr="00457811">
        <w:rPr>
          <w:lang w:eastAsia="pl-PL"/>
        </w:rPr>
        <w:t xml:space="preserve"> w ramach usług realizowanych na</w:t>
      </w:r>
      <w:r>
        <w:rPr>
          <w:lang w:eastAsia="pl-PL"/>
        </w:rPr>
        <w:t> </w:t>
      </w:r>
      <w:r w:rsidRPr="00457811">
        <w:rPr>
          <w:lang w:eastAsia="pl-PL"/>
        </w:rPr>
        <w:t>podstawie</w:t>
      </w:r>
      <w:r>
        <w:rPr>
          <w:lang w:eastAsia="pl-PL"/>
        </w:rPr>
        <w:t xml:space="preserve"> w ust. 1</w:t>
      </w:r>
      <w:r w:rsidRPr="00457811">
        <w:rPr>
          <w:lang w:eastAsia="pl-PL"/>
        </w:rPr>
        <w:t xml:space="preserve"> lub na podstawie zgłoszenia </w:t>
      </w:r>
      <w:r>
        <w:rPr>
          <w:lang w:eastAsia="pl-PL"/>
        </w:rPr>
        <w:t>Zamawiającego</w:t>
      </w:r>
      <w:r w:rsidRPr="00457811">
        <w:rPr>
          <w:lang w:eastAsia="pl-PL"/>
        </w:rPr>
        <w:t>. Czas obsługi usterki/zdarzenia będzie</w:t>
      </w:r>
      <w:r>
        <w:rPr>
          <w:lang w:eastAsia="pl-PL"/>
        </w:rPr>
        <w:t xml:space="preserve"> liczony</w:t>
      </w:r>
      <w:r w:rsidRPr="00457811">
        <w:rPr>
          <w:lang w:eastAsia="pl-PL"/>
        </w:rPr>
        <w:t xml:space="preserve"> od daty/czasu jej wykrycia przez </w:t>
      </w:r>
      <w:r>
        <w:rPr>
          <w:lang w:eastAsia="pl-PL"/>
        </w:rPr>
        <w:t>Wykonawcę</w:t>
      </w:r>
      <w:r w:rsidRPr="00457811">
        <w:rPr>
          <w:lang w:eastAsia="pl-PL"/>
        </w:rPr>
        <w:t xml:space="preserve"> (wystąpienia usterki w FareG</w:t>
      </w:r>
      <w:r>
        <w:rPr>
          <w:lang w:eastAsia="pl-PL"/>
        </w:rPr>
        <w:t>oD</w:t>
      </w:r>
      <w:r w:rsidRPr="00457811">
        <w:rPr>
          <w:lang w:eastAsia="pl-PL"/>
        </w:rPr>
        <w:t>ata lub w przypadku braku jej zarejestrowania w</w:t>
      </w:r>
      <w:r>
        <w:rPr>
          <w:lang w:eastAsia="pl-PL"/>
        </w:rPr>
        <w:t> </w:t>
      </w:r>
      <w:r w:rsidRPr="00457811">
        <w:rPr>
          <w:lang w:eastAsia="pl-PL"/>
        </w:rPr>
        <w:t xml:space="preserve">systemie od daty/czasu jej ujawnienia) lub zgłoszenia przez </w:t>
      </w:r>
      <w:r>
        <w:rPr>
          <w:lang w:eastAsia="pl-PL"/>
        </w:rPr>
        <w:t>Zamawiającego</w:t>
      </w:r>
      <w:r w:rsidRPr="00457811">
        <w:rPr>
          <w:lang w:eastAsia="pl-PL"/>
        </w:rPr>
        <w:t>. Usługa będzie wykonywana w najkrótszym możliwym czasie, nie dłużej jednak niż:</w:t>
      </w:r>
    </w:p>
    <w:p w14:paraId="49C3375A" w14:textId="77777777" w:rsidR="00B15E6E" w:rsidRPr="00457811" w:rsidRDefault="00B15E6E" w:rsidP="001E457F">
      <w:pPr>
        <w:pStyle w:val="ListaPrvH2"/>
        <w:rPr>
          <w:lang w:eastAsia="pl-PL"/>
        </w:rPr>
      </w:pPr>
      <w:r w:rsidRPr="00457811">
        <w:rPr>
          <w:lang w:eastAsia="pl-PL"/>
        </w:rPr>
        <w:t>2 godziny na podjęcie działań serwisowych;</w:t>
      </w:r>
    </w:p>
    <w:p w14:paraId="612F49BD" w14:textId="77777777" w:rsidR="00B15E6E" w:rsidRPr="00457811" w:rsidRDefault="00B15E6E" w:rsidP="001E457F">
      <w:pPr>
        <w:pStyle w:val="ListaPrvH2"/>
        <w:rPr>
          <w:lang w:eastAsia="pl-PL"/>
        </w:rPr>
      </w:pPr>
      <w:r w:rsidRPr="00457811">
        <w:rPr>
          <w:lang w:eastAsia="pl-PL"/>
        </w:rPr>
        <w:t>4 godziny na usuni</w:t>
      </w:r>
      <w:r>
        <w:rPr>
          <w:lang w:eastAsia="pl-PL"/>
        </w:rPr>
        <w:t>ę</w:t>
      </w:r>
      <w:r w:rsidRPr="00457811">
        <w:rPr>
          <w:lang w:eastAsia="pl-PL"/>
        </w:rPr>
        <w:t xml:space="preserve">cie zdarzenia/usterki </w:t>
      </w:r>
      <w:r>
        <w:rPr>
          <w:lang w:eastAsia="pl-PL"/>
        </w:rPr>
        <w:t>niewymagającej</w:t>
      </w:r>
      <w:r w:rsidRPr="00457811">
        <w:rPr>
          <w:lang w:eastAsia="pl-PL"/>
        </w:rPr>
        <w:t xml:space="preserve"> wymiany części;</w:t>
      </w:r>
    </w:p>
    <w:p w14:paraId="6E2CD3E4" w14:textId="77777777" w:rsidR="00B15E6E" w:rsidRPr="00457811" w:rsidRDefault="00B15E6E" w:rsidP="001E457F">
      <w:pPr>
        <w:pStyle w:val="ListaPrvH2"/>
        <w:rPr>
          <w:lang w:eastAsia="pl-PL"/>
        </w:rPr>
      </w:pPr>
      <w:r w:rsidRPr="00457811">
        <w:rPr>
          <w:lang w:eastAsia="pl-PL"/>
        </w:rPr>
        <w:t>24 godzin na usunięcie zdarzenia/usterki wymagającej wymiany części;</w:t>
      </w:r>
    </w:p>
    <w:p w14:paraId="025AF9CB" w14:textId="4DDE54A2" w:rsidR="0070681F" w:rsidRDefault="00B15E6E" w:rsidP="006565D9">
      <w:pPr>
        <w:pStyle w:val="ListaPrvH2"/>
      </w:pPr>
      <w:r>
        <w:rPr>
          <w:lang w:eastAsia="pl-PL"/>
        </w:rPr>
        <w:t>w uzasadnionych</w:t>
      </w:r>
      <w:r w:rsidRPr="00457811">
        <w:rPr>
          <w:lang w:eastAsia="pl-PL"/>
        </w:rPr>
        <w:t xml:space="preserve"> przypadkach, skomplikowanych technicznie, o których </w:t>
      </w:r>
      <w:r>
        <w:rPr>
          <w:lang w:eastAsia="pl-PL"/>
        </w:rPr>
        <w:t>Wykonawca</w:t>
      </w:r>
      <w:r w:rsidRPr="00457811">
        <w:rPr>
          <w:lang w:eastAsia="pl-PL"/>
        </w:rPr>
        <w:t xml:space="preserve"> poinformuje niezwłocznie </w:t>
      </w:r>
      <w:r>
        <w:rPr>
          <w:lang w:eastAsia="pl-PL"/>
        </w:rPr>
        <w:t>Zamawiaj</w:t>
      </w:r>
      <w:r w:rsidR="00E72D22">
        <w:rPr>
          <w:lang w:eastAsia="pl-PL"/>
        </w:rPr>
        <w:t>ą</w:t>
      </w:r>
      <w:r>
        <w:rPr>
          <w:lang w:eastAsia="pl-PL"/>
        </w:rPr>
        <w:t>cego</w:t>
      </w:r>
      <w:r w:rsidRPr="00457811">
        <w:rPr>
          <w:lang w:eastAsia="pl-PL"/>
        </w:rPr>
        <w:t xml:space="preserve"> wraz z opisem przyczyny - według ustaleń z </w:t>
      </w:r>
      <w:r>
        <w:rPr>
          <w:lang w:eastAsia="pl-PL"/>
        </w:rPr>
        <w:t>Zamawiaj</w:t>
      </w:r>
      <w:r w:rsidR="00E72D22">
        <w:rPr>
          <w:lang w:eastAsia="pl-PL"/>
        </w:rPr>
        <w:t>ą</w:t>
      </w:r>
      <w:r>
        <w:rPr>
          <w:lang w:eastAsia="pl-PL"/>
        </w:rPr>
        <w:t>cym</w:t>
      </w:r>
      <w:r w:rsidRPr="00457811">
        <w:rPr>
          <w:lang w:eastAsia="pl-PL"/>
        </w:rPr>
        <w:t>, jednak nie dłużej niż 5 dni roboczych.</w:t>
      </w:r>
    </w:p>
    <w:p w14:paraId="6442E6E7" w14:textId="656196E7" w:rsidR="0070681F" w:rsidRPr="00457811" w:rsidRDefault="00B15E6E" w:rsidP="006565D9">
      <w:pPr>
        <w:pStyle w:val="ListaPrvH1"/>
      </w:pPr>
      <w:r w:rsidRPr="00457811">
        <w:t xml:space="preserve">W przypadku otrzymania zgłoszenia dokonanego </w:t>
      </w:r>
      <w:r>
        <w:t>przez Zamawiającego</w:t>
      </w:r>
      <w:r w:rsidRPr="00457811">
        <w:t xml:space="preserve"> po godzinie 17:00 podjęcie działań serwisowych nastąpi najpóźniej następnego dnia roboczego.</w:t>
      </w:r>
    </w:p>
    <w:p w14:paraId="1E0F600B" w14:textId="115747DD" w:rsidR="00B15E6E" w:rsidRPr="00457811" w:rsidRDefault="00B15E6E" w:rsidP="006565D9">
      <w:pPr>
        <w:pStyle w:val="ListaPrvH1"/>
      </w:pPr>
      <w:r w:rsidRPr="00457811">
        <w:t xml:space="preserve">Realizacja pozostałych usług odbywać się będzie na podstawie harmonogramu miesięcznego przedstawionego przez </w:t>
      </w:r>
      <w:r>
        <w:t>Wykonawcę</w:t>
      </w:r>
      <w:r w:rsidRPr="00457811">
        <w:t xml:space="preserve"> i</w:t>
      </w:r>
      <w:r>
        <w:t xml:space="preserve"> zaakceptowanego przez Zamawiającego</w:t>
      </w:r>
      <w:r w:rsidRPr="00457811">
        <w:t>.</w:t>
      </w:r>
    </w:p>
    <w:p w14:paraId="26BC8EC4" w14:textId="77777777" w:rsidR="00B15E6E" w:rsidRPr="00457811" w:rsidRDefault="00B15E6E" w:rsidP="001E457F">
      <w:pPr>
        <w:pStyle w:val="ListaPrvH1"/>
        <w:rPr>
          <w:rFonts w:eastAsia="Times New Roman"/>
          <w:lang w:eastAsia="pl-PL"/>
        </w:rPr>
      </w:pPr>
      <w:r>
        <w:t xml:space="preserve">Wykonawca </w:t>
      </w:r>
      <w:r w:rsidRPr="00457811">
        <w:t xml:space="preserve">dodatkowo zobowiązuje się do wykonania usługi monitorowania i usuwania usterek zgodnie z niniejszą umową do 8 dni w roku </w:t>
      </w:r>
      <w:r>
        <w:t>niebędącymi</w:t>
      </w:r>
      <w:r w:rsidRPr="00457811">
        <w:t xml:space="preserve"> dniami roboczymi. </w:t>
      </w:r>
      <w:r>
        <w:t>Zamawiający</w:t>
      </w:r>
      <w:r w:rsidRPr="00457811">
        <w:t xml:space="preserve"> każdorazowo wskaże takie dni z tygodniowym wyprzedzeniem.</w:t>
      </w:r>
    </w:p>
    <w:p w14:paraId="2ABDBC03" w14:textId="77777777" w:rsidR="00B15E6E" w:rsidRPr="00457811" w:rsidRDefault="00B15E6E" w:rsidP="001E457F">
      <w:pPr>
        <w:pStyle w:val="ListaPrvH1"/>
        <w:rPr>
          <w:lang w:eastAsia="pl-PL"/>
        </w:rPr>
      </w:pPr>
      <w:r>
        <w:rPr>
          <w:lang w:eastAsia="pl-PL"/>
        </w:rPr>
        <w:t>Wykonawca</w:t>
      </w:r>
      <w:r w:rsidRPr="00457811">
        <w:rPr>
          <w:lang w:eastAsia="pl-PL"/>
        </w:rPr>
        <w:t xml:space="preserve"> zobowiązuje się do rozpatrywania reklamacji zgodnie z zapisami Załącznika nr 4 do Umowy.</w:t>
      </w:r>
    </w:p>
    <w:p w14:paraId="4BE28B84" w14:textId="77777777" w:rsidR="00B15E6E" w:rsidRPr="00457811" w:rsidRDefault="00B15E6E" w:rsidP="001E457F">
      <w:pPr>
        <w:pStyle w:val="ListaPrvH1"/>
        <w:rPr>
          <w:lang w:eastAsia="pl-PL"/>
        </w:rPr>
      </w:pPr>
      <w:bookmarkStart w:id="9" w:name="_Ref120626132"/>
      <w:r>
        <w:rPr>
          <w:lang w:eastAsia="pl-PL"/>
        </w:rPr>
        <w:t>Wykonawca</w:t>
      </w:r>
      <w:r w:rsidRPr="00457811">
        <w:rPr>
          <w:lang w:eastAsia="pl-PL"/>
        </w:rPr>
        <w:t xml:space="preserve"> zobowiązuje się do wyjaśniania rozbieżności pomiędzy transakcjami sprzedaży raportowanymi do systemu Municom oraz transakcjami płatności przesyłanymi do terminala płatniczego a ostatecznie do </w:t>
      </w:r>
      <w:r w:rsidR="00E72D22">
        <w:rPr>
          <w:lang w:eastAsia="pl-PL"/>
        </w:rPr>
        <w:t>agenta rozliczeniowego</w:t>
      </w:r>
      <w:r w:rsidRPr="00457811">
        <w:rPr>
          <w:lang w:eastAsia="pl-PL"/>
        </w:rPr>
        <w:t xml:space="preserve">. Wyjaśnienie będzie następowało raz w miesiącu na podstawie dostarczonego przez </w:t>
      </w:r>
      <w:r>
        <w:rPr>
          <w:lang w:eastAsia="pl-PL"/>
        </w:rPr>
        <w:t>Zamawiającego</w:t>
      </w:r>
      <w:r w:rsidRPr="00457811">
        <w:rPr>
          <w:lang w:eastAsia="pl-PL"/>
        </w:rPr>
        <w:t xml:space="preserve"> zestawienia rozbieżności w terminie do 5 dni roboczych od zgłoszenia.</w:t>
      </w:r>
      <w:bookmarkEnd w:id="9"/>
    </w:p>
    <w:p w14:paraId="4D0F2B48" w14:textId="4228F9F5" w:rsidR="00B15E6E" w:rsidRPr="00457811" w:rsidRDefault="00B15E6E" w:rsidP="001E457F">
      <w:pPr>
        <w:pStyle w:val="ListaPrvH1"/>
        <w:rPr>
          <w:lang w:eastAsia="pl-PL"/>
        </w:rPr>
      </w:pPr>
      <w:r>
        <w:rPr>
          <w:lang w:eastAsia="pl-PL"/>
        </w:rPr>
        <w:lastRenderedPageBreak/>
        <w:t>Wykonawca</w:t>
      </w:r>
      <w:r w:rsidRPr="00457811">
        <w:rPr>
          <w:lang w:eastAsia="pl-PL"/>
        </w:rPr>
        <w:t xml:space="preserve"> zobowiązuje się do usunięcia graffiti oraz innych zamalowań AB 5 razy w</w:t>
      </w:r>
      <w:r>
        <w:rPr>
          <w:lang w:eastAsia="pl-PL"/>
        </w:rPr>
        <w:t> </w:t>
      </w:r>
      <w:r w:rsidRPr="00457811">
        <w:rPr>
          <w:lang w:eastAsia="pl-PL"/>
        </w:rPr>
        <w:t xml:space="preserve">ciągu trwania Umowy na podstawie zgłoszenia przez </w:t>
      </w:r>
      <w:r w:rsidR="006E0534">
        <w:rPr>
          <w:lang w:eastAsia="pl-PL"/>
        </w:rPr>
        <w:t>Zamawiającego</w:t>
      </w:r>
      <w:r w:rsidRPr="00457811">
        <w:rPr>
          <w:lang w:eastAsia="pl-PL"/>
        </w:rPr>
        <w:t xml:space="preserve"> w terminie do</w:t>
      </w:r>
      <w:r>
        <w:rPr>
          <w:lang w:eastAsia="pl-PL"/>
        </w:rPr>
        <w:t> </w:t>
      </w:r>
      <w:r w:rsidRPr="00457811">
        <w:rPr>
          <w:lang w:eastAsia="pl-PL"/>
        </w:rPr>
        <w:t>3</w:t>
      </w:r>
      <w:r>
        <w:rPr>
          <w:lang w:eastAsia="pl-PL"/>
        </w:rPr>
        <w:t> </w:t>
      </w:r>
      <w:r w:rsidRPr="00457811">
        <w:rPr>
          <w:lang w:eastAsia="pl-PL"/>
        </w:rPr>
        <w:t>dni roboczych od zgłoszenia.</w:t>
      </w:r>
    </w:p>
    <w:p w14:paraId="59FC4B50" w14:textId="77777777" w:rsidR="00B15E6E" w:rsidRPr="00457811" w:rsidRDefault="00B15E6E" w:rsidP="001E457F">
      <w:pPr>
        <w:pStyle w:val="ListaPrvH1"/>
        <w:rPr>
          <w:lang w:eastAsia="pl-PL"/>
        </w:rPr>
      </w:pPr>
      <w:r>
        <w:rPr>
          <w:lang w:eastAsia="pl-PL"/>
        </w:rPr>
        <w:t>Wykonawca</w:t>
      </w:r>
      <w:r w:rsidRPr="00457811">
        <w:rPr>
          <w:lang w:eastAsia="pl-PL"/>
        </w:rPr>
        <w:t xml:space="preserve"> będzie co miesiąc przedstawiał raport czynności wykonanych dl</w:t>
      </w:r>
      <w:r>
        <w:rPr>
          <w:lang w:eastAsia="pl-PL"/>
        </w:rPr>
        <w:t>a każdego AB do 3 dnia roboczego.</w:t>
      </w:r>
    </w:p>
    <w:p w14:paraId="3EE213F4" w14:textId="77777777" w:rsidR="00B15E6E" w:rsidRPr="00457811" w:rsidRDefault="00B15E6E" w:rsidP="001E457F">
      <w:pPr>
        <w:pStyle w:val="ListaPrvH1"/>
      </w:pPr>
      <w:r>
        <w:t>Wykonawca</w:t>
      </w:r>
      <w:r w:rsidRPr="00457811">
        <w:t xml:space="preserve"> nie pokrywa kosztów:</w:t>
      </w:r>
    </w:p>
    <w:p w14:paraId="022453F5" w14:textId="77777777" w:rsidR="00B15E6E" w:rsidRPr="00457811" w:rsidRDefault="00B15E6E" w:rsidP="001E457F">
      <w:pPr>
        <w:pStyle w:val="ListaPrvH2"/>
      </w:pPr>
      <w:r w:rsidRPr="00457811">
        <w:t>wynajmu, dzierżawy gruntu i zasilania AB;</w:t>
      </w:r>
    </w:p>
    <w:p w14:paraId="46B58916" w14:textId="77777777" w:rsidR="00B15E6E" w:rsidRPr="00457811" w:rsidRDefault="00B15E6E" w:rsidP="001E457F">
      <w:pPr>
        <w:pStyle w:val="ListaPrvH2"/>
      </w:pPr>
      <w:r w:rsidRPr="00457811">
        <w:t xml:space="preserve">zakupu papieru; </w:t>
      </w:r>
    </w:p>
    <w:p w14:paraId="3D58FBD8" w14:textId="77777777" w:rsidR="00B15E6E" w:rsidRPr="00457811" w:rsidRDefault="00B15E6E" w:rsidP="001E457F">
      <w:pPr>
        <w:pStyle w:val="ListaPrvH2"/>
      </w:pPr>
      <w:r w:rsidRPr="00457811">
        <w:t>energii elektrycznej;</w:t>
      </w:r>
    </w:p>
    <w:p w14:paraId="19C258B3" w14:textId="77777777" w:rsidR="00B15E6E" w:rsidRPr="00457811" w:rsidRDefault="00B15E6E" w:rsidP="001E457F">
      <w:pPr>
        <w:pStyle w:val="ListaPrvH2"/>
      </w:pPr>
      <w:r>
        <w:t>zakupu żadnych materiałów eksploatacyjnych;</w:t>
      </w:r>
    </w:p>
    <w:p w14:paraId="4FD18C97" w14:textId="77777777" w:rsidR="00B15E6E" w:rsidRPr="00457811" w:rsidRDefault="00B15E6E" w:rsidP="001E457F">
      <w:pPr>
        <w:pStyle w:val="ListaPrvH2"/>
      </w:pPr>
      <w:r w:rsidRPr="00457811">
        <w:t>napraw powstałych w wyniku aktów wandalizmu</w:t>
      </w:r>
      <w:r w:rsidRPr="00457811">
        <w:rPr>
          <w:i/>
          <w:color w:val="000000"/>
        </w:rPr>
        <w:t xml:space="preserve">. </w:t>
      </w:r>
      <w:r w:rsidRPr="00457811">
        <w:t xml:space="preserve">W takim przypadku naprawy będą rozliczane oddzielnym zleceniem, i powiększone o czas pracy serwisu, który określa § </w:t>
      </w:r>
      <w:r>
        <w:t>7</w:t>
      </w:r>
      <w:r w:rsidRPr="00457811">
        <w:t>;</w:t>
      </w:r>
    </w:p>
    <w:p w14:paraId="350B5439" w14:textId="77777777" w:rsidR="00B15E6E" w:rsidRPr="00457811" w:rsidRDefault="00B15E6E" w:rsidP="001E457F">
      <w:pPr>
        <w:pStyle w:val="ListaPrvH2"/>
      </w:pPr>
      <w:r w:rsidRPr="00457811">
        <w:t xml:space="preserve">ubezpieczenia AB; </w:t>
      </w:r>
    </w:p>
    <w:p w14:paraId="0EAAE09B" w14:textId="77777777" w:rsidR="00B15E6E" w:rsidRPr="00457811" w:rsidRDefault="00B15E6E" w:rsidP="001E457F">
      <w:pPr>
        <w:pStyle w:val="ListaPrvH2"/>
      </w:pPr>
      <w:r w:rsidRPr="00457811">
        <w:t>transmisji danych pomiędzy AB a systemem FareGoData;</w:t>
      </w:r>
    </w:p>
    <w:p w14:paraId="4C77623D" w14:textId="77777777" w:rsidR="00B15E6E" w:rsidRDefault="00B15E6E" w:rsidP="001E457F">
      <w:pPr>
        <w:pStyle w:val="ListaPrvH2"/>
      </w:pPr>
      <w:r w:rsidRPr="00457811">
        <w:t>związanych z obsługą płatności bezgotówkowych (tzw. „opłata interchange”) oraz kosztów utrzymania oprogramowania terminali płatniczych zainstalowanych w AB.</w:t>
      </w:r>
    </w:p>
    <w:p w14:paraId="1B00A663" w14:textId="77777777" w:rsidR="00E72D22" w:rsidRDefault="00E72D22" w:rsidP="001E457F">
      <w:pPr>
        <w:pStyle w:val="ListaPrvH1"/>
      </w:pPr>
      <w:r>
        <w:t>Zamawiający:</w:t>
      </w:r>
    </w:p>
    <w:p w14:paraId="02FBF0D8" w14:textId="77777777" w:rsidR="00E72D22" w:rsidRDefault="00E72D22" w:rsidP="001E457F">
      <w:pPr>
        <w:pStyle w:val="ListaPrvH2"/>
      </w:pPr>
      <w:r>
        <w:t>dostarczy Wykonawcy, z wyprzedzeniem co najmniej 15 dni roboczych, informacje lub materiały związane ze zmianami cennika niezbędne w przypadku modyfikacji Oprogramowania AB;</w:t>
      </w:r>
    </w:p>
    <w:p w14:paraId="16534FE2" w14:textId="77777777" w:rsidR="00E72D22" w:rsidRDefault="00E72D22" w:rsidP="001E457F">
      <w:pPr>
        <w:pStyle w:val="ListaPrvH2"/>
      </w:pPr>
      <w:r>
        <w:t>będzie pokrywać koszty:</w:t>
      </w:r>
    </w:p>
    <w:p w14:paraId="152C5A89" w14:textId="0193D009" w:rsidR="00E72D22" w:rsidRDefault="006565D9" w:rsidP="001E457F">
      <w:pPr>
        <w:pStyle w:val="ListaPrvH3"/>
      </w:pPr>
      <w:r>
        <w:t xml:space="preserve">zakupu </w:t>
      </w:r>
      <w:r w:rsidR="00E72D22">
        <w:t>papieru do wydruków biletów oraz potwierdzeń;</w:t>
      </w:r>
    </w:p>
    <w:p w14:paraId="42BCFB9F" w14:textId="77777777" w:rsidR="006565D9" w:rsidRPr="006565D9" w:rsidRDefault="006565D9" w:rsidP="006565D9">
      <w:pPr>
        <w:pStyle w:val="ListaPrvH3"/>
      </w:pPr>
      <w:r w:rsidRPr="006565D9">
        <w:t>wynajmu, dzierżawy gruntu i zasilania AB;</w:t>
      </w:r>
    </w:p>
    <w:p w14:paraId="33C7BBF9" w14:textId="2FD1F6C2" w:rsidR="006565D9" w:rsidRDefault="006565D9" w:rsidP="001E457F">
      <w:pPr>
        <w:pStyle w:val="ListaPrvH3"/>
      </w:pPr>
      <w:r>
        <w:t>energii elektrycznej;</w:t>
      </w:r>
    </w:p>
    <w:p w14:paraId="56285D35" w14:textId="0E32040C" w:rsidR="006565D9" w:rsidRDefault="006565D9" w:rsidP="001E457F">
      <w:pPr>
        <w:pStyle w:val="ListaPrvH3"/>
      </w:pPr>
      <w:r>
        <w:t>zakupu innych materiałów eksploatacyjnych;</w:t>
      </w:r>
    </w:p>
    <w:p w14:paraId="619A048C" w14:textId="77777777" w:rsidR="00E72D22" w:rsidRDefault="00E72D22" w:rsidP="001E457F">
      <w:pPr>
        <w:pStyle w:val="ListaPrvH3"/>
      </w:pPr>
      <w:r>
        <w:t xml:space="preserve">obsługi płatności bezgotówkowych (tzw. „opłata interchange”) oraz koszty utrzymania oprogramowania terminali płatniczych; </w:t>
      </w:r>
    </w:p>
    <w:p w14:paraId="6CAD5356" w14:textId="77777777" w:rsidR="00E72D22" w:rsidRDefault="00E72D22" w:rsidP="001E457F">
      <w:pPr>
        <w:pStyle w:val="ListaPrvH3"/>
      </w:pPr>
      <w:r>
        <w:t>transmisji danych pomiędzy AB a systemem FareGoData;</w:t>
      </w:r>
    </w:p>
    <w:p w14:paraId="5062FA56" w14:textId="77777777" w:rsidR="00E72D22" w:rsidRDefault="00E72D22" w:rsidP="001E457F">
      <w:pPr>
        <w:pStyle w:val="ListaPrvH2"/>
      </w:pPr>
      <w:r>
        <w:t>zobowiązuje się do rozpatrywania reklamacji zgodnie z zapisami Załącznika nr 4 do Umowy;</w:t>
      </w:r>
    </w:p>
    <w:p w14:paraId="002A84E5" w14:textId="77777777" w:rsidR="00E72D22" w:rsidRDefault="00E72D22" w:rsidP="001E457F">
      <w:pPr>
        <w:pStyle w:val="ListaPrvH2"/>
      </w:pPr>
      <w:r>
        <w:t>zapewni i będzie zarządzać własną siecią przepływu danych, w tym serwerem hostującym FareGoData;</w:t>
      </w:r>
    </w:p>
    <w:p w14:paraId="7A38FBE3" w14:textId="77777777" w:rsidR="00E72D22" w:rsidRDefault="00E72D22" w:rsidP="001E457F">
      <w:pPr>
        <w:pStyle w:val="ListaPrvH2"/>
      </w:pPr>
      <w:r>
        <w:lastRenderedPageBreak/>
        <w:t>zapewni konfigurację tunelu VPN w technologii IPSec (ESP) umożliwiającego zdalny dostęp Wykonawcy do serwera FareGoData oraz do AB w celu świadczenia usług będących przedmiotem niniejszej Umowy;</w:t>
      </w:r>
    </w:p>
    <w:p w14:paraId="7724243B" w14:textId="77777777" w:rsidR="00E72D22" w:rsidRDefault="00E72D22" w:rsidP="001E457F">
      <w:pPr>
        <w:pStyle w:val="ListaPrvH2"/>
      </w:pPr>
      <w:r>
        <w:t>bezzwłocznie powiadomi Wykonawcę o wszelkich stwierdzonych zakłóceniach, aktach wandalizmu lub innych przypadkach niewłaściwego użycia lub problemach w AB;</w:t>
      </w:r>
    </w:p>
    <w:p w14:paraId="408EE1E5" w14:textId="77777777" w:rsidR="00E72D22" w:rsidRDefault="00E72D22" w:rsidP="001E457F">
      <w:pPr>
        <w:pStyle w:val="ListaPrvH2"/>
      </w:pPr>
      <w:r>
        <w:t>bezzwłocznie powiadomi Wykonawcę o wszystkich wykrytych przypadkach kradzieży lub prób kradzieży urządzeń, systemów operacyjnych lub oprogramowania, używanego przez Zamawiającego zgodnie z przeznaczeniem określonym w tej Umowie;</w:t>
      </w:r>
    </w:p>
    <w:p w14:paraId="447CEEC6" w14:textId="77777777" w:rsidR="00E72D22" w:rsidRDefault="00E72D22" w:rsidP="001E457F">
      <w:pPr>
        <w:pStyle w:val="ListaPrvH2"/>
      </w:pPr>
      <w:r>
        <w:t>bezzwłocznie będzie informować Wykonawcę o wszelkich zmianach taryfy lub stawek, lub zmianach w rodzajach sprzedawanych Biletów.</w:t>
      </w:r>
    </w:p>
    <w:p w14:paraId="07E100F1" w14:textId="77777777" w:rsidR="00E72D22" w:rsidRDefault="00E72D22" w:rsidP="001E457F">
      <w:pPr>
        <w:pStyle w:val="ListaPrvH1"/>
      </w:pPr>
      <w:r w:rsidRPr="00E72D22">
        <w:t>W ramach niniejszej umowy może zostać rozszerzona liczba obsługiwanych AB o maksymalnie 5 sztuk. Rozszerzenie nie wymaga podpisania aneksu, a jedynie zgłoszenia ze strony Zamawiającego.</w:t>
      </w:r>
    </w:p>
    <w:p w14:paraId="5DEDDD50" w14:textId="24F4455F" w:rsidR="00E72D22" w:rsidRDefault="00E72D22" w:rsidP="001E457F">
      <w:pPr>
        <w:pStyle w:val="ListaPrvH1"/>
      </w:pPr>
      <w:bookmarkStart w:id="10" w:name="_Ref120623712"/>
      <w:r>
        <w:t>Liczba i wartość sprzedanych przez AB Biletów (opłaconych gotówką) jest określana na podstawie sumarycznych dla wszystkich Automatów raportów finansowych generowanych przez Wykonawcę i przekazywanych do Zamawiającego w ciągu 2 dni roboczych po upływie każdego dziesięciodniowego okresu danego miesiąca. Okres dziesięciodniowy rozumiany jest w sposób następujący:</w:t>
      </w:r>
      <w:bookmarkEnd w:id="10"/>
    </w:p>
    <w:p w14:paraId="09503602" w14:textId="77777777" w:rsidR="00E72D22" w:rsidRDefault="00E72D22" w:rsidP="001E457F">
      <w:pPr>
        <w:pStyle w:val="ListaPrvH2"/>
      </w:pPr>
      <w:r>
        <w:t>I okres dziesięciodniowy - jako okres od 1 do 10 dnia każdego miesiąca;</w:t>
      </w:r>
    </w:p>
    <w:p w14:paraId="6534AC70" w14:textId="77777777" w:rsidR="00E72D22" w:rsidRDefault="00E72D22" w:rsidP="001E457F">
      <w:pPr>
        <w:pStyle w:val="ListaPrvH2"/>
      </w:pPr>
      <w:r>
        <w:t>II okres dziesięciodniowy - jako okres od 11 do 20 dnia każdego miesiąca;</w:t>
      </w:r>
    </w:p>
    <w:p w14:paraId="30C829FE" w14:textId="77777777" w:rsidR="00E72D22" w:rsidRDefault="00E72D22" w:rsidP="001E457F">
      <w:pPr>
        <w:pStyle w:val="ListaPrvH2"/>
      </w:pPr>
      <w:r>
        <w:t>III okres dziesięciodniowy - jako okres od 21 do ostatniego dnia każdego miesiąca.</w:t>
      </w:r>
    </w:p>
    <w:p w14:paraId="09FFBEEE" w14:textId="3CEC8BB9" w:rsidR="00E72D22" w:rsidRDefault="00E72D22" w:rsidP="001E457F">
      <w:pPr>
        <w:pStyle w:val="ListaPrvH1"/>
      </w:pPr>
      <w:bookmarkStart w:id="11" w:name="_Ref120623733"/>
      <w:r>
        <w:t xml:space="preserve">Na podstawie dziesięciodniowych raportów finansowych, o których mowa w ust. </w:t>
      </w:r>
      <w:r>
        <w:fldChar w:fldCharType="begin"/>
      </w:r>
      <w:r>
        <w:instrText xml:space="preserve"> REF _Ref120623712 \r \h </w:instrText>
      </w:r>
      <w:r>
        <w:fldChar w:fldCharType="separate"/>
      </w:r>
      <w:r w:rsidR="00744513">
        <w:t>12</w:t>
      </w:r>
      <w:r>
        <w:fldChar w:fldCharType="end"/>
      </w:r>
      <w:r>
        <w:t xml:space="preserve">, w terminie </w:t>
      </w:r>
      <w:r w:rsidR="00B56D49">
        <w:t xml:space="preserve">do </w:t>
      </w:r>
      <w:r>
        <w:t>2 dni roboczych od ostatniego dnia każdego okresu dziesięciodniowego, Wykonawca dokona przelewu środków pieniężnych na rzecz Zamawiającego, na kwotę odpowiadającą wartości brutto sprzedanych w AB Biletów opłaconych gotówką.</w:t>
      </w:r>
      <w:bookmarkEnd w:id="11"/>
      <w:r>
        <w:t xml:space="preserve"> </w:t>
      </w:r>
    </w:p>
    <w:p w14:paraId="334C7924" w14:textId="4A161FA2" w:rsidR="00E72D22" w:rsidRDefault="00E72D22" w:rsidP="001E457F">
      <w:pPr>
        <w:pStyle w:val="ListaPrvH1"/>
      </w:pPr>
      <w:r>
        <w:t xml:space="preserve">Należności, o których mowa w ust. </w:t>
      </w:r>
      <w:r>
        <w:fldChar w:fldCharType="begin"/>
      </w:r>
      <w:r>
        <w:instrText xml:space="preserve"> REF _Ref120623733 \r \h </w:instrText>
      </w:r>
      <w:r>
        <w:fldChar w:fldCharType="separate"/>
      </w:r>
      <w:r w:rsidR="00744513">
        <w:t>13</w:t>
      </w:r>
      <w:r>
        <w:fldChar w:fldCharType="end"/>
      </w:r>
      <w:r>
        <w:t>, są przekazywane na rachunek bankowy Zamawiającego numer 81 1240 6292 1111 0010 7133 9406. Zmiana numeru rachunku bankowego nie wymaga aneksu, a jedynie pisemnego potwierdzenia</w:t>
      </w:r>
      <w:r w:rsidR="00DE677C">
        <w:t xml:space="preserve"> złożonego zgodnie z reprezentacją Zamawiającego.</w:t>
      </w:r>
    </w:p>
    <w:p w14:paraId="17D03B43" w14:textId="77777777" w:rsidR="00E72D22" w:rsidRDefault="00E72D22" w:rsidP="001E457F">
      <w:pPr>
        <w:pStyle w:val="ListaPrvH1"/>
      </w:pPr>
      <w:r>
        <w:t>Za dzień zapłaty Strony uznają datę wpływu środków na rachunek.</w:t>
      </w:r>
    </w:p>
    <w:p w14:paraId="2A7E435F" w14:textId="77777777" w:rsidR="00E72D22" w:rsidRPr="00E72D22" w:rsidRDefault="00E72D22" w:rsidP="001E457F">
      <w:pPr>
        <w:pStyle w:val="ListaPrvH1"/>
      </w:pPr>
      <w:r w:rsidRPr="005A69E4">
        <w:rPr>
          <w:rFonts w:cs="Times New Roman"/>
        </w:rPr>
        <w:t>Strony ustalają, iż dopuszczają przekazywanie dokumentów informujących o r</w:t>
      </w:r>
      <w:r>
        <w:rPr>
          <w:rFonts w:cs="Times New Roman"/>
        </w:rPr>
        <w:t>ozliczeniach pomiędzy Stronami za pomocą poczty e-mail</w:t>
      </w:r>
      <w:r w:rsidRPr="005A69E4">
        <w:rPr>
          <w:rFonts w:cs="Times New Roman"/>
        </w:rPr>
        <w:t>.</w:t>
      </w:r>
    </w:p>
    <w:p w14:paraId="48EB58AC" w14:textId="77777777" w:rsidR="00E72D22" w:rsidRDefault="00E72D22" w:rsidP="001E457F">
      <w:pPr>
        <w:pStyle w:val="Nagwek1"/>
        <w:spacing w:before="0" w:after="0"/>
      </w:pPr>
      <w:r>
        <w:lastRenderedPageBreak/>
        <w:t>Usługi dodatkowe</w:t>
      </w:r>
    </w:p>
    <w:p w14:paraId="07B58B11" w14:textId="4DC866B0" w:rsidR="00E72D22" w:rsidRDefault="00E72D22" w:rsidP="001E457F">
      <w:pPr>
        <w:pStyle w:val="ListaPrvH1"/>
      </w:pPr>
      <w:r>
        <w:t xml:space="preserve">W ramach umowy Wykonawca zobowiązuje się do wykonania poniższych czynności na wezwanie Zamawiającego zgodnie z poniższym cennikiem: </w:t>
      </w:r>
    </w:p>
    <w:p w14:paraId="5AA4B0B7" w14:textId="6AD40B79" w:rsidR="00E72D22" w:rsidRDefault="00E72D22" w:rsidP="001E457F">
      <w:pPr>
        <w:pStyle w:val="ListaPrvH2"/>
      </w:pPr>
      <w:r>
        <w:t xml:space="preserve">Przeprogramowanie </w:t>
      </w:r>
      <w:proofErr w:type="spellStart"/>
      <w:r>
        <w:t>hopperów</w:t>
      </w:r>
      <w:proofErr w:type="spellEnd"/>
      <w:r>
        <w:t>:</w:t>
      </w:r>
      <w:r w:rsidR="00904E2C">
        <w:t xml:space="preserve"> </w:t>
      </w:r>
      <w:r w:rsidR="00B05949" w:rsidRPr="00B05949">
        <w:rPr>
          <w:highlight w:val="yellow"/>
        </w:rPr>
        <w:t>…</w:t>
      </w:r>
      <w:r w:rsidR="00065CFE">
        <w:rPr>
          <w:highlight w:val="yellow"/>
        </w:rPr>
        <w:t xml:space="preserve"> </w:t>
      </w:r>
      <w:r>
        <w:t>złotych</w:t>
      </w:r>
      <w:r w:rsidR="00065CFE">
        <w:t xml:space="preserve"> netto</w:t>
      </w:r>
      <w:r>
        <w:t>;</w:t>
      </w:r>
    </w:p>
    <w:p w14:paraId="7B1C3664" w14:textId="63C8FE2A" w:rsidR="00E72D22" w:rsidRDefault="00E72D22" w:rsidP="001E457F">
      <w:pPr>
        <w:pStyle w:val="ListaPrvH2"/>
      </w:pPr>
      <w:r>
        <w:t xml:space="preserve">Mycie biletomatu: </w:t>
      </w:r>
      <w:r w:rsidR="00B05949" w:rsidRPr="00B05949">
        <w:rPr>
          <w:highlight w:val="yellow"/>
        </w:rPr>
        <w:t>…</w:t>
      </w:r>
      <w:r>
        <w:t xml:space="preserve"> złotych</w:t>
      </w:r>
      <w:r w:rsidR="00065CFE">
        <w:t xml:space="preserve"> netto</w:t>
      </w:r>
      <w:r>
        <w:t>;</w:t>
      </w:r>
    </w:p>
    <w:p w14:paraId="045F9956" w14:textId="0C5EB021" w:rsidR="00E72D22" w:rsidRDefault="00E72D22" w:rsidP="001E457F">
      <w:pPr>
        <w:pStyle w:val="ListaPrvH2"/>
      </w:pPr>
      <w:r>
        <w:t xml:space="preserve">Usunięcie zamalowania/graffiti: </w:t>
      </w:r>
      <w:r w:rsidR="00B05949" w:rsidRPr="00B05949">
        <w:rPr>
          <w:highlight w:val="yellow"/>
        </w:rPr>
        <w:t>…</w:t>
      </w:r>
      <w:r>
        <w:t>złotych</w:t>
      </w:r>
      <w:r w:rsidR="00065CFE">
        <w:t xml:space="preserve"> netto</w:t>
      </w:r>
      <w:r>
        <w:t>;</w:t>
      </w:r>
    </w:p>
    <w:p w14:paraId="628A2738" w14:textId="27979AB6" w:rsidR="00E72D22" w:rsidRDefault="00E72D22" w:rsidP="001E457F">
      <w:pPr>
        <w:pStyle w:val="ListaPrvH2"/>
      </w:pPr>
      <w:r>
        <w:t xml:space="preserve">Tymczasowa zmiana lokalizacji biletomatu (uruchomienie automatu w nowej lokalizacji): </w:t>
      </w:r>
      <w:r w:rsidR="00B05949" w:rsidRPr="00B05949">
        <w:rPr>
          <w:highlight w:val="yellow"/>
        </w:rPr>
        <w:t>…</w:t>
      </w:r>
      <w:r>
        <w:t xml:space="preserve"> złotych</w:t>
      </w:r>
      <w:r w:rsidR="00065CFE">
        <w:t xml:space="preserve"> netto</w:t>
      </w:r>
      <w:r>
        <w:t>;</w:t>
      </w:r>
    </w:p>
    <w:p w14:paraId="690F8B46" w14:textId="34DB0D32" w:rsidR="00E72D22" w:rsidRDefault="00E72D22" w:rsidP="001E457F">
      <w:pPr>
        <w:pStyle w:val="ListaPrvH2"/>
      </w:pPr>
      <w:r>
        <w:t xml:space="preserve">Monitorowanie i usuwanie usterek w dzień wolny od pracy: </w:t>
      </w:r>
      <w:r w:rsidR="00B05949" w:rsidRPr="00B05949">
        <w:rPr>
          <w:highlight w:val="yellow"/>
        </w:rPr>
        <w:t>…</w:t>
      </w:r>
      <w:r w:rsidR="00065CFE">
        <w:rPr>
          <w:highlight w:val="yellow"/>
        </w:rPr>
        <w:t xml:space="preserve"> </w:t>
      </w:r>
      <w:r>
        <w:t xml:space="preserve">złotych. </w:t>
      </w:r>
    </w:p>
    <w:p w14:paraId="145EE6E8" w14:textId="58DD2BE1" w:rsidR="00E72D22" w:rsidRDefault="00E72D22" w:rsidP="001E457F">
      <w:pPr>
        <w:pStyle w:val="ListaPrvH1"/>
      </w:pPr>
      <w:r>
        <w:t xml:space="preserve">Wszelkie inne usługi będą każdorazowo wyceniane przez Wykonawcę poprzez przemnożenie liczby roboczogodzin niezbędnych do wykonania zamówienia przez wartość jednej roboczogodziny w wysokości </w:t>
      </w:r>
      <w:r w:rsidR="00B05949" w:rsidRPr="00B05949">
        <w:rPr>
          <w:highlight w:val="yellow"/>
        </w:rPr>
        <w:t>…</w:t>
      </w:r>
      <w:r>
        <w:t xml:space="preserve"> zł netto. Maksymalna wartość jednorazowego zamówienia może wynieść 20</w:t>
      </w:r>
      <w:r w:rsidR="00065CFE">
        <w:t>.</w:t>
      </w:r>
      <w:r>
        <w:t>000</w:t>
      </w:r>
      <w:r w:rsidR="00B05949">
        <w:t>,00</w:t>
      </w:r>
      <w:r>
        <w:t xml:space="preserve"> zł netto.</w:t>
      </w:r>
    </w:p>
    <w:p w14:paraId="17CD0A08" w14:textId="0BA84506" w:rsidR="00E72D22" w:rsidRDefault="00E72D22" w:rsidP="001E457F">
      <w:pPr>
        <w:pStyle w:val="ListaPrvH1"/>
      </w:pPr>
      <w:r>
        <w:t xml:space="preserve">Wszelkie pozostałe prace serwisowe nieobjęte powyższą umową będą wykonywane na podstawie odrębnych zleceń, każdorazowo wycenianych w oparciu o roboczogodzinę pracy serwisanta, która wynosi </w:t>
      </w:r>
      <w:r w:rsidR="00B05949" w:rsidRPr="00B05949">
        <w:rPr>
          <w:highlight w:val="yellow"/>
        </w:rPr>
        <w:t>…</w:t>
      </w:r>
      <w:r>
        <w:t xml:space="preserve"> zł netto. Maksymalna wartość jednorazowego zamówienia może </w:t>
      </w:r>
      <w:r w:rsidRPr="002E2935">
        <w:t>wynieść 20</w:t>
      </w:r>
      <w:r w:rsidR="00065CFE">
        <w:t>.</w:t>
      </w:r>
      <w:r w:rsidRPr="002E2935">
        <w:t>000</w:t>
      </w:r>
      <w:r w:rsidR="00B05949">
        <w:t>,00</w:t>
      </w:r>
      <w:r w:rsidRPr="002E2935">
        <w:t xml:space="preserve"> </w:t>
      </w:r>
      <w:r>
        <w:t>zł netto.</w:t>
      </w:r>
    </w:p>
    <w:p w14:paraId="1FEDB037" w14:textId="4DB393CC" w:rsidR="0054145A" w:rsidRDefault="0054145A" w:rsidP="001E457F">
      <w:pPr>
        <w:pStyle w:val="ListaPrvH1"/>
      </w:pPr>
      <w:r>
        <w:t xml:space="preserve">Do wskazanych w ust. 1 – 3 kwot netto doliczony zostanie podatek od towarów i usług, zgodnie z powszechnie obowiązującymi przepisami prawa. </w:t>
      </w:r>
    </w:p>
    <w:p w14:paraId="30068DC7" w14:textId="77777777" w:rsidR="00046A2F" w:rsidRDefault="00046A2F" w:rsidP="001E457F">
      <w:pPr>
        <w:pStyle w:val="Nagwek1"/>
        <w:spacing w:before="0" w:after="0"/>
      </w:pPr>
      <w:r w:rsidRPr="00B81DFA">
        <w:t>Czas trwania Umowy</w:t>
      </w:r>
    </w:p>
    <w:p w14:paraId="0679DFF7" w14:textId="779A9DF6" w:rsidR="00AA6927" w:rsidRDefault="00AA6927" w:rsidP="001E457F">
      <w:pPr>
        <w:pStyle w:val="ListaPrvH1"/>
      </w:pPr>
      <w:r w:rsidRPr="005C39A5">
        <w:t xml:space="preserve">Niniejsza Umowa została zawarta na czas określony </w:t>
      </w:r>
      <w:r w:rsidR="00864A0C">
        <w:t xml:space="preserve">jednego roku </w:t>
      </w:r>
      <w:r w:rsidRPr="0002463E">
        <w:t xml:space="preserve">od </w:t>
      </w:r>
      <w:r w:rsidR="0002463E" w:rsidRPr="0002463E">
        <w:t>01.01.202</w:t>
      </w:r>
      <w:r w:rsidR="00B05949">
        <w:t>4</w:t>
      </w:r>
      <w:r w:rsidRPr="0002463E">
        <w:t xml:space="preserve"> r</w:t>
      </w:r>
      <w:r w:rsidRPr="005C39A5">
        <w:t xml:space="preserve">. do </w:t>
      </w:r>
      <w:r w:rsidR="0002463E">
        <w:t>31.12.202</w:t>
      </w:r>
      <w:r w:rsidR="00B05949">
        <w:t>4</w:t>
      </w:r>
      <w:r>
        <w:t xml:space="preserve"> </w:t>
      </w:r>
      <w:r w:rsidRPr="005C39A5">
        <w:t>r</w:t>
      </w:r>
      <w:r>
        <w:t>.</w:t>
      </w:r>
    </w:p>
    <w:p w14:paraId="0C91C3F3" w14:textId="52D4748E" w:rsidR="00AA6927" w:rsidRPr="00327474" w:rsidRDefault="00AA6927" w:rsidP="001E457F">
      <w:pPr>
        <w:pStyle w:val="ListaPrvH1"/>
      </w:pPr>
      <w:r w:rsidRPr="00327474">
        <w:t xml:space="preserve">Każda ze Stron w każdym czasie może wypowiedzieć umowę drugiej Stronie, </w:t>
      </w:r>
      <w:r w:rsidR="00643892">
        <w:br/>
      </w:r>
      <w:r w:rsidRPr="00327474">
        <w:t>z</w:t>
      </w:r>
      <w:r w:rsidR="00643892">
        <w:t xml:space="preserve"> </w:t>
      </w:r>
      <w:r w:rsidRPr="00327474">
        <w:t xml:space="preserve">zachowaniem </w:t>
      </w:r>
      <w:r w:rsidR="006565D9">
        <w:t>3</w:t>
      </w:r>
      <w:r w:rsidRPr="00327474">
        <w:t xml:space="preserve">-miesięcznego okresu wypowiedzenia, ze skutkiem na koniec miesiąca kalendarzowego następującego po miesiącu, w którym wypowiedzenie zostało doręczone drugiej Stronie. </w:t>
      </w:r>
    </w:p>
    <w:p w14:paraId="4F17041D" w14:textId="77777777" w:rsidR="00AA6927" w:rsidRPr="00327474" w:rsidRDefault="00AA6927" w:rsidP="001E457F">
      <w:pPr>
        <w:pStyle w:val="ListaPrvH1"/>
      </w:pPr>
      <w:r w:rsidRPr="00327474">
        <w:t>Wypowiedzenie Umowy o świadczenie usług następuje przez złożenie oświadczenia w formie pisemnej pod rygorem nieważności.</w:t>
      </w:r>
    </w:p>
    <w:p w14:paraId="4105A746" w14:textId="788B395C" w:rsidR="00AA6927" w:rsidRPr="00327474" w:rsidRDefault="00AA6927" w:rsidP="001E457F">
      <w:pPr>
        <w:pStyle w:val="ListaPrvH1"/>
      </w:pPr>
      <w:r w:rsidRPr="00327474">
        <w:t>Zamawiającemu przysługuje prawo do rozwiązania Umowy w trybie natychmiastowym, w przypadku rażącego naruszenia przez Wykonawcę obowiązków umownych,</w:t>
      </w:r>
      <w:r w:rsidRPr="00327474">
        <w:br/>
        <w:t xml:space="preserve">a w szczególności w przypadku naruszenia terminów umownych, pomimo pisemnego wezwania i wyznaczenia dodatkowego </w:t>
      </w:r>
      <w:r w:rsidR="00BE2253">
        <w:t>7</w:t>
      </w:r>
      <w:r w:rsidR="00BE2253" w:rsidRPr="00327474">
        <w:t xml:space="preserve"> </w:t>
      </w:r>
      <w:r w:rsidRPr="00327474">
        <w:t>dniowego terminu</w:t>
      </w:r>
      <w:r w:rsidR="00BE2253">
        <w:t>, na zaprzestanie naruszania obowiązków umownych.</w:t>
      </w:r>
    </w:p>
    <w:p w14:paraId="10EF0100" w14:textId="77777777" w:rsidR="00AA6927" w:rsidRPr="005C39A5" w:rsidRDefault="00AA6927" w:rsidP="001E457F">
      <w:pPr>
        <w:pStyle w:val="ListaPrvH1"/>
      </w:pPr>
      <w:r w:rsidRPr="005C39A5">
        <w:lastRenderedPageBreak/>
        <w:t>Wypowiedzenie Umowy następuje przez złożenie oświadczenia w</w:t>
      </w:r>
      <w:r>
        <w:t> </w:t>
      </w:r>
      <w:r w:rsidRPr="005C39A5">
        <w:t>formie pisemnej pod rygorem nieważności.</w:t>
      </w:r>
    </w:p>
    <w:p w14:paraId="3C0604F0" w14:textId="77777777" w:rsidR="003A6081" w:rsidRDefault="003A6081" w:rsidP="001E457F">
      <w:pPr>
        <w:pStyle w:val="ListaPrvH1"/>
      </w:pPr>
      <w:r w:rsidRPr="00412512">
        <w:t xml:space="preserve">Poza innymi przypadkami przewidzianymi Umowa lub powszechnie obowiązującymi przepisami prawa </w:t>
      </w:r>
      <w:r>
        <w:t>Zamawiaj</w:t>
      </w:r>
      <w:r w:rsidR="005352E4">
        <w:t>ą</w:t>
      </w:r>
      <w:r>
        <w:t>cy</w:t>
      </w:r>
      <w:r w:rsidRPr="00412512">
        <w:t xml:space="preserve"> </w:t>
      </w:r>
      <w:r w:rsidRPr="00914318">
        <w:t xml:space="preserve">może odstąpić od umowy w razie wystąpienia istotnej zmiany okoliczności powodującej, że wykonanie umowy nie leży w interesie publicznym, czego nie można było przewidzieć w dacie zawarcia umowy, bez ponoszenia jakichkolwiek dodatkowych kosztów lub kar. Odstąpienie od umowy w tym przypadku, może nastąpić w terminie 30 dni od powzięcia wiadomości o powyższych okolicznościach umożliwiających odstąpienie. W przypadku odstąpienia </w:t>
      </w:r>
      <w:r>
        <w:t>Wykonawca</w:t>
      </w:r>
      <w:r w:rsidRPr="00914318">
        <w:t xml:space="preserve"> może żądać jedynie wynagrodzenia należnego mu z tytułu wykonania zrealizowanej części umowy do czasu odstąpienia</w:t>
      </w:r>
      <w:r>
        <w:t xml:space="preserve">, </w:t>
      </w:r>
      <w:r w:rsidRPr="00914318">
        <w:t xml:space="preserve">a </w:t>
      </w:r>
      <w:r>
        <w:t>Zamawiający</w:t>
      </w:r>
      <w:r w:rsidRPr="00914318">
        <w:t xml:space="preserve"> nie będzie zobowiązany do zapłaty jakichkolwiek kar umownych, rekompensat lub odszkodowań</w:t>
      </w:r>
      <w:r>
        <w:t>.</w:t>
      </w:r>
    </w:p>
    <w:p w14:paraId="4DF83DE8" w14:textId="23F6FCB4" w:rsidR="00E72D22" w:rsidRDefault="00E72D22" w:rsidP="001E457F">
      <w:pPr>
        <w:pStyle w:val="ListaPrvH1"/>
      </w:pPr>
      <w:r w:rsidRPr="00E72D22">
        <w:t>Strony postanowią, nie później niż na 90 (dziewięćdziesiąt) dni przed końcem czasu trwania niniejszej Umowy, czy przedłużyć czas trwania Umowy na dalszy okres. W przypadku, gdy nie ma takich ustaleń, obowiązek Wykonawcy co do świadczenia usługi zakończy się wraz z końcem czasu trwania niniejszej Umowy. Jakiekolwiek ustalone przedłużenie czasu trwania Umowy będzie zawarte na tych samych warunkach, chyba że Strony postanowią inaczej, na piśmie.</w:t>
      </w:r>
    </w:p>
    <w:p w14:paraId="476BDB80" w14:textId="09E083CE" w:rsidR="00E72D22" w:rsidRDefault="00E72D22" w:rsidP="001E457F">
      <w:pPr>
        <w:pStyle w:val="ListaPrvH1"/>
      </w:pPr>
      <w:r w:rsidRPr="00E72D22">
        <w:t>Wykonawca będzie mieć prawo, według swojego uznania, do niezwłocznego rozwiązania niniejszej Umowy, jeżeli Zamawiający wprowadził zmiany uniemożliwiające wykonywanie postanowień niniejszej Umowy i na wezwanie ponownie nie umożliwił prac w terminie 7 dni.</w:t>
      </w:r>
    </w:p>
    <w:p w14:paraId="027A8E5D" w14:textId="77777777" w:rsidR="00E72D22" w:rsidRDefault="00E72D22" w:rsidP="001E457F">
      <w:pPr>
        <w:pStyle w:val="ListaPrvH1"/>
      </w:pPr>
      <w:r>
        <w:t>Po zakończeniu tej Umowy:</w:t>
      </w:r>
    </w:p>
    <w:p w14:paraId="45172742" w14:textId="77777777" w:rsidR="00E72D22" w:rsidRDefault="00E72D22" w:rsidP="001E457F">
      <w:pPr>
        <w:pStyle w:val="ListaPrvH2"/>
      </w:pPr>
      <w:r>
        <w:t>każda ze Stron zwróci drugiej Stronie Informacje Poufne dotyczące drugiej Strony, które uzyskała na mocy lub w związku z niniejszą Umową;</w:t>
      </w:r>
    </w:p>
    <w:p w14:paraId="2449EB4A" w14:textId="77777777" w:rsidR="00E72D22" w:rsidRDefault="00E72D22" w:rsidP="001E457F">
      <w:pPr>
        <w:pStyle w:val="ListaPrvH2"/>
      </w:pPr>
      <w:r>
        <w:t>Strony dokonają niezwłocznie wzajemnego rozliczenia;</w:t>
      </w:r>
    </w:p>
    <w:p w14:paraId="42D44754" w14:textId="328275DA" w:rsidR="00E72D22" w:rsidRPr="00EC26D2" w:rsidRDefault="00E72D22" w:rsidP="001E457F">
      <w:pPr>
        <w:pStyle w:val="ListaPrvH2"/>
      </w:pPr>
      <w:r>
        <w:t xml:space="preserve">Wykonawca przekaże w formacie umożliwiającym </w:t>
      </w:r>
      <w:r w:rsidR="00641612">
        <w:t xml:space="preserve">dostęp </w:t>
      </w:r>
      <w:r>
        <w:t>edycję wszelkie bazy danych uzyskane i zgromadzone w wyniku wykonania niniejszej Umowy.</w:t>
      </w:r>
    </w:p>
    <w:p w14:paraId="64C14C5D" w14:textId="77777777" w:rsidR="00046A2F" w:rsidRDefault="00046A2F" w:rsidP="001E457F">
      <w:pPr>
        <w:pStyle w:val="Nagwek1"/>
        <w:spacing w:before="0" w:after="0"/>
      </w:pPr>
      <w:r w:rsidRPr="00B81DFA">
        <w:t>Warunki płatności</w:t>
      </w:r>
    </w:p>
    <w:p w14:paraId="669B665F" w14:textId="3DBFAE16" w:rsidR="002241B5" w:rsidRPr="000976C9" w:rsidRDefault="002241B5" w:rsidP="001E457F">
      <w:pPr>
        <w:pStyle w:val="ListaPrvH1"/>
      </w:pPr>
      <w:r w:rsidRPr="00D9696F">
        <w:t>Tytułem wynagrodzenia za prawidłowe, kompletne, terminowe i wolne od wad wykonanie przedmiotu umowy, Wykonawcy przysługiwało będzie wynagrodzenie</w:t>
      </w:r>
      <w:r w:rsidR="003D5C92" w:rsidRPr="00D9696F">
        <w:t xml:space="preserve"> rozliczane w okresach miesięcznych</w:t>
      </w:r>
      <w:r w:rsidR="003D5C92">
        <w:t xml:space="preserve"> </w:t>
      </w:r>
      <w:r w:rsidRPr="00D9696F">
        <w:t>w </w:t>
      </w:r>
      <w:r w:rsidRPr="00E72D22">
        <w:t xml:space="preserve">kwocie </w:t>
      </w:r>
      <w:r w:rsidR="00F56BA5" w:rsidRPr="00F56BA5">
        <w:rPr>
          <w:highlight w:val="yellow"/>
        </w:rPr>
        <w:t>…</w:t>
      </w:r>
      <w:r w:rsidRPr="00E72D22">
        <w:t xml:space="preserve"> zł (słownie: </w:t>
      </w:r>
      <w:r w:rsidR="00F56BA5" w:rsidRPr="00F56BA5">
        <w:rPr>
          <w:highlight w:val="yellow"/>
        </w:rPr>
        <w:t>…</w:t>
      </w:r>
      <w:r w:rsidRPr="00E72D22">
        <w:t>/100) netto</w:t>
      </w:r>
      <w:r w:rsidR="00A64F3C">
        <w:t xml:space="preserve"> za każdy serwisowany biletomat</w:t>
      </w:r>
      <w:r w:rsidR="003D5C92" w:rsidRPr="00E72D22">
        <w:t>.</w:t>
      </w:r>
    </w:p>
    <w:p w14:paraId="72B33B80" w14:textId="77777777" w:rsidR="002241B5" w:rsidRPr="002241B5" w:rsidRDefault="002241B5" w:rsidP="001E457F">
      <w:pPr>
        <w:pStyle w:val="ListaPrvH1"/>
      </w:pPr>
      <w:r w:rsidRPr="00D9696F">
        <w:lastRenderedPageBreak/>
        <w:t>Wynagrodzenie obejmuje wszelkie czynności zmierzające do osiągnięcia Przedmiotu Umowy.</w:t>
      </w:r>
    </w:p>
    <w:p w14:paraId="60FE9A67" w14:textId="77777777" w:rsidR="002241B5" w:rsidRPr="00D9696F" w:rsidRDefault="002241B5" w:rsidP="001E457F">
      <w:pPr>
        <w:pStyle w:val="ListaPrvH1"/>
      </w:pPr>
      <w:r w:rsidRPr="00D9696F">
        <w:t>Wynagrodzenie wskazane w ust. płatne będzie w terminie 14 dni od dnia doręczenia prawidłowo wystawionej faktury VAT do 5-tego dnia każdego miesiąca za okres poprze</w:t>
      </w:r>
      <w:r w:rsidR="003D5C92" w:rsidRPr="00D9696F">
        <w:t>dni</w:t>
      </w:r>
      <w:r w:rsidRPr="00D9696F">
        <w:t>.</w:t>
      </w:r>
    </w:p>
    <w:p w14:paraId="227659D4" w14:textId="77777777" w:rsidR="002241B5" w:rsidRPr="00D9696F" w:rsidRDefault="002241B5" w:rsidP="001E457F">
      <w:pPr>
        <w:pStyle w:val="ListaPrvH1"/>
      </w:pPr>
      <w:r w:rsidRPr="00D9696F">
        <w:t>Wynagrodzenie netto powiększone zostanie o podatek od towarów i usług w stawce i wysokości obowiązującej w chwili wystawienia faktury VAT.</w:t>
      </w:r>
    </w:p>
    <w:p w14:paraId="3160EFE2" w14:textId="77777777" w:rsidR="002241B5" w:rsidRPr="00D9696F" w:rsidRDefault="002241B5" w:rsidP="001E457F">
      <w:pPr>
        <w:pStyle w:val="ListaPrvH1"/>
      </w:pPr>
      <w:r w:rsidRPr="00D9696F">
        <w:t>Zapłata nastąpi przelewem na rachunek bankowy Wykonawcy wskazany na fakturze VAT.</w:t>
      </w:r>
    </w:p>
    <w:p w14:paraId="6EDF9115" w14:textId="77777777" w:rsidR="002241B5" w:rsidRPr="00D9696F" w:rsidRDefault="002241B5" w:rsidP="001E457F">
      <w:pPr>
        <w:pStyle w:val="ListaPrvH1"/>
      </w:pPr>
      <w:r w:rsidRPr="00D9696F">
        <w:t>Za dzień zapłaty uważany będzie dzień obciążenia rachunku bankowego Zamawiającego.</w:t>
      </w:r>
    </w:p>
    <w:p w14:paraId="11CDC69F" w14:textId="70554927" w:rsidR="002241B5" w:rsidRPr="008E2D67" w:rsidRDefault="002241B5" w:rsidP="001E457F">
      <w:pPr>
        <w:pStyle w:val="ListaPrvH1"/>
      </w:pPr>
      <w:r w:rsidRPr="00D9696F">
        <w:t xml:space="preserve">W przypadku opóźnienia w zapłacie należności wynikających z niniejszej umowy Zamawiający zobowiązany jest do zapłaty Sprzedającemu odsetek ustawowych za opóźnienie w transakcjach handlowych, z zastrzeżeniem postanowień ust. </w:t>
      </w:r>
      <w:r w:rsidR="007932C9">
        <w:fldChar w:fldCharType="begin"/>
      </w:r>
      <w:r w:rsidR="007932C9">
        <w:instrText xml:space="preserve"> REF _Ref109977258 \n \h </w:instrText>
      </w:r>
      <w:r w:rsidR="007932C9">
        <w:fldChar w:fldCharType="separate"/>
      </w:r>
      <w:r w:rsidR="00744513">
        <w:t>9</w:t>
      </w:r>
      <w:r w:rsidR="007932C9">
        <w:fldChar w:fldCharType="end"/>
      </w:r>
      <w:r w:rsidRPr="00D9696F">
        <w:t>.</w:t>
      </w:r>
    </w:p>
    <w:p w14:paraId="1E497C22" w14:textId="77777777" w:rsidR="002241B5" w:rsidRPr="008E2D67" w:rsidRDefault="002241B5" w:rsidP="001E457F">
      <w:pPr>
        <w:pStyle w:val="ListaPrvH1"/>
      </w:pPr>
      <w:r w:rsidRPr="00D9696F">
        <w:t>Strony oświadczają, że są aktywnymi podatnikami podatku od towarów i usług.</w:t>
      </w:r>
    </w:p>
    <w:p w14:paraId="042BEAF0" w14:textId="77777777" w:rsidR="002241B5" w:rsidRPr="008E2D67" w:rsidRDefault="002241B5" w:rsidP="001E457F">
      <w:pPr>
        <w:pStyle w:val="ListaPrvH1"/>
      </w:pPr>
      <w:bookmarkStart w:id="12" w:name="_Ref109977258"/>
      <w:r w:rsidRPr="00D9696F">
        <w:t>Zapłata nastąpi wyłącznie na ujawniony organom skarbowym rachunek bankowy Wykonawcy będącego aktywnym podatnikiem podatku od towarów i usług, ujawniony na tzw. „białej liście”.</w:t>
      </w:r>
      <w:bookmarkEnd w:id="12"/>
    </w:p>
    <w:p w14:paraId="23E0B0B6" w14:textId="77777777" w:rsidR="002241B5" w:rsidRPr="008E2D67" w:rsidRDefault="002241B5" w:rsidP="001E457F">
      <w:pPr>
        <w:pStyle w:val="ListaPrvH1"/>
      </w:pPr>
      <w:r w:rsidRPr="00D9696F">
        <w:t>Zamawiający oświadcza, że będzie realizować płatności za faktury z zastosowaniem mechanizmu podzielonej płatności, tzw. split payment, na co Wykonawca wyraża zgodę.</w:t>
      </w:r>
    </w:p>
    <w:p w14:paraId="7DE80071" w14:textId="5D66262C" w:rsidR="002241B5" w:rsidRPr="008E2D67" w:rsidRDefault="002241B5" w:rsidP="001E457F">
      <w:pPr>
        <w:pStyle w:val="ListaPrvH1"/>
      </w:pPr>
      <w:r w:rsidRPr="00D9696F">
        <w:t xml:space="preserve">Zamawiający oświadcza, że posiada status dużego przedsiębiorcy w rozumieniu art. 4 pkt 6 ustawy z dnia 8 marca 2013 r. o przeciwdziałaniu nadmiernym opóźnieniom w transakcjach handlowych </w:t>
      </w:r>
      <w:bookmarkStart w:id="13" w:name="_Hlk150417097"/>
      <w:r w:rsidR="005821DA" w:rsidRPr="00340687">
        <w:t>(t.j. Dz. U. z 2023 r. poz. 1790).</w:t>
      </w:r>
      <w:bookmarkEnd w:id="13"/>
    </w:p>
    <w:p w14:paraId="4865F672" w14:textId="77777777" w:rsidR="00E72D22" w:rsidRPr="00E72D22" w:rsidRDefault="00E72D22" w:rsidP="001E457F">
      <w:pPr>
        <w:pStyle w:val="ListaPrvH1"/>
      </w:pPr>
      <w:r w:rsidRPr="00E72D22">
        <w:t>Strony ustalają, że zarówno forma papierowa jak i elektroniczna faktur VAT jest wiążąca, przy czym dla faktur elektronicznych adresami doręczeń będą:</w:t>
      </w:r>
    </w:p>
    <w:p w14:paraId="0AAC55F3" w14:textId="5CFED557" w:rsidR="00E72D22" w:rsidRPr="00E72D22" w:rsidRDefault="00E72D22" w:rsidP="001E457F">
      <w:pPr>
        <w:pStyle w:val="ListaPrvH2"/>
      </w:pPr>
      <w:r w:rsidRPr="00E72D22">
        <w:t xml:space="preserve">dla faktur wystawianych dla </w:t>
      </w:r>
      <w:r w:rsidR="00744513">
        <w:t>Zamawiającego</w:t>
      </w:r>
      <w:r w:rsidRPr="00E72D22">
        <w:t xml:space="preserve"> - mzk@mzkopole.pl;</w:t>
      </w:r>
    </w:p>
    <w:p w14:paraId="1069F949" w14:textId="3B4B9DAC" w:rsidR="00E72D22" w:rsidRPr="00385383" w:rsidRDefault="00E72D22" w:rsidP="001E457F">
      <w:pPr>
        <w:pStyle w:val="ListaPrvH2"/>
      </w:pPr>
      <w:r w:rsidRPr="00E72D22">
        <w:t xml:space="preserve">dla faktur wystawianych dla </w:t>
      </w:r>
      <w:r w:rsidR="00DB14F3" w:rsidRPr="006E0534">
        <w:rPr>
          <w:highlight w:val="yellow"/>
        </w:rPr>
        <w:t>………….</w:t>
      </w:r>
      <w:r w:rsidRPr="006E0534">
        <w:rPr>
          <w:highlight w:val="yellow"/>
        </w:rPr>
        <w:t xml:space="preserve"> – </w:t>
      </w:r>
      <w:r w:rsidR="00DB14F3" w:rsidRPr="006E0534">
        <w:rPr>
          <w:highlight w:val="yellow"/>
        </w:rPr>
        <w:t>……………………..</w:t>
      </w:r>
      <w:r w:rsidRPr="006E0534">
        <w:rPr>
          <w:highlight w:val="yellow"/>
        </w:rPr>
        <w:t>;</w:t>
      </w:r>
    </w:p>
    <w:p w14:paraId="03432157" w14:textId="77777777" w:rsidR="00385383" w:rsidRDefault="00385383" w:rsidP="001E457F">
      <w:pPr>
        <w:pStyle w:val="ListaPrvH1"/>
      </w:pPr>
      <w:r>
        <w:t>Wykonawca nie może bez zgody Zamawiającego przenieść wierzytelności wynikających z niniejszej umowy na osoby trzecie.</w:t>
      </w:r>
    </w:p>
    <w:p w14:paraId="24D35F1F" w14:textId="339FFFE0" w:rsidR="0051286C" w:rsidRPr="00E72D22" w:rsidRDefault="00385383" w:rsidP="001E457F">
      <w:pPr>
        <w:pStyle w:val="ListaPrvH1"/>
      </w:pPr>
      <w:r>
        <w:t>Wykonawca nie może bez zgody Zamawiającego dokonać potrącenia wierzytelności wynikających z niniejszej Umowy.</w:t>
      </w:r>
    </w:p>
    <w:p w14:paraId="58CA4679" w14:textId="6F26ED87" w:rsidR="001E457F" w:rsidRDefault="001E457F" w:rsidP="001E457F">
      <w:pPr>
        <w:pStyle w:val="Nagwek1"/>
        <w:spacing w:before="0" w:after="0"/>
      </w:pPr>
      <w:r>
        <w:t>Waloryzacja</w:t>
      </w:r>
    </w:p>
    <w:p w14:paraId="3636D6ED" w14:textId="77777777" w:rsidR="001E457F" w:rsidRPr="00822E3C" w:rsidRDefault="001E457F" w:rsidP="001E457F">
      <w:pPr>
        <w:numPr>
          <w:ilvl w:val="0"/>
          <w:numId w:val="10"/>
        </w:numPr>
        <w:ind w:left="360"/>
        <w:jc w:val="both"/>
        <w:rPr>
          <w:rFonts w:eastAsia="Times New Roman" w:cs="Times New Roman"/>
          <w:color w:val="000000"/>
          <w:szCs w:val="24"/>
          <w:lang w:eastAsia="pl-PL"/>
        </w:rPr>
      </w:pPr>
      <w:r w:rsidRPr="00822E3C">
        <w:rPr>
          <w:rFonts w:eastAsia="Times New Roman" w:cs="Times New Roman"/>
          <w:color w:val="000000"/>
          <w:szCs w:val="24"/>
          <w:lang w:eastAsia="pl-PL"/>
        </w:rPr>
        <w:t xml:space="preserve">Zamawiający przewiduje zmiany kwoty wynagrodzenia Wykonawcy w wypadku zmiany cen materiałów lub kosztów związanych z realizacją przedmiotu umowy. Przez zmianę ceny materiałów lub kosztów związanych z realizacją przedmiotu umowy rozumie się </w:t>
      </w:r>
      <w:r w:rsidRPr="00822E3C">
        <w:rPr>
          <w:rFonts w:eastAsia="Times New Roman" w:cs="Times New Roman"/>
          <w:color w:val="000000"/>
          <w:szCs w:val="24"/>
          <w:lang w:eastAsia="pl-PL"/>
        </w:rPr>
        <w:lastRenderedPageBreak/>
        <w:t>wzrost odpowiednio cen lub kosztów, jak i ich obniżenie, względem ceny lub kosztu przyjętych w celu ustalenia wynagrodzenia Wykonawcy zawartego w ofercie.</w:t>
      </w:r>
      <w:bookmarkStart w:id="14" w:name="_Hlk119560300"/>
      <w:bookmarkEnd w:id="14"/>
    </w:p>
    <w:p w14:paraId="70E01916" w14:textId="77777777" w:rsidR="001E457F" w:rsidRPr="00822E3C" w:rsidRDefault="001E457F" w:rsidP="001E457F">
      <w:pPr>
        <w:numPr>
          <w:ilvl w:val="0"/>
          <w:numId w:val="10"/>
        </w:numPr>
        <w:ind w:left="360"/>
        <w:jc w:val="both"/>
        <w:rPr>
          <w:rFonts w:eastAsia="Times New Roman" w:cs="Times New Roman"/>
          <w:color w:val="000000"/>
          <w:szCs w:val="24"/>
          <w:lang w:eastAsia="pl-PL"/>
        </w:rPr>
      </w:pPr>
      <w:r w:rsidRPr="00822E3C">
        <w:rPr>
          <w:rFonts w:eastAsia="Times New Roman" w:cs="Times New Roman"/>
          <w:color w:val="000000"/>
          <w:szCs w:val="24"/>
          <w:lang w:eastAsia="pl-PL"/>
        </w:rPr>
        <w:t>W przypadku określonym w ust. 1 Strony zgodnie ustalają, iż:</w:t>
      </w:r>
    </w:p>
    <w:p w14:paraId="602F5CC6" w14:textId="77777777" w:rsidR="001E457F" w:rsidRPr="00822E3C" w:rsidRDefault="001E457F" w:rsidP="001E457F">
      <w:pPr>
        <w:pStyle w:val="Akapitzlist"/>
        <w:widowControl/>
        <w:numPr>
          <w:ilvl w:val="1"/>
          <w:numId w:val="12"/>
        </w:numPr>
        <w:suppressAutoHyphens w:val="0"/>
        <w:spacing w:line="360" w:lineRule="auto"/>
        <w:ind w:left="851" w:hanging="425"/>
        <w:jc w:val="both"/>
        <w:rPr>
          <w:rFonts w:eastAsia="Times New Roman" w:cs="Times New Roman"/>
          <w:color w:val="000000"/>
          <w:kern w:val="0"/>
          <w:lang w:eastAsia="pl-PL"/>
        </w:rPr>
      </w:pPr>
      <w:r w:rsidRPr="00822E3C">
        <w:rPr>
          <w:rFonts w:eastAsia="Times New Roman" w:cs="Times New Roman"/>
          <w:color w:val="000000"/>
          <w:kern w:val="0"/>
          <w:lang w:eastAsia="pl-PL"/>
        </w:rPr>
        <w:t>poziom zmiany ceny materiałów lub kosztów związany z realizacją przedmiotu umowy, który uprawnia Strony do żądania zmiany wynagrodzenia wynosi 15 % w stosunku do wartości wynagrodzenia określonego w ofercie Wykonawcy;</w:t>
      </w:r>
    </w:p>
    <w:p w14:paraId="1406F478" w14:textId="77777777" w:rsidR="001E457F" w:rsidRPr="00822E3C" w:rsidRDefault="001E457F" w:rsidP="001E457F">
      <w:pPr>
        <w:pStyle w:val="Akapitzlist"/>
        <w:widowControl/>
        <w:numPr>
          <w:ilvl w:val="1"/>
          <w:numId w:val="12"/>
        </w:numPr>
        <w:suppressAutoHyphens w:val="0"/>
        <w:spacing w:line="360" w:lineRule="auto"/>
        <w:ind w:left="851" w:hanging="425"/>
        <w:jc w:val="both"/>
        <w:rPr>
          <w:rFonts w:eastAsia="Times New Roman" w:cs="Times New Roman"/>
          <w:color w:val="000000"/>
          <w:kern w:val="0"/>
          <w:lang w:eastAsia="pl-PL"/>
        </w:rPr>
      </w:pPr>
      <w:r w:rsidRPr="00822E3C">
        <w:rPr>
          <w:rFonts w:eastAsia="Times New Roman" w:cs="Times New Roman"/>
          <w:color w:val="000000"/>
          <w:kern w:val="0"/>
          <w:lang w:eastAsia="pl-PL"/>
        </w:rPr>
        <w:t>początkowy termin ustalenia zmiany wynagrodzenia – nie wcześniej niż po upływie sześciu miesięcy od dnia zawarcia umowy;</w:t>
      </w:r>
    </w:p>
    <w:p w14:paraId="69DD5F95" w14:textId="77777777" w:rsidR="001E457F" w:rsidRPr="00822E3C" w:rsidRDefault="001E457F" w:rsidP="001E457F">
      <w:pPr>
        <w:pStyle w:val="Akapitzlist"/>
        <w:widowControl/>
        <w:numPr>
          <w:ilvl w:val="1"/>
          <w:numId w:val="12"/>
        </w:numPr>
        <w:suppressAutoHyphens w:val="0"/>
        <w:spacing w:line="360" w:lineRule="auto"/>
        <w:ind w:left="851" w:hanging="425"/>
        <w:jc w:val="both"/>
        <w:rPr>
          <w:rFonts w:eastAsia="Times New Roman" w:cs="Times New Roman"/>
          <w:color w:val="000000"/>
          <w:kern w:val="0"/>
          <w:lang w:eastAsia="pl-PL"/>
        </w:rPr>
      </w:pPr>
      <w:r w:rsidRPr="00822E3C">
        <w:rPr>
          <w:rFonts w:eastAsia="Times New Roman" w:cs="Times New Roman"/>
          <w:color w:val="000000"/>
          <w:kern w:val="0"/>
          <w:lang w:eastAsia="pl-PL"/>
        </w:rPr>
        <w:t>sposób ustalania zmiany wynagrodzenia, w przypadkach określonych ust. 1 nastąpi na podstawie wykazu rodzajów materiałów lub kosztów związanych z realizacją przedmiotu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6CA8B59C" w14:textId="77777777" w:rsidR="001E457F" w:rsidRPr="00822E3C" w:rsidRDefault="001E457F" w:rsidP="001E457F">
      <w:pPr>
        <w:pStyle w:val="Akapitzlist"/>
        <w:widowControl/>
        <w:numPr>
          <w:ilvl w:val="1"/>
          <w:numId w:val="12"/>
        </w:numPr>
        <w:suppressAutoHyphens w:val="0"/>
        <w:spacing w:line="360" w:lineRule="auto"/>
        <w:ind w:left="851" w:hanging="425"/>
        <w:jc w:val="both"/>
        <w:rPr>
          <w:rFonts w:eastAsia="Times New Roman" w:cs="Times New Roman"/>
          <w:color w:val="000000"/>
          <w:kern w:val="0"/>
          <w:lang w:eastAsia="pl-PL"/>
        </w:rPr>
      </w:pPr>
      <w:r w:rsidRPr="00822E3C">
        <w:rPr>
          <w:rFonts w:eastAsia="Times New Roman" w:cs="Times New Roman"/>
          <w:color w:val="000000"/>
          <w:kern w:val="0"/>
          <w:lang w:eastAsia="pl-PL"/>
        </w:rPr>
        <w:t xml:space="preserve">łączna, maksymalna wartość wzrostu wynagrodzenia, nie może przekroczyć </w:t>
      </w:r>
      <w:r>
        <w:rPr>
          <w:color w:val="000000"/>
        </w:rPr>
        <w:t>7,5</w:t>
      </w:r>
      <w:r w:rsidRPr="00822E3C">
        <w:rPr>
          <w:rFonts w:eastAsia="Times New Roman" w:cs="Times New Roman"/>
          <w:color w:val="000000"/>
          <w:kern w:val="0"/>
          <w:lang w:eastAsia="pl-PL"/>
        </w:rPr>
        <w:t xml:space="preserve"> % wysokości pierwotnego wynagrodzenia umownego;</w:t>
      </w:r>
    </w:p>
    <w:p w14:paraId="1F4C23C0" w14:textId="77777777" w:rsidR="001E457F" w:rsidRPr="00822E3C" w:rsidRDefault="001E457F" w:rsidP="001E457F">
      <w:pPr>
        <w:pStyle w:val="Akapitzlist"/>
        <w:widowControl/>
        <w:numPr>
          <w:ilvl w:val="1"/>
          <w:numId w:val="12"/>
        </w:numPr>
        <w:suppressAutoHyphens w:val="0"/>
        <w:spacing w:line="360" w:lineRule="auto"/>
        <w:ind w:left="851" w:hanging="425"/>
        <w:jc w:val="both"/>
        <w:rPr>
          <w:rFonts w:eastAsia="Times New Roman" w:cs="Times New Roman"/>
          <w:color w:val="000000"/>
          <w:kern w:val="0"/>
          <w:lang w:eastAsia="pl-PL"/>
        </w:rPr>
      </w:pPr>
      <w:r w:rsidRPr="00822E3C">
        <w:rPr>
          <w:rFonts w:eastAsia="Times New Roman" w:cs="Times New Roman"/>
          <w:color w:val="000000"/>
          <w:kern w:val="0"/>
          <w:lang w:eastAsia="pl-PL"/>
        </w:rPr>
        <w:t>postanowień umownych, określonych w niniejszym paragrafie, w zakresie waloryzacji nie stosuje się od chwili osiągnięcia limitu, o którym mowa w pkt 4);</w:t>
      </w:r>
    </w:p>
    <w:p w14:paraId="47043CD0" w14:textId="77777777" w:rsidR="001E457F" w:rsidRPr="00822E3C" w:rsidRDefault="001E457F" w:rsidP="001E457F">
      <w:pPr>
        <w:pStyle w:val="Akapitzlist"/>
        <w:widowControl/>
        <w:numPr>
          <w:ilvl w:val="1"/>
          <w:numId w:val="12"/>
        </w:numPr>
        <w:suppressAutoHyphens w:val="0"/>
        <w:spacing w:line="360" w:lineRule="auto"/>
        <w:ind w:left="851" w:hanging="425"/>
        <w:jc w:val="both"/>
        <w:rPr>
          <w:rFonts w:eastAsia="Times New Roman" w:cs="Times New Roman"/>
          <w:color w:val="000000"/>
          <w:kern w:val="0"/>
          <w:lang w:eastAsia="pl-PL"/>
        </w:rPr>
      </w:pPr>
      <w:r w:rsidRPr="00822E3C">
        <w:rPr>
          <w:rFonts w:eastAsia="Times New Roman" w:cs="Times New Roman"/>
          <w:color w:val="000000"/>
          <w:kern w:val="0"/>
          <w:lang w:eastAsia="pl-PL"/>
        </w:rPr>
        <w:t xml:space="preserve">zmiana wynagrodzenia w przypadku określonym w ust. 1, </w:t>
      </w:r>
      <w:r>
        <w:rPr>
          <w:color w:val="000000"/>
        </w:rPr>
        <w:t xml:space="preserve">może zostać </w:t>
      </w:r>
      <w:r w:rsidRPr="00822E3C">
        <w:rPr>
          <w:rFonts w:eastAsia="Times New Roman" w:cs="Times New Roman"/>
          <w:color w:val="000000"/>
          <w:kern w:val="0"/>
          <w:lang w:eastAsia="pl-PL"/>
        </w:rPr>
        <w:t>dokonana w formie pisemnego aneksu pod rygorem nieważności, z mocą obowiązywania od pierwszego dnia miesiąca następującego po miesiącu zawarcia aneksu.</w:t>
      </w:r>
    </w:p>
    <w:p w14:paraId="089DDD05" w14:textId="77777777" w:rsidR="001E457F" w:rsidRPr="00822E3C" w:rsidRDefault="001E457F" w:rsidP="001E457F">
      <w:pPr>
        <w:numPr>
          <w:ilvl w:val="0"/>
          <w:numId w:val="11"/>
        </w:numPr>
        <w:ind w:left="360"/>
        <w:jc w:val="both"/>
        <w:rPr>
          <w:rFonts w:eastAsia="Times New Roman" w:cs="Times New Roman"/>
          <w:color w:val="000000"/>
          <w:szCs w:val="24"/>
          <w:lang w:eastAsia="pl-PL"/>
        </w:rPr>
      </w:pPr>
      <w:r w:rsidRPr="00822E3C">
        <w:rPr>
          <w:rFonts w:eastAsia="Times New Roman" w:cs="Times New Roman"/>
          <w:color w:val="000000"/>
          <w:szCs w:val="24"/>
          <w:lang w:eastAsia="pl-PL"/>
        </w:rPr>
        <w:t xml:space="preserve">Wniosek o dokonanie zmiany, o którym mowa w ust. 1 niniejszego paragrafu składa się wraz z uzasadnieniem wskazującym wpływ zmiany na materiały lub koszty wykonania przedmiotu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w zakresie wynagrodzenia Wykonawcy. Badanie wyżej wymienionych dokumentów źródłowych nie może trwać dłużej niż dwadzieścia jeden dni liczonych od dnia otrzymania dokumentów źródłowych przez Stronę. W przypadku niezłożenia przez Stronę dokumentów źródłowych lub niekompletnego złożenia dokumentów, żądanie Wykonawcy odnośnie podwyższenia wynagrodzenia uważa się za bezskuteczne, zaś brak złożenia dokumentów, lub ich niekompletne złożenie w terminie </w:t>
      </w:r>
      <w:r w:rsidRPr="00822E3C">
        <w:rPr>
          <w:rFonts w:eastAsia="Times New Roman" w:cs="Times New Roman"/>
          <w:color w:val="000000"/>
          <w:szCs w:val="24"/>
          <w:lang w:eastAsia="pl-PL"/>
        </w:rPr>
        <w:lastRenderedPageBreak/>
        <w:t>siedmiu dni od zażądania przez Zmawiającego ich udostępnienia przez Wykonawcę uważa się za zasadne w odniesieniu do żądania obniżenia wynagrodzenia Wykonawcy zgodnie ze złożonym przez Zamawiającego wnioskiem.</w:t>
      </w:r>
    </w:p>
    <w:p w14:paraId="2B34BA0C" w14:textId="77777777" w:rsidR="001E457F" w:rsidRDefault="001E457F" w:rsidP="001E457F">
      <w:pPr>
        <w:pStyle w:val="Akapitzlist"/>
        <w:widowControl/>
        <w:numPr>
          <w:ilvl w:val="0"/>
          <w:numId w:val="11"/>
        </w:numPr>
        <w:tabs>
          <w:tab w:val="clear" w:pos="720"/>
        </w:tabs>
        <w:suppressAutoHyphens w:val="0"/>
        <w:spacing w:line="360" w:lineRule="auto"/>
        <w:ind w:left="426" w:hanging="426"/>
        <w:jc w:val="both"/>
        <w:rPr>
          <w:color w:val="000000"/>
        </w:rPr>
      </w:pPr>
      <w:r w:rsidRPr="00575E1A">
        <w:rPr>
          <w:rFonts w:eastAsia="Times New Roman" w:cs="Times New Roman"/>
          <w:color w:val="000000"/>
          <w:kern w:val="0"/>
          <w:lang w:eastAsia="pl-PL"/>
        </w:rPr>
        <w:t>Brak będzie podstaw do zmiany wynagrodzenia wyłącznie z uwagi na zmianę cen materiałów lub kosztów, jeśli Wykonawca nie wykaże, że zmiana cen materiałów lub kosztów wpływa na koszt wykonania przedmiotu umowy lub gdy Zamawiający wykaże, że wyliczenie wraz z aktualną kalkulacją cenową o których mowa w ust. 3 jest nieadekwatne do aktualnych cen rynkowych. Zmiana wynagrodzenia obejmuje wyłącznie część umowy niezrealizowaną na dzień złożenia wniosku.</w:t>
      </w:r>
    </w:p>
    <w:p w14:paraId="20D21ECD" w14:textId="77777777" w:rsidR="001E457F" w:rsidRPr="00575E1A" w:rsidRDefault="001E457F" w:rsidP="001E457F">
      <w:pPr>
        <w:pStyle w:val="Akapitzlist"/>
        <w:widowControl/>
        <w:numPr>
          <w:ilvl w:val="0"/>
          <w:numId w:val="11"/>
        </w:numPr>
        <w:tabs>
          <w:tab w:val="clear" w:pos="720"/>
        </w:tabs>
        <w:suppressAutoHyphens w:val="0"/>
        <w:spacing w:line="360" w:lineRule="auto"/>
        <w:ind w:left="426" w:hanging="426"/>
        <w:jc w:val="both"/>
        <w:rPr>
          <w:rFonts w:eastAsia="Times New Roman" w:cs="Times New Roman"/>
          <w:color w:val="000000"/>
          <w:kern w:val="0"/>
          <w:lang w:eastAsia="pl-PL"/>
        </w:rPr>
      </w:pPr>
      <w:r w:rsidRPr="00575E1A">
        <w:rPr>
          <w:rFonts w:eastAsia="Times New Roman" w:cs="Times New Roman"/>
          <w:color w:val="000000"/>
          <w:kern w:val="0"/>
          <w:lang w:eastAsia="pl-PL"/>
        </w:rPr>
        <w:t>W treści aneksu do Umowy, którego przedmiotem będzie zmiana wynagrodzenia Wykonawcy w przypadku określonym w ust. 1, Strony określą co najmniej:</w:t>
      </w:r>
    </w:p>
    <w:p w14:paraId="37F45A0B" w14:textId="77777777" w:rsidR="001E457F" w:rsidRPr="009D5C56" w:rsidRDefault="001E457F" w:rsidP="001E457F">
      <w:pPr>
        <w:pStyle w:val="Akapitzlist"/>
        <w:widowControl/>
        <w:numPr>
          <w:ilvl w:val="1"/>
          <w:numId w:val="13"/>
        </w:numPr>
        <w:shd w:val="clear" w:color="auto" w:fill="FFFFFF"/>
        <w:suppressAutoHyphens w:val="0"/>
        <w:spacing w:line="360" w:lineRule="auto"/>
        <w:ind w:left="993" w:hanging="567"/>
        <w:jc w:val="both"/>
        <w:rPr>
          <w:rFonts w:eastAsia="Times New Roman" w:cs="Times New Roman"/>
          <w:color w:val="000000"/>
          <w:kern w:val="0"/>
          <w:lang w:eastAsia="pl-PL"/>
        </w:rPr>
      </w:pPr>
      <w:r w:rsidRPr="009D5C56">
        <w:rPr>
          <w:rFonts w:eastAsia="Times New Roman" w:cs="Times New Roman"/>
          <w:color w:val="000000"/>
          <w:kern w:val="0"/>
          <w:lang w:eastAsia="pl-PL"/>
        </w:rPr>
        <w:t>okres, za który dokonują waloryzacji;</w:t>
      </w:r>
    </w:p>
    <w:p w14:paraId="342F1AFC" w14:textId="77777777" w:rsidR="001E457F" w:rsidRPr="009D5C56" w:rsidRDefault="001E457F" w:rsidP="001E457F">
      <w:pPr>
        <w:pStyle w:val="Akapitzlist"/>
        <w:widowControl/>
        <w:numPr>
          <w:ilvl w:val="1"/>
          <w:numId w:val="13"/>
        </w:numPr>
        <w:shd w:val="clear" w:color="auto" w:fill="FFFFFF"/>
        <w:suppressAutoHyphens w:val="0"/>
        <w:spacing w:line="360" w:lineRule="auto"/>
        <w:ind w:left="993" w:hanging="567"/>
        <w:jc w:val="both"/>
        <w:rPr>
          <w:rFonts w:eastAsia="Times New Roman" w:cs="Times New Roman"/>
          <w:color w:val="000000"/>
          <w:kern w:val="0"/>
          <w:lang w:eastAsia="pl-PL"/>
        </w:rPr>
      </w:pPr>
      <w:r w:rsidRPr="009D5C56">
        <w:rPr>
          <w:rFonts w:eastAsia="Times New Roman" w:cs="Times New Roman"/>
          <w:color w:val="000000"/>
          <w:kern w:val="0"/>
          <w:lang w:eastAsia="pl-PL"/>
        </w:rPr>
        <w:t>wartość wynagrodzenia podlegającego waloryzacji;</w:t>
      </w:r>
    </w:p>
    <w:p w14:paraId="0E2AF7DD" w14:textId="77777777" w:rsidR="001E457F" w:rsidRPr="009D5C56" w:rsidRDefault="001E457F" w:rsidP="001E457F">
      <w:pPr>
        <w:pStyle w:val="Akapitzlist"/>
        <w:widowControl/>
        <w:numPr>
          <w:ilvl w:val="1"/>
          <w:numId w:val="13"/>
        </w:numPr>
        <w:shd w:val="clear" w:color="auto" w:fill="FFFFFF"/>
        <w:suppressAutoHyphens w:val="0"/>
        <w:spacing w:line="360" w:lineRule="auto"/>
        <w:ind w:left="993" w:hanging="567"/>
        <w:jc w:val="both"/>
        <w:rPr>
          <w:rFonts w:eastAsia="Times New Roman" w:cs="Times New Roman"/>
          <w:color w:val="000000"/>
          <w:kern w:val="0"/>
          <w:lang w:eastAsia="pl-PL"/>
        </w:rPr>
      </w:pPr>
      <w:r w:rsidRPr="009D5C56">
        <w:rPr>
          <w:rFonts w:eastAsia="Times New Roman" w:cs="Times New Roman"/>
          <w:color w:val="000000"/>
          <w:kern w:val="0"/>
          <w:lang w:eastAsia="pl-PL"/>
        </w:rPr>
        <w:t>wysokość wynagrodzenia przed i po waloryzacji;</w:t>
      </w:r>
    </w:p>
    <w:p w14:paraId="2173833F" w14:textId="77777777" w:rsidR="001E457F" w:rsidRPr="009D5C56" w:rsidRDefault="001E457F" w:rsidP="001E457F">
      <w:pPr>
        <w:pStyle w:val="Akapitzlist"/>
        <w:widowControl/>
        <w:numPr>
          <w:ilvl w:val="1"/>
          <w:numId w:val="13"/>
        </w:numPr>
        <w:shd w:val="clear" w:color="auto" w:fill="FFFFFF"/>
        <w:suppressAutoHyphens w:val="0"/>
        <w:spacing w:line="360" w:lineRule="auto"/>
        <w:ind w:left="993" w:hanging="567"/>
        <w:jc w:val="both"/>
        <w:rPr>
          <w:rFonts w:eastAsia="Times New Roman" w:cs="Times New Roman"/>
          <w:color w:val="000000"/>
          <w:kern w:val="0"/>
          <w:lang w:eastAsia="pl-PL"/>
        </w:rPr>
      </w:pPr>
      <w:r w:rsidRPr="009D5C56">
        <w:rPr>
          <w:rFonts w:eastAsia="Times New Roman" w:cs="Times New Roman"/>
          <w:color w:val="000000"/>
          <w:kern w:val="0"/>
          <w:lang w:eastAsia="pl-PL"/>
        </w:rPr>
        <w:t>wartość wynagrodzenia uwzględniającego waloryzację.</w:t>
      </w:r>
    </w:p>
    <w:p w14:paraId="677ED6EF" w14:textId="77777777" w:rsidR="001E457F" w:rsidRPr="009D5C56" w:rsidRDefault="001E457F" w:rsidP="001E457F">
      <w:pPr>
        <w:pStyle w:val="Akapitzlist"/>
        <w:widowControl/>
        <w:numPr>
          <w:ilvl w:val="0"/>
          <w:numId w:val="11"/>
        </w:numPr>
        <w:tabs>
          <w:tab w:val="clear" w:pos="720"/>
        </w:tabs>
        <w:suppressAutoHyphens w:val="0"/>
        <w:spacing w:line="360" w:lineRule="auto"/>
        <w:ind w:left="426" w:hanging="426"/>
        <w:jc w:val="both"/>
        <w:rPr>
          <w:rFonts w:eastAsia="Times New Roman" w:cs="Times New Roman"/>
          <w:color w:val="000000"/>
          <w:kern w:val="0"/>
          <w:lang w:eastAsia="pl-PL"/>
        </w:rPr>
      </w:pPr>
      <w:r w:rsidRPr="009D5C56">
        <w:rPr>
          <w:rFonts w:eastAsia="Times New Roman" w:cs="Times New Roman"/>
          <w:color w:val="000000"/>
          <w:kern w:val="0"/>
          <w:lang w:eastAsia="pl-PL"/>
        </w:rPr>
        <w:t xml:space="preserve">W przypadku gdy wynagrodzenie Wykonawcy zostało zmienione zgodnie </w:t>
      </w:r>
      <w:r>
        <w:rPr>
          <w:color w:val="000000"/>
        </w:rPr>
        <w:br/>
      </w:r>
      <w:r w:rsidRPr="009D5C56">
        <w:rPr>
          <w:rFonts w:eastAsia="Times New Roman" w:cs="Times New Roman"/>
          <w:color w:val="000000"/>
          <w:kern w:val="0"/>
          <w:lang w:eastAsia="pl-PL"/>
        </w:rPr>
        <w:t>z postanowieniami niniejszego paragrafu, Wykonawca zobowiązany jest do zmiany wynagrodzenia przysługującego podwykonawcy, z którym zawarł umowę, w zakresie odpowiadającym zmianom wynikającym z waloryzacji, jeżeli łącznie spełnione są następujące warunki:</w:t>
      </w:r>
    </w:p>
    <w:p w14:paraId="080880DE" w14:textId="77777777" w:rsidR="001E457F" w:rsidRPr="0090680D" w:rsidRDefault="001E457F" w:rsidP="001E457F">
      <w:pPr>
        <w:pStyle w:val="Akapitzlist"/>
        <w:widowControl/>
        <w:numPr>
          <w:ilvl w:val="1"/>
          <w:numId w:val="14"/>
        </w:numPr>
        <w:shd w:val="clear" w:color="auto" w:fill="FFFFFF"/>
        <w:suppressAutoHyphens w:val="0"/>
        <w:spacing w:line="360" w:lineRule="auto"/>
        <w:ind w:left="993" w:hanging="567"/>
        <w:jc w:val="both"/>
        <w:rPr>
          <w:rFonts w:eastAsia="Times New Roman" w:cs="Times New Roman"/>
          <w:color w:val="000000"/>
          <w:kern w:val="0"/>
          <w:lang w:eastAsia="pl-PL"/>
        </w:rPr>
      </w:pPr>
      <w:r w:rsidRPr="0090680D">
        <w:rPr>
          <w:rFonts w:eastAsia="Times New Roman" w:cs="Times New Roman"/>
          <w:color w:val="000000"/>
          <w:kern w:val="0"/>
          <w:lang w:eastAsia="pl-PL"/>
        </w:rPr>
        <w:t>przedmiotem umowy są roboty budowlane, dostawy lub usługi;</w:t>
      </w:r>
    </w:p>
    <w:p w14:paraId="494489A8" w14:textId="77777777" w:rsidR="001E457F" w:rsidRPr="0090680D" w:rsidRDefault="001E457F" w:rsidP="001E457F">
      <w:pPr>
        <w:pStyle w:val="Akapitzlist"/>
        <w:widowControl/>
        <w:numPr>
          <w:ilvl w:val="1"/>
          <w:numId w:val="14"/>
        </w:numPr>
        <w:shd w:val="clear" w:color="auto" w:fill="FFFFFF"/>
        <w:suppressAutoHyphens w:val="0"/>
        <w:spacing w:line="360" w:lineRule="auto"/>
        <w:ind w:left="993" w:hanging="567"/>
        <w:jc w:val="both"/>
        <w:rPr>
          <w:rFonts w:eastAsia="Times New Roman" w:cs="Times New Roman"/>
          <w:color w:val="000000"/>
          <w:kern w:val="0"/>
          <w:lang w:eastAsia="pl-PL"/>
        </w:rPr>
      </w:pPr>
      <w:r w:rsidRPr="0090680D">
        <w:rPr>
          <w:rFonts w:eastAsia="Times New Roman" w:cs="Times New Roman"/>
          <w:color w:val="000000"/>
          <w:kern w:val="0"/>
          <w:lang w:eastAsia="pl-PL"/>
        </w:rPr>
        <w:t>okres obowiązywania umowy przekracza sześć (6) miesięcy.</w:t>
      </w:r>
    </w:p>
    <w:p w14:paraId="5A1C337A" w14:textId="02006CCA" w:rsidR="001E457F" w:rsidRPr="001E457F" w:rsidRDefault="001E457F" w:rsidP="001E457F">
      <w:pPr>
        <w:pStyle w:val="Akapitzlist"/>
        <w:widowControl/>
        <w:numPr>
          <w:ilvl w:val="0"/>
          <w:numId w:val="11"/>
        </w:numPr>
        <w:tabs>
          <w:tab w:val="clear" w:pos="720"/>
        </w:tabs>
        <w:suppressAutoHyphens w:val="0"/>
        <w:spacing w:line="360" w:lineRule="auto"/>
        <w:ind w:left="426" w:hanging="426"/>
        <w:jc w:val="both"/>
        <w:rPr>
          <w:rFonts w:cs="Times New Roman"/>
          <w:color w:val="000000"/>
        </w:rPr>
      </w:pPr>
      <w:r w:rsidRPr="0090680D">
        <w:rPr>
          <w:rFonts w:eastAsia="Times New Roman" w:cs="Times New Roman"/>
          <w:color w:val="000000"/>
          <w:kern w:val="0"/>
          <w:lang w:eastAsia="pl-PL"/>
        </w:rPr>
        <w:t>Jeżeli Umowa została zawarta po upływie 180 dni od dnia upływu terminu składania ofert, początkowym terminem ustalenia zmiany wynagrodzenia jest dzień otwarcia ofert.</w:t>
      </w:r>
    </w:p>
    <w:p w14:paraId="4C8D2D3A" w14:textId="3BFFA0D8" w:rsidR="00BB08A7" w:rsidRDefault="00BB08A7" w:rsidP="001E457F">
      <w:pPr>
        <w:pStyle w:val="Nagwek1"/>
        <w:spacing w:before="0" w:after="0"/>
      </w:pPr>
      <w:r>
        <w:t>Ograniczenie odpowiedzialności</w:t>
      </w:r>
    </w:p>
    <w:p w14:paraId="5F0CDD64" w14:textId="3D46506A" w:rsidR="00BB08A7" w:rsidRDefault="00BB08A7" w:rsidP="001E457F">
      <w:pPr>
        <w:pStyle w:val="ListaPrvH1"/>
      </w:pPr>
      <w:r>
        <w:t xml:space="preserve">Strony ograniczają odpowiedzialność Wykonawcy (wraz z firmami powiązanymi) związaną z realizacją umowy lub wynikającą z umowy, z tytuły rękojmi, wszelkich roszczeń, strat, szkód powstałych w wyniku działania lub zaniechania Wykonawcy do maksymalnej kwoty stanowiącej dwukrotność łącznego wynagrodzenia umownego, z zastrzeżeniem postanowień ust. </w:t>
      </w:r>
      <w:r w:rsidR="00563BDC">
        <w:t>2,3 i 5.</w:t>
      </w:r>
    </w:p>
    <w:p w14:paraId="191F8755" w14:textId="77777777" w:rsidR="00BB08A7" w:rsidRDefault="00BB08A7" w:rsidP="001E457F">
      <w:pPr>
        <w:pStyle w:val="ListaPrvH1"/>
      </w:pPr>
      <w:bookmarkStart w:id="15" w:name="_Ref120625431"/>
      <w:r>
        <w:t>Wszelkie należności z tytułu sprzedanych biletów traktowane są od momentu uiszczenia przez Klientów jako stanowiące własność Zamawiającego, a Wykonawca odpowiada za ich zwrot Zamawiającemu w pełnej wysokości.</w:t>
      </w:r>
      <w:bookmarkEnd w:id="15"/>
    </w:p>
    <w:p w14:paraId="69977582" w14:textId="77777777" w:rsidR="00BB08A7" w:rsidRDefault="00BB08A7" w:rsidP="001E457F">
      <w:pPr>
        <w:pStyle w:val="ListaPrvH1"/>
      </w:pPr>
      <w:r>
        <w:lastRenderedPageBreak/>
        <w:t>Ograniczenie powyższe nie dotyczy roszczeń, których zaspokojenie jest obowiązkowe z mocy prawa oraz nie dotyczy roszczeń osób trzecich.</w:t>
      </w:r>
    </w:p>
    <w:p w14:paraId="7283EDD1" w14:textId="22E2B144" w:rsidR="00BB08A7" w:rsidRDefault="00BB08A7" w:rsidP="001E457F">
      <w:pPr>
        <w:pStyle w:val="ListaPrvH1"/>
      </w:pPr>
      <w:r>
        <w:t>Postanowienia niniejszej umowy nie naruszają, ani nie ograniczają w jakikolwiek sposób postanowień Umowy nr CRU-002089/18 z dnia 19.10.2018, zawartej pomiędzy Miastem Opole a firmami działającymi jako konsorcjum Pixel Sp. z o. o. z siedzibą w Bydgoszczy (KRS 0000111391) oraz R&amp;G PLUS Sp. z o. o. z siedzibą w Mielcu (KRS nr 0000167331) obejmującej m.in. montaż, uruchomienie, funkcjonowanie w systemie sprzedaży oraz serwis gwarancyjny AB.</w:t>
      </w:r>
    </w:p>
    <w:p w14:paraId="4A4752DA" w14:textId="29031695" w:rsidR="00BB08A7" w:rsidRDefault="00BB08A7" w:rsidP="001E457F">
      <w:pPr>
        <w:pStyle w:val="ListaPrvH1"/>
      </w:pPr>
      <w:r>
        <w:t xml:space="preserve">Wykonawca zobowiązany jest do zabezpieczenia papieru w sposób uniemożliwiający jego kradzież lub bezprawne użycie. Wykonawca ponosi pełną odpowiedzialność odszkodowawczą wobec Zamawiającego, z tytułu kradzieży lub bezprawnego użycia </w:t>
      </w:r>
      <w:r w:rsidR="008A7939">
        <w:t>powierzonego</w:t>
      </w:r>
      <w:r w:rsidR="00C33692">
        <w:t xml:space="preserve"> </w:t>
      </w:r>
      <w:r>
        <w:t>papieru, a za wartość szkody Strony przyjmują nominalna wartość biletów możliwych do wyprodukowania z utraconego papieru</w:t>
      </w:r>
      <w:r w:rsidR="00074E34">
        <w:t xml:space="preserve">, z zastrzeżeniem iż </w:t>
      </w:r>
      <w:r w:rsidR="008A7939">
        <w:t>limit odpowiedzialności na jedno i na wszystkie zdarzenia w okresie ubezpieczenia wynosi maksymalnie 200</w:t>
      </w:r>
      <w:r w:rsidR="009F25E0">
        <w:t>.</w:t>
      </w:r>
      <w:r w:rsidR="008A7939">
        <w:t>000</w:t>
      </w:r>
      <w:r w:rsidR="009F25E0">
        <w:t>,00</w:t>
      </w:r>
      <w:r w:rsidR="008A7939">
        <w:t xml:space="preserve"> PLN, a </w:t>
      </w:r>
      <w:r w:rsidR="00074E34">
        <w:t xml:space="preserve">odpowiedzialność ta realizowana będzie w ten sposób, że Wykonawca </w:t>
      </w:r>
      <w:r w:rsidR="00904E2C">
        <w:t>zakupi i utrzyma przez cały okres obowiązywania Umowy ubezpieczenie od zagubienia i kradzieży papieru, którego beneficjentem będzie bezpośrednio Zamawiający</w:t>
      </w:r>
      <w:r w:rsidR="008A7939">
        <w:t>.</w:t>
      </w:r>
    </w:p>
    <w:p w14:paraId="2D424CA3" w14:textId="77777777" w:rsidR="003D5C92" w:rsidRDefault="003D5C92" w:rsidP="001E457F">
      <w:pPr>
        <w:pStyle w:val="Nagwek1"/>
        <w:spacing w:before="0" w:after="0"/>
      </w:pPr>
      <w:r>
        <w:t>Korespondencja między stronami</w:t>
      </w:r>
    </w:p>
    <w:p w14:paraId="6382E214" w14:textId="77777777" w:rsidR="003D5C92" w:rsidRPr="00457811" w:rsidRDefault="003D5C92" w:rsidP="001E457F">
      <w:pPr>
        <w:pStyle w:val="ListaPrvH1"/>
      </w:pPr>
      <w:r w:rsidRPr="00457811">
        <w:t>Jeżeli zapisy Umowy nie stanowią inaczej, korespondencja między Stronami Umowy może być przekazywana:</w:t>
      </w:r>
    </w:p>
    <w:p w14:paraId="2F280371" w14:textId="77777777" w:rsidR="003D5C92" w:rsidRPr="00D9696F" w:rsidRDefault="003D5C92" w:rsidP="001E457F">
      <w:pPr>
        <w:pStyle w:val="ListaPrvH2"/>
      </w:pPr>
      <w:r w:rsidRPr="00D9696F">
        <w:t>poleconymi przesyłkami pocztowymi za potwierdzeniem odbioru;</w:t>
      </w:r>
    </w:p>
    <w:p w14:paraId="2D18C84A" w14:textId="77777777" w:rsidR="003D5C92" w:rsidRPr="00D9696F" w:rsidRDefault="003D5C92" w:rsidP="001E457F">
      <w:pPr>
        <w:pStyle w:val="ListaPrvH2"/>
      </w:pPr>
      <w:r w:rsidRPr="00D9696F">
        <w:t>pocztą kurierską za potwierdzeniem odbioru;</w:t>
      </w:r>
    </w:p>
    <w:p w14:paraId="2AC8883D" w14:textId="77777777" w:rsidR="003D5C92" w:rsidRPr="00D9696F" w:rsidRDefault="003D5C92" w:rsidP="001E457F">
      <w:pPr>
        <w:pStyle w:val="ListaPrvH2"/>
      </w:pPr>
      <w:r w:rsidRPr="00D9696F">
        <w:t xml:space="preserve">pocztą elektroniczną za potwierdzeniem odbioru; </w:t>
      </w:r>
    </w:p>
    <w:p w14:paraId="50990B2E" w14:textId="77777777" w:rsidR="003D5C92" w:rsidRPr="00D9696F" w:rsidRDefault="003D5C92" w:rsidP="001E457F">
      <w:pPr>
        <w:pStyle w:val="ListaPrvH2"/>
      </w:pPr>
      <w:bookmarkStart w:id="16" w:name="_GoBack"/>
      <w:bookmarkEnd w:id="16"/>
      <w:r w:rsidRPr="00D9696F">
        <w:t xml:space="preserve">pismem doręczanym osobiście, za potwierdzeniem przyjęcia na adres siedziby Strony bądź na adres dla doręczeń przekazany drugiej Stronie w formie pisemnej. </w:t>
      </w:r>
    </w:p>
    <w:p w14:paraId="1A4ED29C" w14:textId="77777777" w:rsidR="003D5C92" w:rsidRDefault="003D5C92" w:rsidP="001E457F">
      <w:pPr>
        <w:pStyle w:val="ListaPrvH1"/>
      </w:pPr>
      <w:r w:rsidRPr="00457811">
        <w:t xml:space="preserve">Osobami upoważnionymi przez </w:t>
      </w:r>
      <w:r>
        <w:t>Zamawiającego</w:t>
      </w:r>
      <w:r w:rsidRPr="00457811">
        <w:t xml:space="preserve"> do bieżących kontaktów z </w:t>
      </w:r>
      <w:r>
        <w:t>Wykonawcą</w:t>
      </w:r>
      <w:r w:rsidRPr="00457811">
        <w:t xml:space="preserve"> są:</w:t>
      </w:r>
    </w:p>
    <w:p w14:paraId="5CF2578D" w14:textId="6EA6AE9E" w:rsidR="00E72D22" w:rsidRPr="00494343" w:rsidRDefault="00494343" w:rsidP="001E457F">
      <w:pPr>
        <w:pStyle w:val="ListaPrvH2"/>
        <w:rPr>
          <w:highlight w:val="yellow"/>
        </w:rPr>
      </w:pPr>
      <w:r w:rsidRPr="00494343">
        <w:rPr>
          <w:highlight w:val="yellow"/>
        </w:rPr>
        <w:t>………………</w:t>
      </w:r>
      <w:r w:rsidR="00E72D22" w:rsidRPr="00494343">
        <w:rPr>
          <w:highlight w:val="yellow"/>
        </w:rPr>
        <w:t xml:space="preserve"> – mail: </w:t>
      </w:r>
      <w:r w:rsidRPr="00494343">
        <w:rPr>
          <w:highlight w:val="yellow"/>
        </w:rPr>
        <w:t>…………………..</w:t>
      </w:r>
      <w:r w:rsidR="00E72D22" w:rsidRPr="00494343">
        <w:rPr>
          <w:highlight w:val="yellow"/>
        </w:rPr>
        <w:t xml:space="preserve">, tel. </w:t>
      </w:r>
      <w:r w:rsidRPr="00494343">
        <w:rPr>
          <w:highlight w:val="yellow"/>
        </w:rPr>
        <w:t>…………………….</w:t>
      </w:r>
    </w:p>
    <w:p w14:paraId="5815B4DB" w14:textId="78B2C144" w:rsidR="00E72D22" w:rsidRPr="00494343" w:rsidRDefault="00E72D22" w:rsidP="001E457F">
      <w:pPr>
        <w:pStyle w:val="ListaPrvH2"/>
        <w:numPr>
          <w:ilvl w:val="0"/>
          <w:numId w:val="0"/>
        </w:numPr>
        <w:ind w:left="851"/>
        <w:rPr>
          <w:highlight w:val="yellow"/>
        </w:rPr>
      </w:pPr>
      <w:r w:rsidRPr="00494343">
        <w:rPr>
          <w:highlight w:val="yellow"/>
        </w:rPr>
        <w:t xml:space="preserve">- w zakresie </w:t>
      </w:r>
      <w:r w:rsidR="00494343" w:rsidRPr="00494343">
        <w:rPr>
          <w:highlight w:val="yellow"/>
        </w:rPr>
        <w:t>……………………..;</w:t>
      </w:r>
    </w:p>
    <w:p w14:paraId="53C82055" w14:textId="5B3A4D6C" w:rsidR="00BB08A7" w:rsidRPr="00494343" w:rsidRDefault="00494343" w:rsidP="001E457F">
      <w:pPr>
        <w:pStyle w:val="ListaPrvH2"/>
        <w:rPr>
          <w:highlight w:val="yellow"/>
        </w:rPr>
      </w:pPr>
      <w:r w:rsidRPr="00494343">
        <w:rPr>
          <w:highlight w:val="yellow"/>
        </w:rPr>
        <w:t>…………………….</w:t>
      </w:r>
      <w:r w:rsidR="00BB08A7" w:rsidRPr="00494343">
        <w:rPr>
          <w:highlight w:val="yellow"/>
        </w:rPr>
        <w:t xml:space="preserve"> – mail: </w:t>
      </w:r>
      <w:r w:rsidRPr="00494343">
        <w:rPr>
          <w:highlight w:val="yellow"/>
        </w:rPr>
        <w:t>………………………</w:t>
      </w:r>
      <w:r w:rsidR="00BB08A7" w:rsidRPr="00494343">
        <w:rPr>
          <w:highlight w:val="yellow"/>
        </w:rPr>
        <w:t xml:space="preserve">, tel. </w:t>
      </w:r>
      <w:r w:rsidRPr="00494343">
        <w:rPr>
          <w:highlight w:val="yellow"/>
        </w:rPr>
        <w:t>………………………</w:t>
      </w:r>
      <w:r w:rsidR="00BB08A7" w:rsidRPr="00494343">
        <w:rPr>
          <w:highlight w:val="yellow"/>
        </w:rPr>
        <w:t>,</w:t>
      </w:r>
    </w:p>
    <w:p w14:paraId="3F8D3080" w14:textId="34268EB4" w:rsidR="00BB08A7" w:rsidRPr="00494343" w:rsidRDefault="00BB08A7" w:rsidP="001E457F">
      <w:pPr>
        <w:pStyle w:val="ListaPrvH2"/>
        <w:numPr>
          <w:ilvl w:val="0"/>
          <w:numId w:val="0"/>
        </w:numPr>
        <w:ind w:left="1277" w:hanging="426"/>
        <w:rPr>
          <w:highlight w:val="yellow"/>
        </w:rPr>
      </w:pPr>
      <w:r w:rsidRPr="00494343">
        <w:rPr>
          <w:highlight w:val="yellow"/>
        </w:rPr>
        <w:t xml:space="preserve">- w zakresie </w:t>
      </w:r>
      <w:r w:rsidR="00494343" w:rsidRPr="00494343">
        <w:rPr>
          <w:highlight w:val="yellow"/>
        </w:rPr>
        <w:t>………………………</w:t>
      </w:r>
    </w:p>
    <w:p w14:paraId="572F0C1D" w14:textId="77777777" w:rsidR="003D5C92" w:rsidRPr="00494343" w:rsidRDefault="003D5C92" w:rsidP="001E457F">
      <w:pPr>
        <w:pStyle w:val="ListaPrvH1"/>
        <w:rPr>
          <w:highlight w:val="yellow"/>
        </w:rPr>
      </w:pPr>
      <w:r w:rsidRPr="00494343">
        <w:rPr>
          <w:highlight w:val="yellow"/>
        </w:rPr>
        <w:t>Osobami upoważnionymi przez Wykonawcę do bieżących kontaktów z Zamawiającym są:</w:t>
      </w:r>
    </w:p>
    <w:p w14:paraId="42F09365" w14:textId="0136FED6" w:rsidR="00BB08A7" w:rsidRPr="00494343" w:rsidRDefault="005D6137" w:rsidP="001E457F">
      <w:pPr>
        <w:pStyle w:val="ListaPrvH2"/>
        <w:rPr>
          <w:highlight w:val="yellow"/>
        </w:rPr>
      </w:pPr>
      <w:r w:rsidRPr="00494343">
        <w:rPr>
          <w:highlight w:val="yellow"/>
        </w:rPr>
        <w:t>……………</w:t>
      </w:r>
      <w:r w:rsidR="00BB08A7" w:rsidRPr="00494343">
        <w:rPr>
          <w:highlight w:val="yellow"/>
        </w:rPr>
        <w:t xml:space="preserve"> – mail: </w:t>
      </w:r>
      <w:r w:rsidRPr="00494343">
        <w:rPr>
          <w:highlight w:val="yellow"/>
        </w:rPr>
        <w:t>…………………….</w:t>
      </w:r>
      <w:r w:rsidR="00BB08A7" w:rsidRPr="00494343">
        <w:rPr>
          <w:highlight w:val="yellow"/>
        </w:rPr>
        <w:t xml:space="preserve">, tel. +48 </w:t>
      </w:r>
      <w:r w:rsidRPr="00494343">
        <w:rPr>
          <w:highlight w:val="yellow"/>
        </w:rPr>
        <w:t>…………………</w:t>
      </w:r>
    </w:p>
    <w:p w14:paraId="225361E2" w14:textId="70432E1A" w:rsidR="00BB08A7" w:rsidRPr="00494343" w:rsidRDefault="00BB08A7" w:rsidP="001E457F">
      <w:pPr>
        <w:pStyle w:val="ListaPrvH2"/>
        <w:numPr>
          <w:ilvl w:val="0"/>
          <w:numId w:val="0"/>
        </w:numPr>
        <w:ind w:left="851"/>
        <w:rPr>
          <w:highlight w:val="yellow"/>
        </w:rPr>
      </w:pPr>
      <w:r w:rsidRPr="00494343">
        <w:rPr>
          <w:highlight w:val="yellow"/>
        </w:rPr>
        <w:t xml:space="preserve">- w zakresie </w:t>
      </w:r>
      <w:r w:rsidR="005D6137" w:rsidRPr="00494343">
        <w:rPr>
          <w:highlight w:val="yellow"/>
        </w:rPr>
        <w:t>……………………..</w:t>
      </w:r>
      <w:r w:rsidRPr="00494343">
        <w:rPr>
          <w:highlight w:val="yellow"/>
        </w:rPr>
        <w:t>;</w:t>
      </w:r>
    </w:p>
    <w:p w14:paraId="73DEECEC" w14:textId="29188DAB" w:rsidR="00BB08A7" w:rsidRPr="00494343" w:rsidRDefault="005D6137" w:rsidP="001E457F">
      <w:pPr>
        <w:pStyle w:val="ListaPrvH2"/>
        <w:rPr>
          <w:highlight w:val="yellow"/>
        </w:rPr>
      </w:pPr>
      <w:r w:rsidRPr="00494343">
        <w:rPr>
          <w:highlight w:val="yellow"/>
          <w:lang w:val="en-US"/>
        </w:rPr>
        <w:lastRenderedPageBreak/>
        <w:t>…………………</w:t>
      </w:r>
      <w:r w:rsidR="00BB08A7" w:rsidRPr="00494343">
        <w:rPr>
          <w:highlight w:val="yellow"/>
          <w:lang w:val="en-US"/>
        </w:rPr>
        <w:t xml:space="preserve"> – mail: </w:t>
      </w:r>
      <w:r w:rsidRPr="00494343">
        <w:rPr>
          <w:highlight w:val="yellow"/>
          <w:lang w:val="en-US"/>
        </w:rPr>
        <w:t>…………………….</w:t>
      </w:r>
      <w:r w:rsidR="00BB08A7" w:rsidRPr="00494343">
        <w:rPr>
          <w:highlight w:val="yellow"/>
          <w:lang w:val="en-US"/>
        </w:rPr>
        <w:t xml:space="preserve">, tel. </w:t>
      </w:r>
      <w:r w:rsidR="00BB08A7" w:rsidRPr="00494343">
        <w:rPr>
          <w:highlight w:val="yellow"/>
        </w:rPr>
        <w:t xml:space="preserve">+48 </w:t>
      </w:r>
      <w:r w:rsidRPr="00494343">
        <w:rPr>
          <w:highlight w:val="yellow"/>
        </w:rPr>
        <w:t>…………………..</w:t>
      </w:r>
    </w:p>
    <w:p w14:paraId="4A34010F" w14:textId="463D6C14" w:rsidR="00BB08A7" w:rsidRPr="00BB08A7" w:rsidRDefault="00BB08A7" w:rsidP="001E457F">
      <w:pPr>
        <w:pStyle w:val="ListaPrvH2"/>
        <w:numPr>
          <w:ilvl w:val="0"/>
          <w:numId w:val="0"/>
        </w:numPr>
        <w:ind w:left="851"/>
      </w:pPr>
      <w:r w:rsidRPr="00494343">
        <w:rPr>
          <w:highlight w:val="yellow"/>
        </w:rPr>
        <w:t xml:space="preserve">- </w:t>
      </w:r>
      <w:r w:rsidR="005D6137" w:rsidRPr="00494343">
        <w:rPr>
          <w:highlight w:val="yellow"/>
        </w:rPr>
        <w:t>w zakresie ……………………….</w:t>
      </w:r>
    </w:p>
    <w:p w14:paraId="05C64AA0" w14:textId="77777777" w:rsidR="003D5C92" w:rsidRPr="00D9696F" w:rsidRDefault="003D5C92" w:rsidP="001E457F">
      <w:pPr>
        <w:pStyle w:val="ListaPrvH1"/>
      </w:pPr>
      <w:r w:rsidRPr="00D9696F">
        <w:t>Zmiana osób upoważnionych do bieżących kontaktów wymaga zachowania zwykłej formy pisemnej i nie stanowi ona zmiany Umowy.</w:t>
      </w:r>
    </w:p>
    <w:p w14:paraId="2329A050" w14:textId="77777777" w:rsidR="003D5C92" w:rsidRPr="00457811" w:rsidRDefault="003D5C92" w:rsidP="001E457F">
      <w:pPr>
        <w:pStyle w:val="ListaPrvH1"/>
      </w:pPr>
      <w:r w:rsidRPr="00457811">
        <w:t>Zawiadomienia uznaje się za skuteczne w dniu doręczenia, chyba, że taki dzień nie jest dniem pracującym w miejscu doręczenia. W takim przypadku, będą one uznane za</w:t>
      </w:r>
      <w:r>
        <w:t> </w:t>
      </w:r>
      <w:r w:rsidRPr="00457811">
        <w:t>skuteczne w pierwszym następnym dniu pracującym.</w:t>
      </w:r>
    </w:p>
    <w:p w14:paraId="0EF7DBC8" w14:textId="77777777" w:rsidR="001803F7" w:rsidRDefault="00046A2F" w:rsidP="001E457F">
      <w:pPr>
        <w:pStyle w:val="Nagwek1"/>
        <w:spacing w:before="0" w:after="0"/>
      </w:pPr>
      <w:r w:rsidRPr="00B81DFA">
        <w:t>Kary umowne</w:t>
      </w:r>
    </w:p>
    <w:p w14:paraId="55B73C68" w14:textId="77777777" w:rsidR="003D5C92" w:rsidRPr="00CC7DD5" w:rsidRDefault="003D5C92" w:rsidP="001E457F">
      <w:pPr>
        <w:pStyle w:val="ListaPrvH1"/>
      </w:pPr>
      <w:r w:rsidRPr="00CC7DD5">
        <w:t>Zamawiający może naliczyć Wykonawcy poniższe kary umowne:</w:t>
      </w:r>
    </w:p>
    <w:p w14:paraId="719536D2" w14:textId="56EBB1C8" w:rsidR="00BB08A7" w:rsidRDefault="00BB08A7" w:rsidP="001E457F">
      <w:pPr>
        <w:pStyle w:val="ListaPrvH2"/>
      </w:pPr>
      <w:r>
        <w:t xml:space="preserve">50 złotych za każdy rozpoczęty dzień roboczy zwłoki w obsłudze bilonu zapisanego w </w:t>
      </w:r>
      <w:r>
        <w:fldChar w:fldCharType="begin"/>
      </w:r>
      <w:r>
        <w:instrText xml:space="preserve"> REF _Ref120625742 \r \h </w:instrText>
      </w:r>
      <w:r>
        <w:fldChar w:fldCharType="separate"/>
      </w:r>
      <w:r w:rsidR="00744513">
        <w:t>§ 3</w:t>
      </w:r>
      <w:r>
        <w:fldChar w:fldCharType="end"/>
      </w:r>
      <w:r>
        <w:t xml:space="preserve"> </w:t>
      </w:r>
      <w:r w:rsidR="00115FFE">
        <w:t xml:space="preserve">ust. </w:t>
      </w:r>
      <w:r w:rsidR="00115FFE">
        <w:fldChar w:fldCharType="begin"/>
      </w:r>
      <w:r w:rsidR="00115FFE">
        <w:instrText xml:space="preserve"> REF _Ref120619597 \n \h </w:instrText>
      </w:r>
      <w:r w:rsidR="00115FFE">
        <w:fldChar w:fldCharType="separate"/>
      </w:r>
      <w:r w:rsidR="00744513">
        <w:t>1</w:t>
      </w:r>
      <w:r w:rsidR="00115FFE">
        <w:fldChar w:fldCharType="end"/>
      </w:r>
      <w:r w:rsidR="00115FFE">
        <w:t xml:space="preserve"> pkt </w:t>
      </w:r>
      <w:r w:rsidR="00115FFE">
        <w:fldChar w:fldCharType="begin"/>
      </w:r>
      <w:r w:rsidR="00115FFE">
        <w:instrText xml:space="preserve"> REF _Ref120625734 \n \h </w:instrText>
      </w:r>
      <w:r w:rsidR="00115FFE">
        <w:fldChar w:fldCharType="separate"/>
      </w:r>
      <w:r w:rsidR="00744513">
        <w:t>2)</w:t>
      </w:r>
      <w:r w:rsidR="00115FFE">
        <w:fldChar w:fldCharType="end"/>
      </w:r>
      <w:r w:rsidR="00115FFE">
        <w:t>;</w:t>
      </w:r>
    </w:p>
    <w:p w14:paraId="04651CB7" w14:textId="7CC21AE3" w:rsidR="00BB08A7" w:rsidRDefault="00BB08A7" w:rsidP="001E457F">
      <w:pPr>
        <w:pStyle w:val="ListaPrvH2"/>
      </w:pPr>
      <w:r>
        <w:t xml:space="preserve">50 złotych za każdy dzień roboczy niewykonania lub niepełnego wykonania monitorowania AB zapisanych w </w:t>
      </w:r>
      <w:r w:rsidR="00115FFE">
        <w:fldChar w:fldCharType="begin"/>
      </w:r>
      <w:r w:rsidR="00115FFE">
        <w:instrText xml:space="preserve"> REF _Ref120625742 \r \h </w:instrText>
      </w:r>
      <w:r w:rsidR="00115FFE">
        <w:fldChar w:fldCharType="separate"/>
      </w:r>
      <w:r w:rsidR="00744513">
        <w:t>§ 3</w:t>
      </w:r>
      <w:r w:rsidR="00115FFE">
        <w:fldChar w:fldCharType="end"/>
      </w:r>
      <w:r w:rsidR="00115FFE">
        <w:t xml:space="preserve"> ust. </w:t>
      </w:r>
      <w:r w:rsidR="00115FFE">
        <w:fldChar w:fldCharType="begin"/>
      </w:r>
      <w:r w:rsidR="00115FFE">
        <w:instrText xml:space="preserve"> REF _Ref120619597 \n \h </w:instrText>
      </w:r>
      <w:r w:rsidR="00115FFE">
        <w:fldChar w:fldCharType="separate"/>
      </w:r>
      <w:r w:rsidR="00744513">
        <w:t>1</w:t>
      </w:r>
      <w:r w:rsidR="00115FFE">
        <w:fldChar w:fldCharType="end"/>
      </w:r>
      <w:r w:rsidR="00115FFE">
        <w:t xml:space="preserve"> pkt </w:t>
      </w:r>
      <w:r w:rsidR="00115FFE">
        <w:fldChar w:fldCharType="begin"/>
      </w:r>
      <w:r w:rsidR="00115FFE">
        <w:instrText xml:space="preserve"> REF _Ref120619604 \n \h </w:instrText>
      </w:r>
      <w:r w:rsidR="00115FFE">
        <w:fldChar w:fldCharType="separate"/>
      </w:r>
      <w:r w:rsidR="00744513">
        <w:t>1)</w:t>
      </w:r>
      <w:r w:rsidR="00115FFE">
        <w:fldChar w:fldCharType="end"/>
      </w:r>
      <w:r w:rsidR="00115FFE">
        <w:t>;</w:t>
      </w:r>
    </w:p>
    <w:p w14:paraId="360B46DD" w14:textId="6BFEE523" w:rsidR="00BB08A7" w:rsidRDefault="00BB08A7" w:rsidP="001E457F">
      <w:pPr>
        <w:pStyle w:val="ListaPrvH2"/>
      </w:pPr>
      <w:r>
        <w:t xml:space="preserve">5 złotych za każdą rozpoczętą godzinę zwłoki w wykonaniu serwisu technicznego </w:t>
      </w:r>
      <w:r w:rsidR="00115FFE">
        <w:t>zapisanego w</w:t>
      </w:r>
      <w:r>
        <w:t xml:space="preserve"> </w:t>
      </w:r>
      <w:r w:rsidR="00115FFE">
        <w:fldChar w:fldCharType="begin"/>
      </w:r>
      <w:r w:rsidR="00115FFE">
        <w:instrText xml:space="preserve"> REF _Ref120625742 \r \h </w:instrText>
      </w:r>
      <w:r w:rsidR="00115FFE">
        <w:fldChar w:fldCharType="separate"/>
      </w:r>
      <w:r w:rsidR="00744513">
        <w:t>§ 3</w:t>
      </w:r>
      <w:r w:rsidR="00115FFE">
        <w:fldChar w:fldCharType="end"/>
      </w:r>
      <w:r w:rsidR="00115FFE">
        <w:t xml:space="preserve"> ust. </w:t>
      </w:r>
      <w:r w:rsidR="00115FFE">
        <w:fldChar w:fldCharType="begin"/>
      </w:r>
      <w:r w:rsidR="00115FFE">
        <w:instrText xml:space="preserve"> REF _Ref120619597 \n \h </w:instrText>
      </w:r>
      <w:r w:rsidR="00115FFE">
        <w:fldChar w:fldCharType="separate"/>
      </w:r>
      <w:r w:rsidR="00744513">
        <w:t>1</w:t>
      </w:r>
      <w:r w:rsidR="00115FFE">
        <w:fldChar w:fldCharType="end"/>
      </w:r>
      <w:r w:rsidR="00115FFE">
        <w:t xml:space="preserve"> pkt </w:t>
      </w:r>
      <w:r w:rsidR="00115FFE">
        <w:fldChar w:fldCharType="begin"/>
      </w:r>
      <w:r w:rsidR="00115FFE">
        <w:instrText xml:space="preserve"> REF _Ref120621838 \n \h </w:instrText>
      </w:r>
      <w:r w:rsidR="00115FFE">
        <w:fldChar w:fldCharType="separate"/>
      </w:r>
      <w:r w:rsidR="00744513">
        <w:t>4)</w:t>
      </w:r>
      <w:r w:rsidR="00115FFE">
        <w:fldChar w:fldCharType="end"/>
      </w:r>
      <w:r w:rsidR="00115FFE">
        <w:t>;</w:t>
      </w:r>
    </w:p>
    <w:p w14:paraId="69AA5078" w14:textId="726F8B1B" w:rsidR="00BB08A7" w:rsidRDefault="00BB08A7" w:rsidP="001E457F">
      <w:pPr>
        <w:pStyle w:val="ListaPrvH2"/>
      </w:pPr>
      <w:r>
        <w:t xml:space="preserve">50 złotych za każde niewykonanie z czynności opisanej </w:t>
      </w:r>
      <w:r w:rsidR="00115FFE">
        <w:fldChar w:fldCharType="begin"/>
      </w:r>
      <w:r w:rsidR="00115FFE">
        <w:instrText xml:space="preserve"> REF _Ref120625742 \r \h </w:instrText>
      </w:r>
      <w:r w:rsidR="00115FFE">
        <w:fldChar w:fldCharType="separate"/>
      </w:r>
      <w:r w:rsidR="00744513">
        <w:t>§ 3</w:t>
      </w:r>
      <w:r w:rsidR="00115FFE">
        <w:fldChar w:fldCharType="end"/>
      </w:r>
      <w:r w:rsidR="00115FFE">
        <w:t xml:space="preserve"> ust. </w:t>
      </w:r>
      <w:r w:rsidR="00115FFE">
        <w:fldChar w:fldCharType="begin"/>
      </w:r>
      <w:r w:rsidR="00115FFE">
        <w:instrText xml:space="preserve"> REF _Ref120619597 \n \h </w:instrText>
      </w:r>
      <w:r w:rsidR="00115FFE">
        <w:fldChar w:fldCharType="separate"/>
      </w:r>
      <w:r w:rsidR="00744513">
        <w:t>1</w:t>
      </w:r>
      <w:r w:rsidR="00115FFE">
        <w:fldChar w:fldCharType="end"/>
      </w:r>
      <w:r w:rsidR="00115FFE">
        <w:t xml:space="preserve"> pkt </w:t>
      </w:r>
      <w:r w:rsidR="00115FFE">
        <w:fldChar w:fldCharType="begin"/>
      </w:r>
      <w:r w:rsidR="00115FFE">
        <w:instrText xml:space="preserve"> REF _Ref120626096 \n \h </w:instrText>
      </w:r>
      <w:r w:rsidR="00115FFE">
        <w:fldChar w:fldCharType="separate"/>
      </w:r>
      <w:r w:rsidR="00744513">
        <w:t>5)</w:t>
      </w:r>
      <w:r w:rsidR="00115FFE">
        <w:fldChar w:fldCharType="end"/>
      </w:r>
      <w:r w:rsidR="00115FFE">
        <w:t xml:space="preserve"> i </w:t>
      </w:r>
      <w:r w:rsidR="00115FFE">
        <w:fldChar w:fldCharType="begin"/>
      </w:r>
      <w:r w:rsidR="00115FFE">
        <w:instrText xml:space="preserve"> REF _Ref120626098 \n \h </w:instrText>
      </w:r>
      <w:r w:rsidR="00115FFE">
        <w:fldChar w:fldCharType="separate"/>
      </w:r>
      <w:r w:rsidR="00744513">
        <w:t>6)</w:t>
      </w:r>
      <w:r w:rsidR="00115FFE">
        <w:fldChar w:fldCharType="end"/>
      </w:r>
      <w:r w:rsidR="00115FFE">
        <w:t>;</w:t>
      </w:r>
    </w:p>
    <w:p w14:paraId="45DDF0AC" w14:textId="27A4F519" w:rsidR="00BB08A7" w:rsidRDefault="00BB08A7" w:rsidP="001E457F">
      <w:pPr>
        <w:pStyle w:val="ListaPrvH2"/>
      </w:pPr>
      <w:r>
        <w:t xml:space="preserve">20 złotych za każdy rozpoczęty dzień roboczy zwłoki w niewykonaniu zadania określonego w </w:t>
      </w:r>
      <w:r w:rsidR="00115FFE">
        <w:fldChar w:fldCharType="begin"/>
      </w:r>
      <w:r w:rsidR="00115FFE">
        <w:instrText xml:space="preserve"> REF _Ref120625742 \n \h </w:instrText>
      </w:r>
      <w:r w:rsidR="00115FFE">
        <w:fldChar w:fldCharType="separate"/>
      </w:r>
      <w:r w:rsidR="00744513">
        <w:t>§ 3</w:t>
      </w:r>
      <w:r w:rsidR="00115FFE">
        <w:fldChar w:fldCharType="end"/>
      </w:r>
      <w:r w:rsidR="00115FFE">
        <w:t xml:space="preserve"> </w:t>
      </w:r>
      <w:r>
        <w:t xml:space="preserve">ust. </w:t>
      </w:r>
      <w:r w:rsidR="00115FFE">
        <w:fldChar w:fldCharType="begin"/>
      </w:r>
      <w:r w:rsidR="00115FFE">
        <w:instrText xml:space="preserve"> REF _Ref120626132 \n \h </w:instrText>
      </w:r>
      <w:r w:rsidR="00115FFE">
        <w:fldChar w:fldCharType="separate"/>
      </w:r>
      <w:r w:rsidR="00744513">
        <w:t>6</w:t>
      </w:r>
      <w:r w:rsidR="00115FFE">
        <w:fldChar w:fldCharType="end"/>
      </w:r>
      <w:r w:rsidR="00115FFE">
        <w:t>;</w:t>
      </w:r>
    </w:p>
    <w:p w14:paraId="6E66D198" w14:textId="3D9FD287" w:rsidR="003D5C92" w:rsidRPr="00CC7DD5" w:rsidRDefault="003D5C92" w:rsidP="001E457F">
      <w:pPr>
        <w:pStyle w:val="ListaPrvH2"/>
      </w:pPr>
      <w:r w:rsidRPr="00CC7DD5">
        <w:t>z tytułu odstąpienia przez Zamawiającego od umowy z przyczyn leżących po stronie Wykonawcy</w:t>
      </w:r>
      <w:r>
        <w:t>,</w:t>
      </w:r>
      <w:r w:rsidRPr="00CC7DD5">
        <w:t xml:space="preserve"> w wysokości 20 % </w:t>
      </w:r>
      <w:r w:rsidR="006565D9">
        <w:t xml:space="preserve">miesięcznego </w:t>
      </w:r>
      <w:r w:rsidRPr="00CC7DD5">
        <w:t>wynagrodzenia umownego.</w:t>
      </w:r>
    </w:p>
    <w:p w14:paraId="7983AF9F" w14:textId="50652DD3" w:rsidR="003D5C92" w:rsidRDefault="003D5C92" w:rsidP="001E457F">
      <w:pPr>
        <w:pStyle w:val="ListaPrvH1"/>
      </w:pPr>
      <w:r w:rsidRPr="00CC7DD5">
        <w:t>Wykonawc</w:t>
      </w:r>
      <w:r w:rsidR="004F5ADA">
        <w:t>a może naliczyć Zamawiającemu</w:t>
      </w:r>
      <w:r w:rsidRPr="00CC7DD5">
        <w:t xml:space="preserve"> karę umowną z tytułu odstąpienia przez Wykonawcę od</w:t>
      </w:r>
      <w:r>
        <w:t xml:space="preserve"> </w:t>
      </w:r>
      <w:r w:rsidRPr="00CC7DD5">
        <w:t>umowy z przyczyn leżących po stronie Zamawiającego w wysokości 20</w:t>
      </w:r>
      <w:r w:rsidR="00867333">
        <w:t xml:space="preserve"> </w:t>
      </w:r>
      <w:r w:rsidRPr="00CC7DD5">
        <w:t xml:space="preserve">% </w:t>
      </w:r>
      <w:r w:rsidR="006565D9">
        <w:t xml:space="preserve">miesięcznego </w:t>
      </w:r>
      <w:r w:rsidRPr="00CC7DD5">
        <w:t>wynagrodzenia umownego.</w:t>
      </w:r>
    </w:p>
    <w:p w14:paraId="4BF56D42" w14:textId="4F9C92A0" w:rsidR="003D5C92" w:rsidRPr="00DE3D9C" w:rsidRDefault="003D5C92" w:rsidP="001E457F">
      <w:pPr>
        <w:pStyle w:val="ListaPrvH1"/>
      </w:pPr>
      <w:r>
        <w:t xml:space="preserve">Maksymalna wysokość </w:t>
      </w:r>
      <w:r w:rsidR="00EF27DB">
        <w:t xml:space="preserve">miesięcznych </w:t>
      </w:r>
      <w:r>
        <w:t xml:space="preserve">kar umownych naliczonych Wykonawcy wynosi </w:t>
      </w:r>
      <w:r w:rsidR="009F7081">
        <w:t>2</w:t>
      </w:r>
      <w:r>
        <w:t>0</w:t>
      </w:r>
      <w:r w:rsidR="00867333">
        <w:t xml:space="preserve"> </w:t>
      </w:r>
      <w:r>
        <w:t>%</w:t>
      </w:r>
      <w:r w:rsidR="00EF27DB">
        <w:t xml:space="preserve"> miesięcznego</w:t>
      </w:r>
      <w:r>
        <w:t xml:space="preserve"> wynagrodzenia umownego.</w:t>
      </w:r>
    </w:p>
    <w:p w14:paraId="044BA15D" w14:textId="549BE50C" w:rsidR="0051286C" w:rsidRDefault="003D5C92" w:rsidP="001E457F">
      <w:pPr>
        <w:pStyle w:val="ListaPrvH1"/>
      </w:pPr>
      <w:r w:rsidRPr="00CC7DD5">
        <w:t xml:space="preserve">W przypadku, gdy wysokość </w:t>
      </w:r>
      <w:r w:rsidR="007A44F7" w:rsidRPr="00CC7DD5">
        <w:t xml:space="preserve">szkody poniesionej przez Zamawiającego przekroczy wysokość </w:t>
      </w:r>
      <w:r w:rsidRPr="00CC7DD5">
        <w:t xml:space="preserve">kar umownych, </w:t>
      </w:r>
      <w:r w:rsidR="007A44F7">
        <w:t>Zamawiający będzie</w:t>
      </w:r>
      <w:r w:rsidR="0051286C">
        <w:t xml:space="preserve"> uprawniony do dochodzenia odszkodowania uzupełniającego na zasadach ogólnych kodeksu cywilnego. </w:t>
      </w:r>
    </w:p>
    <w:p w14:paraId="7AED5E7E" w14:textId="77777777" w:rsidR="003D5C92" w:rsidRPr="003D5C92" w:rsidRDefault="003D5C92" w:rsidP="001E457F">
      <w:pPr>
        <w:pStyle w:val="ListaPrvH1"/>
      </w:pPr>
      <w:r w:rsidRPr="003D5C92">
        <w:t>Dochodzenie kar umownych jest uprawnieniem Stron, a zamawiający zastrzega możliwość jednostronnego odstąpienia od dochodzenia od Wykonawcy kary umownej lub jej miarkowania. Wykonawca zrzeka się zarzutu miarkowania kar umownych.</w:t>
      </w:r>
    </w:p>
    <w:p w14:paraId="7F4EF158" w14:textId="77777777" w:rsidR="003D5C92" w:rsidRPr="003D5C92" w:rsidRDefault="003D5C92" w:rsidP="001E457F">
      <w:pPr>
        <w:pStyle w:val="ListaPrvH1"/>
      </w:pPr>
      <w:r w:rsidRPr="003D5C92">
        <w:t xml:space="preserve">W przypadku niewykonania lub nienależytego wykonania umowy, a także w przypadku naruszenia obowiązków wynikających z gwarancji lub rękojmi, po uprzednim pisemnym </w:t>
      </w:r>
      <w:r w:rsidRPr="003D5C92">
        <w:lastRenderedPageBreak/>
        <w:t>wezwaniu i zakreśleniu 3 dniowego terminu, Zamawiający uprawniony będzie do zlecenia zastępczego wykonania na koszt i ryzyko Wykonawcy.</w:t>
      </w:r>
    </w:p>
    <w:p w14:paraId="128DBAA0" w14:textId="77777777" w:rsidR="00046A2F" w:rsidRPr="00B81DFA" w:rsidRDefault="00046A2F" w:rsidP="001E457F">
      <w:pPr>
        <w:pStyle w:val="Nagwek1"/>
        <w:spacing w:before="0" w:after="0"/>
      </w:pPr>
      <w:r w:rsidRPr="00B81DFA">
        <w:t>Informacje poufne</w:t>
      </w:r>
    </w:p>
    <w:p w14:paraId="623D5720" w14:textId="77777777" w:rsidR="00046A2F" w:rsidRPr="005A2708" w:rsidRDefault="00046A2F" w:rsidP="001E457F">
      <w:pPr>
        <w:pStyle w:val="ListaPrvH1"/>
      </w:pPr>
      <w:r w:rsidRPr="005A2708">
        <w:t xml:space="preserve">Każda ze stron (“Strona Ujawniająca”) może według własnego uznania udostępnić drugiej Stronie (“Odbiorca”) informacje poufne związane ze Sprzętem lub Oprogramowaniem, dokumenty projektowe, technologie zastrzeżone, procesy produkcyjne, procesy lub procedury biznesowe, plany rozwoju produktów, instrukcje obsługi, informacje marketingowe, cenowe bądź strategiczne, dane dotyczące kosztów bądź cen lub jakiekolwiek inne informacje, które Strona Ujawniająca określiła jako poufne, lub co do których Odbiorca może przypuszczać, że są informacjami poufnymi, na podstawie zawartej w nich treści („Informacje Poufne”). Za poufne Strony uznają wszelkie informacje, o których Wykonawca dowiedział się w związku z zawarciem i wykonaniem niniejszej umowy, począwszy od nawiązania pierwszego kontaktu handlowego, a w szczególności za poufne uważane są wszelkie informacje objęte tajemnicą przedsiębiorstwa Zamawiającego, oraz dane osobowe uzyskane w związku z realizacją niniejszej Umowy. </w:t>
      </w:r>
    </w:p>
    <w:p w14:paraId="66446002" w14:textId="77777777" w:rsidR="00046A2F" w:rsidRPr="005A2708" w:rsidRDefault="00046A2F" w:rsidP="001E457F">
      <w:pPr>
        <w:pStyle w:val="ListaPrvH1"/>
      </w:pPr>
      <w:r w:rsidRPr="005A2708">
        <w:t>Wedle definicji zawartej w niniejszej Umowie, Informacje Poufne powinny zawierać wyłącznie dane ujawnione lub przekazane Odbiorcy, w formie ustnej lub pisemnej bądź jakiejkolwiek innej (wliczając, bez ograniczeń, informacje zawarte w oprogramowaniu komputerowym lub przechowywane na nośniku danych elektronicznych), za wyjątkiem jakichkolwiek informacji wyraźnie oznaczonych jako „niepoufne”.</w:t>
      </w:r>
    </w:p>
    <w:p w14:paraId="68241074" w14:textId="77777777" w:rsidR="00046A2F" w:rsidRPr="005A2708" w:rsidRDefault="00046A2F" w:rsidP="001E457F">
      <w:pPr>
        <w:pStyle w:val="ListaPrvH1"/>
      </w:pPr>
      <w:r w:rsidRPr="005A2708">
        <w:t>Obowiązki poufności zawarte w niniejszej Umowie nie będą odnosić się do informacji, które:</w:t>
      </w:r>
    </w:p>
    <w:p w14:paraId="4A982947" w14:textId="77777777" w:rsidR="00046A2F" w:rsidRPr="00457811" w:rsidRDefault="00046A2F" w:rsidP="001E457F">
      <w:pPr>
        <w:pStyle w:val="ListaPrvH2"/>
      </w:pPr>
      <w:r w:rsidRPr="00457811">
        <w:t xml:space="preserve">są zawarte w drukowanej niezastrzeżonej publikacji, wydanej przed datą zawarcia tej Umowy; </w:t>
      </w:r>
    </w:p>
    <w:p w14:paraId="4A745B4A" w14:textId="77777777" w:rsidR="00046A2F" w:rsidRPr="00457811" w:rsidRDefault="00046A2F" w:rsidP="001E457F">
      <w:pPr>
        <w:pStyle w:val="ListaPrvH2"/>
      </w:pPr>
      <w:r w:rsidRPr="00457811">
        <w:t xml:space="preserve">są lub będą powszechnie znane z powodu innego niż poprzez niewłaściwe działanie lub zaniechanie działania ze strony Odbiorcy; </w:t>
      </w:r>
    </w:p>
    <w:p w14:paraId="6CDEFF32" w14:textId="630DAB7E" w:rsidR="00046A2F" w:rsidRPr="00457811" w:rsidRDefault="00046A2F" w:rsidP="001E457F">
      <w:pPr>
        <w:pStyle w:val="ListaPrvH2"/>
      </w:pPr>
      <w:r w:rsidRPr="00457811">
        <w:t>są znane Odbiorcy bez jakichkolwiek zastrzeżeń dotyczących własności w chwili otrzymania ich od Strony Ujawniającej lub będą znane Odbiorcy bez zastrzeżeń dotyczących własności ze źródła innego niż Strona Ujawniająca</w:t>
      </w:r>
      <w:r>
        <w:t>, pod warunkiem</w:t>
      </w:r>
      <w:r w:rsidR="00C8431E">
        <w:t>,</w:t>
      </w:r>
      <w:r w:rsidRPr="00457811">
        <w:t xml:space="preserve"> </w:t>
      </w:r>
      <w:r w:rsidRPr="005F12B0">
        <w:t>że</w:t>
      </w:r>
      <w:r w:rsidR="003D5C92">
        <w:t xml:space="preserve"> </w:t>
      </w:r>
      <w:r w:rsidRPr="005F12B0">
        <w:t>źródło</w:t>
      </w:r>
      <w:r w:rsidRPr="00457811">
        <w:t xml:space="preserve"> takie jest uprawnione do ujawnia Informacji Poufnych bez ograniczeń</w:t>
      </w:r>
      <w:r>
        <w:t>;</w:t>
      </w:r>
    </w:p>
    <w:p w14:paraId="41F10EC9" w14:textId="77777777" w:rsidR="00046A2F" w:rsidRPr="00457811" w:rsidRDefault="00046A2F" w:rsidP="001E457F">
      <w:pPr>
        <w:pStyle w:val="ListaPrvH2"/>
      </w:pPr>
      <w:r w:rsidRPr="00457811">
        <w:t>są zdobyte przez Odbiorcę niezależnie, co wykażą pisemne rejestry, bez odniesienia do Informacji Poufnych ujawnionych przez stronę Ujawniającą</w:t>
      </w:r>
      <w:r>
        <w:t>;</w:t>
      </w:r>
    </w:p>
    <w:p w14:paraId="57D104F8" w14:textId="77777777" w:rsidR="00046A2F" w:rsidRPr="00457811" w:rsidRDefault="00046A2F" w:rsidP="001E457F">
      <w:pPr>
        <w:pStyle w:val="ListaPrvH2"/>
      </w:pPr>
      <w:r w:rsidRPr="00457811">
        <w:lastRenderedPageBreak/>
        <w:t>mają być ujawnione Odbiorcy w celu zachowania zgodności z obowiązującymi prawami lub regulacjami, bądź nakazem sądowym, pod warunkiem, że Odbiorca dostarczy wcześniej Stronie Ujawniającej pisemne powiadomienie o nakazie wymagającym ujawnienia informacji.</w:t>
      </w:r>
    </w:p>
    <w:p w14:paraId="08B870AB" w14:textId="77777777" w:rsidR="00046A2F" w:rsidRPr="005A2708" w:rsidRDefault="00046A2F" w:rsidP="001E457F">
      <w:pPr>
        <w:pStyle w:val="ListaPrvH1"/>
      </w:pPr>
      <w:r w:rsidRPr="005A2708">
        <w:t>Odbiorca zgadza się otrzymywać i zachowywać Informacje Poufne w ścisłej tajemnicy, jak również chronić je z taką samą starannością, z jaką Odbiorca ochrania własne informacje poufne. Odbiorca zgadza się również nie używać dla własnych korzyści wszelkich Informacji Poufnych otrzymanych od Strony Ujawniającej, ani nie ujawniać takich informacji osobom trzecim bez pisemnej zgody upoważnionego przedstawiciela Strony Ujawniającej, chyba że prawo będzie tego wymagać od Odbiorcy. Odbiorca odpowiednio powiadomi o takich zamierzonych ujawnieniach, aby strona Ujawniająca mogła podjąć racjonalne kroki mające zapobiec takiemu ujawnieniu. Obowiązki Stron na mocy tych postanowień dotyczących poufności będą wymagalne po zakończeniu ich ustaleń biznesowych i/lub relacji określonych umową, niezależnie od sposobu, w jaki takie zakończenie nastąpiło.</w:t>
      </w:r>
    </w:p>
    <w:p w14:paraId="26C70A0B" w14:textId="77777777" w:rsidR="00046A2F" w:rsidRPr="005A2708" w:rsidRDefault="00046A2F" w:rsidP="001E457F">
      <w:pPr>
        <w:pStyle w:val="ListaPrvH1"/>
      </w:pPr>
      <w:r w:rsidRPr="005A2708">
        <w:t xml:space="preserve">Zobowiązanie do zachowania poufności trwa także po zakończeniu niniejszej Umowy przez co najmniej 5 lat, z zastrzeżeniem informacji stanowiących dane osobowe, </w:t>
      </w:r>
      <w:r w:rsidRPr="00D95B32">
        <w:t>codo</w:t>
      </w:r>
      <w:r w:rsidRPr="005A2708">
        <w:t> których obowiązek zachowania poufności jest bezterminowy.</w:t>
      </w:r>
    </w:p>
    <w:p w14:paraId="3CD90B22" w14:textId="77777777" w:rsidR="00046A2F" w:rsidRPr="005A2708" w:rsidRDefault="00046A2F" w:rsidP="001E457F">
      <w:pPr>
        <w:pStyle w:val="ListaPrvH1"/>
      </w:pPr>
      <w:r w:rsidRPr="005A2708">
        <w:t>Wykonawca nie jest uprawniony do wykorzystywania danych pozyskanych w związku z wykonaniem niniejszej umowy do realizacji własnych celów, w tym celów biznesowych.</w:t>
      </w:r>
    </w:p>
    <w:p w14:paraId="6D8CE799" w14:textId="01999491" w:rsidR="00046A2F" w:rsidRDefault="00046A2F" w:rsidP="001E457F">
      <w:pPr>
        <w:pStyle w:val="ListaPrvH1"/>
      </w:pPr>
      <w:r w:rsidRPr="005A2708">
        <w:t>Obowiązek zachowania poufności dotyczy także wszelkich osób, którymi Wykonawca posługuje się w celu wykonania Umowy, a za działania lub zaniechania tych osób ponosi odpowiedzialność jak za działania lub zaniechania własne, choćby nie ponosiła winy w wyborze.</w:t>
      </w:r>
    </w:p>
    <w:p w14:paraId="7BE523C3" w14:textId="285492CC" w:rsidR="00B252DF" w:rsidRPr="005A2708" w:rsidRDefault="00B252DF" w:rsidP="001E457F">
      <w:pPr>
        <w:pStyle w:val="ListaPrvH1"/>
      </w:pPr>
      <w:r>
        <w:t>Wykonawca potwierdza, iż został powiadomiony, że Zamawiający jest zobowiązany do stosowania przepisów ustawy o dostępie do informacji publicznej (</w:t>
      </w:r>
      <w:proofErr w:type="spellStart"/>
      <w:r>
        <w:t>t.j</w:t>
      </w:r>
      <w:proofErr w:type="spellEnd"/>
      <w:r>
        <w:t>. Dz. U. z 2022 r. poz. 902), i z tego tytułu może być zobowiązany także do ujawnienia informacji poufnych w rozumieniu Umowy.</w:t>
      </w:r>
    </w:p>
    <w:p w14:paraId="519DC707" w14:textId="77777777" w:rsidR="00046A2F" w:rsidRPr="00B81DFA" w:rsidRDefault="00046A2F" w:rsidP="001E457F">
      <w:pPr>
        <w:pStyle w:val="Nagwek1"/>
        <w:spacing w:before="0" w:after="0"/>
      </w:pPr>
      <w:r w:rsidRPr="00B81DFA">
        <w:t>Dane osobowe</w:t>
      </w:r>
    </w:p>
    <w:p w14:paraId="2CE9277E" w14:textId="77777777" w:rsidR="00046A2F" w:rsidRPr="008448DC" w:rsidRDefault="00046A2F" w:rsidP="001E457F">
      <w:pPr>
        <w:pStyle w:val="ListaPrvH1"/>
      </w:pPr>
      <w:r w:rsidRPr="003543FB">
        <w:t>Strony zobowiązują się do ochrony danych osobowych udostępnionych wzajemnie w związku z wykonywaniem Umowy, w</w:t>
      </w:r>
      <w:r>
        <w:t xml:space="preserve"> </w:t>
      </w:r>
      <w:r w:rsidRPr="003543FB">
        <w:t>tym do stosowania organizacyjnych i</w:t>
      </w:r>
      <w:r>
        <w:t> </w:t>
      </w:r>
      <w:r w:rsidRPr="003543FB">
        <w:t>technicznych środków ochrony danych osobowych przetwarzanych w systemach informatycznych, zgodnie z zapisami Rozporządzenia Parlamentu Europejskiego i Rady (UE) 2016/679 z dnia 27</w:t>
      </w:r>
      <w:r>
        <w:t xml:space="preserve"> </w:t>
      </w:r>
      <w:r w:rsidRPr="003543FB">
        <w:t xml:space="preserve">kwietnia 2016 r. w sprawie ochrony osób fizycznych w związku </w:t>
      </w:r>
      <w:r w:rsidRPr="003543FB">
        <w:lastRenderedPageBreak/>
        <w:t>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079CDF59" w14:textId="77777777" w:rsidR="00046A2F" w:rsidRDefault="00046A2F" w:rsidP="001E457F">
      <w:pPr>
        <w:pStyle w:val="ListaPrvH1"/>
      </w:pPr>
      <w:r>
        <w:t>Osoby podpisujące Umowę oświadczają, iż wyrażają zgodę na przetwarzanie ich danych osobowych w celu zawarcia i wykonania niniejszej Umowy oraz, że obowiązek informacyjny został wobec nich wykonany.</w:t>
      </w:r>
    </w:p>
    <w:p w14:paraId="28311341" w14:textId="77777777" w:rsidR="00046A2F" w:rsidRDefault="00046A2F" w:rsidP="001E457F">
      <w:pPr>
        <w:pStyle w:val="ListaPrvH1"/>
      </w:pPr>
      <w:r>
        <w:t>Wykonawca zobowiązany jest do zachowania w poufności wszelkich informacji i dokumentów, które posiadł w związku z zawarciem i wykonaniem niniejszej Umowy</w:t>
      </w:r>
      <w:r w:rsidR="008D2434">
        <w:t>.</w:t>
      </w:r>
    </w:p>
    <w:p w14:paraId="7DBC67BF" w14:textId="288A8822" w:rsidR="00046A2F" w:rsidRPr="00046A2F" w:rsidRDefault="00046A2F" w:rsidP="001E457F">
      <w:pPr>
        <w:pStyle w:val="ListaPrvH1"/>
      </w:pPr>
      <w:r w:rsidRPr="003543FB">
        <w:t xml:space="preserve">Strony zawrą odrębnie </w:t>
      </w:r>
      <w:r w:rsidR="00C8431E">
        <w:t xml:space="preserve">nieodpłatną </w:t>
      </w:r>
      <w:r w:rsidRPr="003543FB">
        <w:t>umowę w sprawie powierzenia przetwarzania danych osobowych</w:t>
      </w:r>
      <w:r w:rsidR="00C8431E">
        <w:t>, według wzoru obowiązującego u Zamawiającego.</w:t>
      </w:r>
    </w:p>
    <w:p w14:paraId="3FE50100" w14:textId="77777777" w:rsidR="00046A2F" w:rsidRPr="00B81DFA" w:rsidRDefault="00046A2F" w:rsidP="001E457F">
      <w:pPr>
        <w:pStyle w:val="Nagwek1"/>
        <w:spacing w:before="0" w:after="0"/>
      </w:pPr>
      <w:r w:rsidRPr="00B81DFA">
        <w:t>Siła wyższa</w:t>
      </w:r>
    </w:p>
    <w:p w14:paraId="4F642528" w14:textId="77777777" w:rsidR="00046A2F" w:rsidRDefault="00046A2F" w:rsidP="001E457F">
      <w:pPr>
        <w:pStyle w:val="ListaPrvH1"/>
      </w:pPr>
      <w:r w:rsidRPr="00457811">
        <w:t>Strony nie będą, na mocy niniejszej Umowy, odpowiedzialne za, ani uznane za łamiącego lub naruszającego warunki niniejszej Umowy z powodu jakiegokolwiek opóźnienia lub</w:t>
      </w:r>
      <w:r>
        <w:t> </w:t>
      </w:r>
      <w:r w:rsidRPr="00457811">
        <w:t>niewykonania obowiązków wynikających z tej Umowy, jeśli takie opóźnienie lub</w:t>
      </w:r>
      <w:r>
        <w:t> </w:t>
      </w:r>
      <w:r w:rsidRPr="00457811">
        <w:t>niewykonanie wynika, w całości lub w znaczącej części, z przyczyn lub warunków poza racjonalnie pojmowaną kontrolą Stron, które uniemożliwiają terminowe wykonanie obowiązków, wliczając bez ograniczeń: strajki (z wyłączeniem Strajków w</w:t>
      </w:r>
      <w:r>
        <w:t> </w:t>
      </w:r>
      <w:r w:rsidRPr="00457811">
        <w:t>przedsiębiorstwach Stron), przerwy w pracy, zamieszki, wojny, pożary, zdarzenia nadzwyczajne, wypadki, nakazy i regulacje i przepisy nałożone przez organy państwa Polskiego ewentualnie zmiany obowiązujących</w:t>
      </w:r>
      <w:r>
        <w:t xml:space="preserve">, </w:t>
      </w:r>
      <w:r w:rsidRPr="00457811">
        <w:t xml:space="preserve">które są niezależne od </w:t>
      </w:r>
      <w:r>
        <w:t>Strony</w:t>
      </w:r>
      <w:r w:rsidRPr="00457811">
        <w:t xml:space="preserve"> („Zdarzenie spowodowane przez Siłę Wyższą”). Istnienie takich przyczyn opóźnienia usprawiedliwia wydłużenie terminu wykonania o racjonalnie niezbędny czas, aby umożliwić Stronom wykonanie swoich obowiązków po tym, jak przyczyna opóźnienia zostanie usunięta.</w:t>
      </w:r>
    </w:p>
    <w:p w14:paraId="4FF2464C" w14:textId="65955BB0" w:rsidR="00FB7C23" w:rsidRPr="00457811" w:rsidRDefault="00FB7C23" w:rsidP="001E457F">
      <w:pPr>
        <w:pStyle w:val="ListaPrvH1"/>
      </w:pPr>
      <w:r>
        <w:t xml:space="preserve">Każda ze stron zobowiązana jest do </w:t>
      </w:r>
      <w:r w:rsidR="00C8431E">
        <w:t xml:space="preserve">niezwłocznego </w:t>
      </w:r>
      <w:r>
        <w:t>powiadomieni</w:t>
      </w:r>
      <w:r w:rsidR="00C8431E">
        <w:t>a</w:t>
      </w:r>
      <w:r>
        <w:t xml:space="preserve"> drugiej stronie o wystąpieniu siły wyższej. </w:t>
      </w:r>
    </w:p>
    <w:p w14:paraId="1C7FB87D" w14:textId="77777777" w:rsidR="00046A2F" w:rsidRPr="00457811" w:rsidRDefault="00046A2F" w:rsidP="001E457F">
      <w:pPr>
        <w:pStyle w:val="ListaPrvH1"/>
      </w:pPr>
      <w:r w:rsidRPr="00457811">
        <w:t xml:space="preserve">Kiedy </w:t>
      </w:r>
      <w:r>
        <w:t>Z</w:t>
      </w:r>
      <w:r w:rsidRPr="00457811">
        <w:t>darzenie spowodowane przez Siłę Wyższą przestanie istnieć, Strony ustalą racjonalną pod względem handlowym fazę wznowienia projektu.</w:t>
      </w:r>
    </w:p>
    <w:p w14:paraId="6AD555F2" w14:textId="77777777" w:rsidR="00046A2F" w:rsidRDefault="00046A2F" w:rsidP="001E457F">
      <w:pPr>
        <w:pStyle w:val="Nagwek1"/>
        <w:spacing w:before="0" w:after="0"/>
      </w:pPr>
      <w:r w:rsidRPr="00B81DFA">
        <w:t>Postanowienia końcowe</w:t>
      </w:r>
    </w:p>
    <w:p w14:paraId="154F0A25" w14:textId="31437511" w:rsidR="00576A36" w:rsidRPr="00576A36" w:rsidRDefault="00576A36" w:rsidP="001E457F">
      <w:pPr>
        <w:pStyle w:val="ListaPrvH1"/>
      </w:pPr>
      <w:r w:rsidRPr="00576A36">
        <w:t xml:space="preserve">Wykonawca ma prawo powierzyć realizację obowiązków wynikających z niniejszej Umowy podwykonawcom, po pisemnym powiadomieniu Zamawiającego, z zastrzeżeniem posiadania przez nich kwalifikacji tożsamych z kwalifikacjami posiadanymi przez Wykonawcę oraz z zastrzeżeniem, iż za działania lub zaniechania podwykonawców </w:t>
      </w:r>
      <w:r w:rsidRPr="00576A36">
        <w:lastRenderedPageBreak/>
        <w:t xml:space="preserve">Wykonawcy ponosi </w:t>
      </w:r>
      <w:r w:rsidR="005272E4">
        <w:t xml:space="preserve">bez ograniczeń </w:t>
      </w:r>
      <w:r w:rsidRPr="00576A36">
        <w:t>odpowiedzialność jak za działania lub zaniechania własne, choćby nie ponosiła winy w wyborze.</w:t>
      </w:r>
    </w:p>
    <w:p w14:paraId="1444F035" w14:textId="77777777" w:rsidR="00046A2F" w:rsidRPr="00FC2B4B" w:rsidRDefault="00046A2F" w:rsidP="001E457F">
      <w:pPr>
        <w:pStyle w:val="ListaPrvH1"/>
      </w:pPr>
      <w:r w:rsidRPr="00FC2B4B">
        <w:t>Wszelkie aneksy i załączniki do Umowy stanowią jej integralną część</w:t>
      </w:r>
      <w:r w:rsidR="00576A36">
        <w:t xml:space="preserve"> chyba, że w treści Umowy wpisano inaczej.</w:t>
      </w:r>
    </w:p>
    <w:p w14:paraId="33BFCEA9" w14:textId="77777777" w:rsidR="00046A2F" w:rsidRPr="00FC2B4B" w:rsidRDefault="00046A2F" w:rsidP="001E457F">
      <w:pPr>
        <w:pStyle w:val="ListaPrvH1"/>
      </w:pPr>
      <w:r w:rsidRPr="00FC2B4B">
        <w:t>Wszelkie zmiany lub uzupełnienia niniejszej umowy oraz prawo - kształtujące oświadczenia woli lub wiedzy wymagają formy pisemnej, pod rygorem nieważności.</w:t>
      </w:r>
    </w:p>
    <w:p w14:paraId="60680614" w14:textId="77777777" w:rsidR="00046A2F" w:rsidRPr="00FC2B4B" w:rsidRDefault="00046A2F" w:rsidP="001E457F">
      <w:pPr>
        <w:pStyle w:val="ListaPrvH1"/>
      </w:pPr>
      <w:r w:rsidRPr="00FC2B4B">
        <w:t xml:space="preserve">Ewentualne spory wynikłe na tle realizacji niniejszej umowy rozstrzygnie Sąd powszechny właściwy dla siedziby Zamawiającego. </w:t>
      </w:r>
    </w:p>
    <w:p w14:paraId="11BE218F" w14:textId="77777777" w:rsidR="00046A2F" w:rsidRDefault="00046A2F" w:rsidP="001E457F">
      <w:pPr>
        <w:pStyle w:val="ListaPrvH1"/>
      </w:pPr>
      <w:r w:rsidRPr="00FC2B4B">
        <w:t>W sprawach nieuregulowanych niniejszą umową mają zastosowanie przepisy Kodeksu Cywilnego.</w:t>
      </w:r>
    </w:p>
    <w:p w14:paraId="461A1AD4" w14:textId="77777777" w:rsidR="00576A36" w:rsidRDefault="00576A36" w:rsidP="001E457F">
      <w:pPr>
        <w:pStyle w:val="ListaPrvH1"/>
      </w:pPr>
      <w:r>
        <w:t>Następujące Załączniki do niniejszej Umowy stanowią jej integralną część:</w:t>
      </w:r>
    </w:p>
    <w:p w14:paraId="72841379" w14:textId="77777777" w:rsidR="00576A36" w:rsidRDefault="00576A36" w:rsidP="001E457F">
      <w:pPr>
        <w:pStyle w:val="ListaPrvH2"/>
      </w:pPr>
      <w:r>
        <w:t>Załącznik nr 1 – Lokalizacje;</w:t>
      </w:r>
    </w:p>
    <w:p w14:paraId="4FEC0EB4" w14:textId="77777777" w:rsidR="00576A36" w:rsidRDefault="00576A36" w:rsidP="001E457F">
      <w:pPr>
        <w:pStyle w:val="ListaPrvH2"/>
      </w:pPr>
      <w:r>
        <w:t>Załącznik nr 2 – Specyfikacja techniczna AB;</w:t>
      </w:r>
    </w:p>
    <w:p w14:paraId="2DFCF213" w14:textId="77777777" w:rsidR="00576A36" w:rsidRDefault="00576A36" w:rsidP="001E457F">
      <w:pPr>
        <w:pStyle w:val="ListaPrvH2"/>
      </w:pPr>
      <w:r>
        <w:t>Załącznik nr 3 – Wzory raportów;</w:t>
      </w:r>
    </w:p>
    <w:p w14:paraId="5BDF7ED8" w14:textId="77777777" w:rsidR="00576A36" w:rsidRDefault="00576A36" w:rsidP="001E457F">
      <w:pPr>
        <w:pStyle w:val="ListaPrvH2"/>
      </w:pPr>
      <w:r>
        <w:t>Załącznik nr 4 – Zasady rozpatrywania i obiegu reklamacji pomiędzy Stronami;</w:t>
      </w:r>
    </w:p>
    <w:p w14:paraId="28120A4C" w14:textId="77777777" w:rsidR="00576A36" w:rsidRPr="00FC2B4B" w:rsidRDefault="00576A36" w:rsidP="001E457F">
      <w:pPr>
        <w:pStyle w:val="ListaPrvH2"/>
      </w:pPr>
      <w:r>
        <w:t>Załącznik nr 5 – Konserwacja zapobiegawcza.</w:t>
      </w:r>
    </w:p>
    <w:p w14:paraId="5721D9AE" w14:textId="77777777" w:rsidR="00576A36" w:rsidRPr="00264595" w:rsidRDefault="00046A2F" w:rsidP="001E457F">
      <w:pPr>
        <w:pStyle w:val="ListaPrvH1"/>
      </w:pPr>
      <w:r w:rsidRPr="00FC2B4B">
        <w:t>Umowa zostaje sporządzona w dwóch jednobrzmiących egzemplarzach, po jednym dla każdej ze stron.</w:t>
      </w:r>
    </w:p>
    <w:p w14:paraId="48A8BA68" w14:textId="77777777" w:rsidR="00046A2F" w:rsidRPr="00FC2B4B" w:rsidRDefault="00046A2F" w:rsidP="001E457F">
      <w:pPr>
        <w:ind w:left="425" w:hanging="425"/>
        <w:jc w:val="center"/>
        <w:rPr>
          <w:szCs w:val="24"/>
        </w:rPr>
      </w:pPr>
      <w:r>
        <w:rPr>
          <w:b/>
          <w:szCs w:val="24"/>
        </w:rPr>
        <w:t>Zamawiający:</w:t>
      </w:r>
      <w:r>
        <w:rPr>
          <w:b/>
          <w:szCs w:val="24"/>
        </w:rPr>
        <w:tab/>
      </w:r>
      <w:r>
        <w:rPr>
          <w:b/>
          <w:szCs w:val="24"/>
        </w:rPr>
        <w:tab/>
      </w:r>
      <w:r>
        <w:rPr>
          <w:b/>
          <w:szCs w:val="24"/>
        </w:rPr>
        <w:tab/>
      </w:r>
      <w:r>
        <w:rPr>
          <w:b/>
          <w:szCs w:val="24"/>
        </w:rPr>
        <w:tab/>
      </w:r>
      <w:r>
        <w:rPr>
          <w:b/>
          <w:szCs w:val="24"/>
        </w:rPr>
        <w:tab/>
        <w:t>Wykonawca:</w:t>
      </w:r>
    </w:p>
    <w:sectPr w:rsidR="00046A2F" w:rsidRPr="00FC2B4B">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3A8095" w16cex:dateUtc="2023-11-16T13:29:00Z"/>
  <w16cex:commentExtensible w16cex:durableId="037CD482" w16cex:dateUtc="2023-11-16T13:27:00Z"/>
  <w16cex:commentExtensible w16cex:durableId="14C447A8" w16cex:dateUtc="2023-11-16T13:18:00Z"/>
  <w16cex:commentExtensible w16cex:durableId="4565DA00" w16cex:dateUtc="2023-11-16T13:20:00Z"/>
  <w16cex:commentExtensible w16cex:durableId="33201196" w16cex:dateUtc="2023-11-16T13:53:00Z"/>
  <w16cex:commentExtensible w16cex:durableId="30FB6241" w16cex:dateUtc="2023-11-16T14:02:00Z"/>
  <w16cex:commentExtensible w16cex:durableId="04ADF15A" w16cex:dateUtc="2023-11-16T14:02:00Z"/>
  <w16cex:commentExtensible w16cex:durableId="6E276223" w16cex:dateUtc="2023-11-16T14: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5073" w14:textId="77777777" w:rsidR="00861674" w:rsidRDefault="00861674" w:rsidP="005352E4">
      <w:pPr>
        <w:spacing w:line="240" w:lineRule="auto"/>
      </w:pPr>
      <w:r>
        <w:separator/>
      </w:r>
    </w:p>
  </w:endnote>
  <w:endnote w:type="continuationSeparator" w:id="0">
    <w:p w14:paraId="05660F48" w14:textId="77777777" w:rsidR="00861674" w:rsidRDefault="00861674" w:rsidP="00535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201648"/>
      <w:docPartObj>
        <w:docPartGallery w:val="Page Numbers (Bottom of Page)"/>
        <w:docPartUnique/>
      </w:docPartObj>
    </w:sdtPr>
    <w:sdtEndPr/>
    <w:sdtContent>
      <w:p w14:paraId="012FF8C2" w14:textId="5FBC7D65" w:rsidR="005352E4" w:rsidRDefault="005352E4" w:rsidP="00724553">
        <w:pPr>
          <w:pStyle w:val="Stopka"/>
          <w:jc w:val="right"/>
        </w:pPr>
        <w:r>
          <w:fldChar w:fldCharType="begin"/>
        </w:r>
        <w:r>
          <w:instrText>PAGE   \* MERGEFORMAT</w:instrText>
        </w:r>
        <w:r>
          <w:fldChar w:fldCharType="separate"/>
        </w:r>
        <w:r w:rsidR="000563B6">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8789" w14:textId="77777777" w:rsidR="00861674" w:rsidRDefault="00861674" w:rsidP="005352E4">
      <w:pPr>
        <w:spacing w:line="240" w:lineRule="auto"/>
      </w:pPr>
      <w:r>
        <w:separator/>
      </w:r>
    </w:p>
  </w:footnote>
  <w:footnote w:type="continuationSeparator" w:id="0">
    <w:p w14:paraId="149A7377" w14:textId="77777777" w:rsidR="00861674" w:rsidRDefault="00861674" w:rsidP="005352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3709"/>
    <w:multiLevelType w:val="hybridMultilevel"/>
    <w:tmpl w:val="F2A67610"/>
    <w:lvl w:ilvl="0" w:tplc="FFFFFFFF">
      <w:start w:val="1"/>
      <w:numFmt w:val="decimal"/>
      <w:lvlText w:val="%1)"/>
      <w:lvlJc w:val="left"/>
      <w:pPr>
        <w:ind w:left="1145" w:hanging="360"/>
      </w:pPr>
    </w:lvl>
    <w:lvl w:ilvl="1" w:tplc="04150011">
      <w:start w:val="1"/>
      <w:numFmt w:val="decimal"/>
      <w:lvlText w:val="%2)"/>
      <w:lvlJc w:val="left"/>
      <w:pPr>
        <w:ind w:left="144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112B4C28"/>
    <w:multiLevelType w:val="hybridMultilevel"/>
    <w:tmpl w:val="C9A68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B935D4"/>
    <w:multiLevelType w:val="multilevel"/>
    <w:tmpl w:val="B93234B6"/>
    <w:lvl w:ilvl="0">
      <w:start w:val="1"/>
      <w:numFmt w:val="decimal"/>
      <w:pStyle w:val="Nagwek1"/>
      <w:lvlText w:val="§ %1"/>
      <w:lvlJc w:val="center"/>
      <w:pPr>
        <w:ind w:left="0" w:firstLine="425"/>
      </w:pPr>
      <w:rPr>
        <w:rFonts w:ascii="Times New Roman" w:hAnsi="Times New Roman" w:hint="default"/>
        <w:b/>
        <w:i w:val="0"/>
        <w:sz w:val="24"/>
      </w:rPr>
    </w:lvl>
    <w:lvl w:ilvl="1">
      <w:start w:val="1"/>
      <w:numFmt w:val="decimal"/>
      <w:pStyle w:val="ListaPrvH1"/>
      <w:lvlText w:val="%2."/>
      <w:lvlJc w:val="left"/>
      <w:pPr>
        <w:ind w:left="425" w:hanging="425"/>
      </w:pPr>
      <w:rPr>
        <w:rFonts w:ascii="Times New Roman" w:hAnsi="Times New Roman" w:hint="default"/>
        <w:b w:val="0"/>
        <w:i w:val="0"/>
        <w:sz w:val="24"/>
      </w:rPr>
    </w:lvl>
    <w:lvl w:ilvl="2">
      <w:start w:val="1"/>
      <w:numFmt w:val="decimal"/>
      <w:pStyle w:val="ListaPrvH2"/>
      <w:lvlText w:val="%3)"/>
      <w:lvlJc w:val="left"/>
      <w:pPr>
        <w:tabs>
          <w:tab w:val="num" w:pos="851"/>
        </w:tabs>
        <w:ind w:left="851" w:hanging="426"/>
      </w:pPr>
      <w:rPr>
        <w:rFonts w:hint="default"/>
      </w:rPr>
    </w:lvl>
    <w:lvl w:ilvl="3">
      <w:start w:val="1"/>
      <w:numFmt w:val="lowerLetter"/>
      <w:pStyle w:val="ListaPrvH3"/>
      <w:lvlText w:val="%4)"/>
      <w:lvlJc w:val="left"/>
      <w:pPr>
        <w:ind w:left="1276" w:hanging="425"/>
      </w:pPr>
      <w:rPr>
        <w:rFonts w:hint="default"/>
        <w:color w:val="auto"/>
      </w:rPr>
    </w:lvl>
    <w:lvl w:ilvl="4">
      <w:start w:val="1"/>
      <w:numFmt w:val="bullet"/>
      <w:pStyle w:val="ListaPrvH4"/>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3" w15:restartNumberingAfterBreak="0">
    <w:nsid w:val="2F521471"/>
    <w:multiLevelType w:val="multilevel"/>
    <w:tmpl w:val="09486744"/>
    <w:lvl w:ilvl="0">
      <w:start w:val="1"/>
      <w:numFmt w:val="decimal"/>
      <w:lvlText w:val="%1."/>
      <w:lvlJc w:val="left"/>
      <w:pPr>
        <w:tabs>
          <w:tab w:val="num" w:pos="720"/>
        </w:tabs>
        <w:ind w:left="720" w:hanging="360"/>
      </w:pPr>
    </w:lvl>
    <w:lvl w:ilvl="1">
      <w:start w:val="1"/>
      <w:numFmt w:val="decimal"/>
      <w:lvlText w:val="%2)"/>
      <w:lvlJc w:val="left"/>
      <w:pPr>
        <w:ind w:left="1580" w:hanging="5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3118B"/>
    <w:multiLevelType w:val="hybridMultilevel"/>
    <w:tmpl w:val="67B859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8C3D87"/>
    <w:multiLevelType w:val="multilevel"/>
    <w:tmpl w:val="468A9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23BFB"/>
    <w:multiLevelType w:val="hybridMultilevel"/>
    <w:tmpl w:val="B77CC5A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BD2BC9"/>
    <w:multiLevelType w:val="hybridMultilevel"/>
    <w:tmpl w:val="11B83BE8"/>
    <w:lvl w:ilvl="0" w:tplc="FFFFFFFF">
      <w:start w:val="1"/>
      <w:numFmt w:val="decimal"/>
      <w:lvlText w:val="%1)"/>
      <w:lvlJc w:val="left"/>
      <w:pPr>
        <w:ind w:left="1145" w:hanging="360"/>
      </w:pPr>
    </w:lvl>
    <w:lvl w:ilvl="1" w:tplc="04150011">
      <w:start w:val="1"/>
      <w:numFmt w:val="decimal"/>
      <w:lvlText w:val="%2)"/>
      <w:lvlJc w:val="left"/>
      <w:pPr>
        <w:ind w:left="144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 w15:restartNumberingAfterBreak="0">
    <w:nsid w:val="6BD05195"/>
    <w:multiLevelType w:val="multilevel"/>
    <w:tmpl w:val="72DCC07E"/>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Times New Roman" w:hAnsi="Times New Roman" w:hint="default"/>
        <w:b w:val="0"/>
        <w:i w:val="0"/>
        <w:sz w:val="24"/>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9" w15:restartNumberingAfterBreak="0">
    <w:nsid w:val="6EDC46D3"/>
    <w:multiLevelType w:val="hybridMultilevel"/>
    <w:tmpl w:val="EE5CF9D6"/>
    <w:lvl w:ilvl="0" w:tplc="61B825B6">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EAC6E81"/>
    <w:multiLevelType w:val="hybridMultilevel"/>
    <w:tmpl w:val="539CF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
  </w:num>
  <w:num w:numId="9">
    <w:abstractNumId w:val="10"/>
  </w:num>
  <w:num w:numId="10">
    <w:abstractNumId w:val="3"/>
  </w:num>
  <w:num w:numId="11">
    <w:abstractNumId w:val="5"/>
  </w:num>
  <w:num w:numId="12">
    <w:abstractNumId w:val="6"/>
  </w:num>
  <w:num w:numId="13">
    <w:abstractNumId w:val="0"/>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F7"/>
    <w:rsid w:val="0002463E"/>
    <w:rsid w:val="00044A35"/>
    <w:rsid w:val="00046A2F"/>
    <w:rsid w:val="000563B6"/>
    <w:rsid w:val="00065CFE"/>
    <w:rsid w:val="00074E34"/>
    <w:rsid w:val="0009269C"/>
    <w:rsid w:val="00115FFE"/>
    <w:rsid w:val="001223ED"/>
    <w:rsid w:val="00143B80"/>
    <w:rsid w:val="001651F6"/>
    <w:rsid w:val="001803F7"/>
    <w:rsid w:val="001A7E9F"/>
    <w:rsid w:val="001E457F"/>
    <w:rsid w:val="002141B5"/>
    <w:rsid w:val="002177BC"/>
    <w:rsid w:val="002241B5"/>
    <w:rsid w:val="00264595"/>
    <w:rsid w:val="00296250"/>
    <w:rsid w:val="002D6FD2"/>
    <w:rsid w:val="002E2935"/>
    <w:rsid w:val="002F6890"/>
    <w:rsid w:val="00327474"/>
    <w:rsid w:val="00333290"/>
    <w:rsid w:val="00380FF3"/>
    <w:rsid w:val="00385383"/>
    <w:rsid w:val="003A6081"/>
    <w:rsid w:val="003C2441"/>
    <w:rsid w:val="003D2D01"/>
    <w:rsid w:val="003D5C92"/>
    <w:rsid w:val="003E489B"/>
    <w:rsid w:val="003F3D79"/>
    <w:rsid w:val="004670FD"/>
    <w:rsid w:val="004736DD"/>
    <w:rsid w:val="00494343"/>
    <w:rsid w:val="004D6E75"/>
    <w:rsid w:val="004F5ADA"/>
    <w:rsid w:val="0051286C"/>
    <w:rsid w:val="0051330C"/>
    <w:rsid w:val="005272E4"/>
    <w:rsid w:val="0053236B"/>
    <w:rsid w:val="005352E4"/>
    <w:rsid w:val="005404F9"/>
    <w:rsid w:val="0054145A"/>
    <w:rsid w:val="005620E3"/>
    <w:rsid w:val="00563BDC"/>
    <w:rsid w:val="00565118"/>
    <w:rsid w:val="0057219E"/>
    <w:rsid w:val="00576A36"/>
    <w:rsid w:val="005821DA"/>
    <w:rsid w:val="005A2708"/>
    <w:rsid w:val="005C4AA0"/>
    <w:rsid w:val="005C5527"/>
    <w:rsid w:val="005D143D"/>
    <w:rsid w:val="005D4EAC"/>
    <w:rsid w:val="005D6137"/>
    <w:rsid w:val="005E3069"/>
    <w:rsid w:val="00641612"/>
    <w:rsid w:val="00643892"/>
    <w:rsid w:val="006565D9"/>
    <w:rsid w:val="006773F2"/>
    <w:rsid w:val="006849E7"/>
    <w:rsid w:val="006E0534"/>
    <w:rsid w:val="0070681F"/>
    <w:rsid w:val="007069D1"/>
    <w:rsid w:val="00716950"/>
    <w:rsid w:val="0072200B"/>
    <w:rsid w:val="00724553"/>
    <w:rsid w:val="00744513"/>
    <w:rsid w:val="00783178"/>
    <w:rsid w:val="007932C9"/>
    <w:rsid w:val="007A44F7"/>
    <w:rsid w:val="007D05DB"/>
    <w:rsid w:val="0083536F"/>
    <w:rsid w:val="00861674"/>
    <w:rsid w:val="00864A0C"/>
    <w:rsid w:val="00867333"/>
    <w:rsid w:val="00875289"/>
    <w:rsid w:val="00893791"/>
    <w:rsid w:val="008A7939"/>
    <w:rsid w:val="008D2434"/>
    <w:rsid w:val="00904E2C"/>
    <w:rsid w:val="0091525F"/>
    <w:rsid w:val="00944A26"/>
    <w:rsid w:val="0098556C"/>
    <w:rsid w:val="009E19EA"/>
    <w:rsid w:val="009F25E0"/>
    <w:rsid w:val="009F591E"/>
    <w:rsid w:val="009F7081"/>
    <w:rsid w:val="00A64F3C"/>
    <w:rsid w:val="00A65705"/>
    <w:rsid w:val="00A75055"/>
    <w:rsid w:val="00AA0888"/>
    <w:rsid w:val="00AA6927"/>
    <w:rsid w:val="00AB00D6"/>
    <w:rsid w:val="00AC4879"/>
    <w:rsid w:val="00B05949"/>
    <w:rsid w:val="00B15E6E"/>
    <w:rsid w:val="00B252DF"/>
    <w:rsid w:val="00B255ED"/>
    <w:rsid w:val="00B34D6C"/>
    <w:rsid w:val="00B56D49"/>
    <w:rsid w:val="00B6479B"/>
    <w:rsid w:val="00B81DFA"/>
    <w:rsid w:val="00BA26F7"/>
    <w:rsid w:val="00BB08A7"/>
    <w:rsid w:val="00BC0E32"/>
    <w:rsid w:val="00BE2253"/>
    <w:rsid w:val="00C33692"/>
    <w:rsid w:val="00C51A47"/>
    <w:rsid w:val="00C8431E"/>
    <w:rsid w:val="00D170F2"/>
    <w:rsid w:val="00D316AB"/>
    <w:rsid w:val="00D36CFF"/>
    <w:rsid w:val="00D61963"/>
    <w:rsid w:val="00D9696F"/>
    <w:rsid w:val="00DB14F3"/>
    <w:rsid w:val="00DE677C"/>
    <w:rsid w:val="00E451E5"/>
    <w:rsid w:val="00E50126"/>
    <w:rsid w:val="00E72D22"/>
    <w:rsid w:val="00EA7DA1"/>
    <w:rsid w:val="00EC01F3"/>
    <w:rsid w:val="00EF27DB"/>
    <w:rsid w:val="00F5004C"/>
    <w:rsid w:val="00F545BB"/>
    <w:rsid w:val="00F56BA5"/>
    <w:rsid w:val="00F57898"/>
    <w:rsid w:val="00F77240"/>
    <w:rsid w:val="00F83CFD"/>
    <w:rsid w:val="00FB7C23"/>
    <w:rsid w:val="00FC2B4B"/>
    <w:rsid w:val="00FE5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D6E1"/>
  <w15:chartTrackingRefBased/>
  <w15:docId w15:val="{5AD7576D-B387-4379-8793-AE7BC21A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3F7"/>
    <w:rPr>
      <w:rFonts w:ascii="Times New Roman" w:hAnsi="Times New Roman"/>
      <w:sz w:val="24"/>
    </w:rPr>
  </w:style>
  <w:style w:type="paragraph" w:styleId="Nagwek1">
    <w:name w:val="heading 1"/>
    <w:basedOn w:val="Normalny"/>
    <w:next w:val="ListaPrvH1"/>
    <w:link w:val="Nagwek1Znak"/>
    <w:uiPriority w:val="9"/>
    <w:qFormat/>
    <w:rsid w:val="00046A2F"/>
    <w:pPr>
      <w:keepNext/>
      <w:keepLines/>
      <w:numPr>
        <w:numId w:val="2"/>
      </w:numPr>
      <w:spacing w:before="240" w:after="120"/>
      <w:jc w:val="center"/>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AC48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6A2F"/>
    <w:rPr>
      <w:rFonts w:ascii="Times New Roman" w:eastAsiaTheme="majorEastAsia" w:hAnsi="Times New Roman" w:cstheme="majorBidi"/>
      <w:b/>
      <w:sz w:val="24"/>
      <w:szCs w:val="32"/>
    </w:rPr>
  </w:style>
  <w:style w:type="paragraph" w:styleId="Tekstpodstawowy2">
    <w:name w:val="Body Text 2"/>
    <w:basedOn w:val="Normalny"/>
    <w:link w:val="Tekstpodstawowy2Znak"/>
    <w:semiHidden/>
    <w:rsid w:val="001803F7"/>
    <w:rPr>
      <w:rFonts w:eastAsia="Times New Roman" w:cs="Times New Roman"/>
      <w:szCs w:val="20"/>
      <w:lang w:eastAsia="pl-PL"/>
    </w:rPr>
  </w:style>
  <w:style w:type="character" w:customStyle="1" w:styleId="Tekstpodstawowy2Znak">
    <w:name w:val="Tekst podstawowy 2 Znak"/>
    <w:basedOn w:val="Domylnaczcionkaakapitu"/>
    <w:link w:val="Tekstpodstawowy2"/>
    <w:semiHidden/>
    <w:rsid w:val="001803F7"/>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046A2F"/>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link w:val="AkapitzlistZnak"/>
    <w:uiPriority w:val="34"/>
    <w:qFormat/>
    <w:rsid w:val="00046A2F"/>
    <w:pPr>
      <w:widowControl w:val="0"/>
      <w:suppressAutoHyphens/>
      <w:spacing w:line="240" w:lineRule="auto"/>
      <w:ind w:left="708"/>
    </w:pPr>
    <w:rPr>
      <w:rFonts w:eastAsia="Lucida Sans Unicode" w:cs="Tahoma"/>
      <w:kern w:val="1"/>
      <w:szCs w:val="24"/>
      <w:lang w:eastAsia="hi-IN" w:bidi="hi-IN"/>
    </w:rPr>
  </w:style>
  <w:style w:type="paragraph" w:customStyle="1" w:styleId="Paragraf">
    <w:name w:val="Paragraf"/>
    <w:basedOn w:val="Normalny"/>
    <w:rsid w:val="002241B5"/>
    <w:pPr>
      <w:autoSpaceDE w:val="0"/>
      <w:autoSpaceDN w:val="0"/>
      <w:spacing w:before="120" w:after="60" w:line="240" w:lineRule="auto"/>
      <w:jc w:val="center"/>
    </w:pPr>
    <w:rPr>
      <w:rFonts w:ascii="Arial" w:eastAsia="Times New Roman" w:hAnsi="Arial" w:cs="Arial"/>
      <w:b/>
      <w:bCs/>
      <w:szCs w:val="24"/>
      <w:lang w:eastAsia="pl-PL"/>
    </w:rPr>
  </w:style>
  <w:style w:type="paragraph" w:customStyle="1" w:styleId="ColorfulList-Accent11">
    <w:name w:val="Colorful List - Accent 11"/>
    <w:basedOn w:val="Normalny"/>
    <w:rsid w:val="003D5C92"/>
    <w:pPr>
      <w:spacing w:line="240" w:lineRule="auto"/>
      <w:ind w:left="720"/>
      <w:contextualSpacing/>
    </w:pPr>
    <w:rPr>
      <w:rFonts w:ascii="Cambria" w:eastAsia="Cambria" w:hAnsi="Cambria" w:cs="Times New Roman"/>
      <w:szCs w:val="24"/>
    </w:rPr>
  </w:style>
  <w:style w:type="paragraph" w:styleId="Tekstblokowy">
    <w:name w:val="Block Text"/>
    <w:basedOn w:val="Normalny"/>
    <w:uiPriority w:val="99"/>
    <w:rsid w:val="003D5C92"/>
    <w:pPr>
      <w:tabs>
        <w:tab w:val="num" w:pos="-360"/>
      </w:tabs>
      <w:spacing w:line="240" w:lineRule="auto"/>
      <w:ind w:left="-360" w:right="-288"/>
      <w:jc w:val="both"/>
    </w:pPr>
    <w:rPr>
      <w:rFonts w:ascii="Arial" w:eastAsia="Times New Roman" w:hAnsi="Arial" w:cs="Arial"/>
      <w:szCs w:val="24"/>
      <w:lang w:eastAsia="pl-PL"/>
    </w:rPr>
  </w:style>
  <w:style w:type="character" w:customStyle="1" w:styleId="Nagwek2Znak">
    <w:name w:val="Nagłówek 2 Znak"/>
    <w:basedOn w:val="Domylnaczcionkaakapitu"/>
    <w:link w:val="Nagwek2"/>
    <w:uiPriority w:val="9"/>
    <w:semiHidden/>
    <w:rsid w:val="00AC4879"/>
    <w:rPr>
      <w:rFonts w:asciiTheme="majorHAnsi" w:eastAsiaTheme="majorEastAsia" w:hAnsiTheme="majorHAnsi" w:cstheme="majorBidi"/>
      <w:color w:val="2F5496" w:themeColor="accent1" w:themeShade="BF"/>
      <w:sz w:val="26"/>
      <w:szCs w:val="26"/>
    </w:rPr>
  </w:style>
  <w:style w:type="paragraph" w:customStyle="1" w:styleId="ListaPrvH1">
    <w:name w:val="ListaPrvH1"/>
    <w:basedOn w:val="Normalny"/>
    <w:link w:val="ListaPrvH1Znak"/>
    <w:qFormat/>
    <w:rsid w:val="005A2708"/>
    <w:pPr>
      <w:numPr>
        <w:ilvl w:val="1"/>
        <w:numId w:val="2"/>
      </w:numPr>
      <w:jc w:val="both"/>
    </w:pPr>
  </w:style>
  <w:style w:type="paragraph" w:customStyle="1" w:styleId="ListaPrvH2">
    <w:name w:val="ListaPrvH2"/>
    <w:basedOn w:val="Normalny"/>
    <w:link w:val="ListaPrvH2Znak"/>
    <w:qFormat/>
    <w:rsid w:val="005A2708"/>
    <w:pPr>
      <w:numPr>
        <w:ilvl w:val="2"/>
        <w:numId w:val="2"/>
      </w:numPr>
      <w:jc w:val="both"/>
    </w:pPr>
  </w:style>
  <w:style w:type="character" w:customStyle="1" w:styleId="ListaPrvH1Znak">
    <w:name w:val="ListaPrvH1 Znak"/>
    <w:basedOn w:val="Domylnaczcionkaakapitu"/>
    <w:link w:val="ListaPrvH1"/>
    <w:rsid w:val="005A2708"/>
    <w:rPr>
      <w:rFonts w:ascii="Times New Roman" w:hAnsi="Times New Roman"/>
      <w:sz w:val="24"/>
    </w:rPr>
  </w:style>
  <w:style w:type="paragraph" w:customStyle="1" w:styleId="ListaPrvH3">
    <w:name w:val="ListaPrvH3"/>
    <w:basedOn w:val="Normalny"/>
    <w:link w:val="ListaPrvH3Znak"/>
    <w:qFormat/>
    <w:rsid w:val="005A2708"/>
    <w:pPr>
      <w:numPr>
        <w:ilvl w:val="3"/>
        <w:numId w:val="2"/>
      </w:numPr>
      <w:jc w:val="both"/>
    </w:pPr>
  </w:style>
  <w:style w:type="character" w:customStyle="1" w:styleId="AkapitzlistZnak">
    <w:name w:val="Akapit z listą Znak"/>
    <w:basedOn w:val="Domylnaczcionkaakapitu"/>
    <w:link w:val="Akapitzlist"/>
    <w:uiPriority w:val="34"/>
    <w:rsid w:val="00D316AB"/>
    <w:rPr>
      <w:rFonts w:ascii="Times New Roman" w:eastAsia="Lucida Sans Unicode" w:hAnsi="Times New Roman" w:cs="Tahoma"/>
      <w:kern w:val="1"/>
      <w:sz w:val="24"/>
      <w:szCs w:val="24"/>
      <w:lang w:eastAsia="hi-IN" w:bidi="hi-IN"/>
    </w:rPr>
  </w:style>
  <w:style w:type="character" w:customStyle="1" w:styleId="ListaPrvH2Znak">
    <w:name w:val="ListaPrvH2 Znak"/>
    <w:basedOn w:val="AkapitzlistZnak"/>
    <w:link w:val="ListaPrvH2"/>
    <w:rsid w:val="005A2708"/>
    <w:rPr>
      <w:rFonts w:ascii="Times New Roman" w:eastAsia="Lucida Sans Unicode" w:hAnsi="Times New Roman" w:cs="Tahoma"/>
      <w:kern w:val="1"/>
      <w:sz w:val="24"/>
      <w:szCs w:val="24"/>
      <w:lang w:eastAsia="hi-IN" w:bidi="hi-IN"/>
    </w:rPr>
  </w:style>
  <w:style w:type="paragraph" w:customStyle="1" w:styleId="ListaPrvH4">
    <w:name w:val="ListaPrvH4"/>
    <w:basedOn w:val="Normalny"/>
    <w:link w:val="ListaPrvH4Znak"/>
    <w:qFormat/>
    <w:rsid w:val="005A2708"/>
    <w:pPr>
      <w:numPr>
        <w:ilvl w:val="4"/>
        <w:numId w:val="2"/>
      </w:numPr>
      <w:jc w:val="both"/>
    </w:pPr>
  </w:style>
  <w:style w:type="character" w:customStyle="1" w:styleId="ListaPrvH3Znak">
    <w:name w:val="ListaPrvH3 Znak"/>
    <w:basedOn w:val="Nagwek1Znak"/>
    <w:link w:val="ListaPrvH3"/>
    <w:rsid w:val="005A2708"/>
    <w:rPr>
      <w:rFonts w:ascii="Times New Roman" w:eastAsiaTheme="majorEastAsia" w:hAnsi="Times New Roman" w:cstheme="majorBidi"/>
      <w:b w:val="0"/>
      <w:sz w:val="24"/>
      <w:szCs w:val="32"/>
    </w:rPr>
  </w:style>
  <w:style w:type="character" w:customStyle="1" w:styleId="ListaPrvH4Znak">
    <w:name w:val="ListaPrvH4 Znak"/>
    <w:basedOn w:val="Domylnaczcionkaakapitu"/>
    <w:link w:val="ListaPrvH4"/>
    <w:rsid w:val="005A2708"/>
    <w:rPr>
      <w:rFonts w:ascii="Times New Roman" w:hAnsi="Times New Roman"/>
      <w:sz w:val="24"/>
    </w:rPr>
  </w:style>
  <w:style w:type="paragraph" w:styleId="Nagwek">
    <w:name w:val="header"/>
    <w:basedOn w:val="Normalny"/>
    <w:link w:val="NagwekZnak"/>
    <w:uiPriority w:val="99"/>
    <w:unhideWhenUsed/>
    <w:rsid w:val="005352E4"/>
    <w:pPr>
      <w:tabs>
        <w:tab w:val="center" w:pos="4536"/>
        <w:tab w:val="right" w:pos="9072"/>
      </w:tabs>
      <w:spacing w:line="240" w:lineRule="auto"/>
    </w:pPr>
  </w:style>
  <w:style w:type="character" w:customStyle="1" w:styleId="NagwekZnak">
    <w:name w:val="Nagłówek Znak"/>
    <w:basedOn w:val="Domylnaczcionkaakapitu"/>
    <w:link w:val="Nagwek"/>
    <w:uiPriority w:val="99"/>
    <w:rsid w:val="005352E4"/>
    <w:rPr>
      <w:rFonts w:ascii="Times New Roman" w:hAnsi="Times New Roman"/>
      <w:sz w:val="24"/>
    </w:rPr>
  </w:style>
  <w:style w:type="paragraph" w:styleId="Stopka">
    <w:name w:val="footer"/>
    <w:basedOn w:val="Normalny"/>
    <w:link w:val="StopkaZnak"/>
    <w:uiPriority w:val="99"/>
    <w:unhideWhenUsed/>
    <w:rsid w:val="005352E4"/>
    <w:pPr>
      <w:tabs>
        <w:tab w:val="center" w:pos="4536"/>
        <w:tab w:val="right" w:pos="9072"/>
      </w:tabs>
      <w:spacing w:line="240" w:lineRule="auto"/>
    </w:pPr>
  </w:style>
  <w:style w:type="character" w:customStyle="1" w:styleId="StopkaZnak">
    <w:name w:val="Stopka Znak"/>
    <w:basedOn w:val="Domylnaczcionkaakapitu"/>
    <w:link w:val="Stopka"/>
    <w:uiPriority w:val="99"/>
    <w:rsid w:val="005352E4"/>
    <w:rPr>
      <w:rFonts w:ascii="Times New Roman" w:hAnsi="Times New Roman"/>
      <w:sz w:val="24"/>
    </w:rPr>
  </w:style>
  <w:style w:type="character" w:styleId="Hipercze">
    <w:name w:val="Hyperlink"/>
    <w:basedOn w:val="Domylnaczcionkaakapitu"/>
    <w:uiPriority w:val="99"/>
    <w:unhideWhenUsed/>
    <w:rsid w:val="00E72D22"/>
    <w:rPr>
      <w:color w:val="0563C1" w:themeColor="hyperlink"/>
      <w:u w:val="single"/>
    </w:rPr>
  </w:style>
  <w:style w:type="character" w:customStyle="1" w:styleId="Nierozpoznanawzmianka1">
    <w:name w:val="Nierozpoznana wzmianka1"/>
    <w:basedOn w:val="Domylnaczcionkaakapitu"/>
    <w:uiPriority w:val="99"/>
    <w:semiHidden/>
    <w:unhideWhenUsed/>
    <w:rsid w:val="00E72D22"/>
    <w:rPr>
      <w:color w:val="605E5C"/>
      <w:shd w:val="clear" w:color="auto" w:fill="E1DFDD"/>
    </w:rPr>
  </w:style>
  <w:style w:type="paragraph" w:styleId="Tekstprzypisukocowego">
    <w:name w:val="endnote text"/>
    <w:basedOn w:val="Normalny"/>
    <w:link w:val="TekstprzypisukocowegoZnak"/>
    <w:uiPriority w:val="99"/>
    <w:semiHidden/>
    <w:unhideWhenUsed/>
    <w:rsid w:val="00115FF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5FFE"/>
    <w:rPr>
      <w:rFonts w:ascii="Times New Roman" w:hAnsi="Times New Roman"/>
      <w:sz w:val="20"/>
      <w:szCs w:val="20"/>
    </w:rPr>
  </w:style>
  <w:style w:type="character" w:styleId="Odwoanieprzypisukocowego">
    <w:name w:val="endnote reference"/>
    <w:basedOn w:val="Domylnaczcionkaakapitu"/>
    <w:uiPriority w:val="99"/>
    <w:semiHidden/>
    <w:unhideWhenUsed/>
    <w:rsid w:val="00115FFE"/>
    <w:rPr>
      <w:vertAlign w:val="superscript"/>
    </w:rPr>
  </w:style>
  <w:style w:type="paragraph" w:styleId="Tekstdymka">
    <w:name w:val="Balloon Text"/>
    <w:basedOn w:val="Normalny"/>
    <w:link w:val="TekstdymkaZnak"/>
    <w:uiPriority w:val="99"/>
    <w:semiHidden/>
    <w:unhideWhenUsed/>
    <w:rsid w:val="002E293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935"/>
    <w:rPr>
      <w:rFonts w:ascii="Segoe UI" w:hAnsi="Segoe UI" w:cs="Segoe UI"/>
      <w:sz w:val="18"/>
      <w:szCs w:val="18"/>
    </w:rPr>
  </w:style>
  <w:style w:type="character" w:styleId="Odwoaniedokomentarza">
    <w:name w:val="annotation reference"/>
    <w:basedOn w:val="Domylnaczcionkaakapitu"/>
    <w:uiPriority w:val="99"/>
    <w:semiHidden/>
    <w:unhideWhenUsed/>
    <w:rsid w:val="00F545BB"/>
    <w:rPr>
      <w:sz w:val="16"/>
      <w:szCs w:val="16"/>
    </w:rPr>
  </w:style>
  <w:style w:type="paragraph" w:styleId="Tekstkomentarza">
    <w:name w:val="annotation text"/>
    <w:basedOn w:val="Normalny"/>
    <w:link w:val="TekstkomentarzaZnak"/>
    <w:uiPriority w:val="99"/>
    <w:semiHidden/>
    <w:unhideWhenUsed/>
    <w:rsid w:val="00F545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45B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545BB"/>
    <w:rPr>
      <w:b/>
      <w:bCs/>
    </w:rPr>
  </w:style>
  <w:style w:type="character" w:customStyle="1" w:styleId="TematkomentarzaZnak">
    <w:name w:val="Temat komentarza Znak"/>
    <w:basedOn w:val="TekstkomentarzaZnak"/>
    <w:link w:val="Tematkomentarza"/>
    <w:uiPriority w:val="99"/>
    <w:semiHidden/>
    <w:rsid w:val="00F545BB"/>
    <w:rPr>
      <w:rFonts w:ascii="Times New Roman" w:hAnsi="Times New Roman"/>
      <w:b/>
      <w:bCs/>
      <w:sz w:val="20"/>
      <w:szCs w:val="20"/>
    </w:rPr>
  </w:style>
  <w:style w:type="paragraph" w:styleId="Poprawka">
    <w:name w:val="Revision"/>
    <w:hidden/>
    <w:uiPriority w:val="99"/>
    <w:semiHidden/>
    <w:rsid w:val="00044A35"/>
    <w:pPr>
      <w:spacing w:line="240" w:lineRule="auto"/>
    </w:pPr>
    <w:rPr>
      <w:rFonts w:ascii="Times New Roman" w:hAnsi="Times New Roman"/>
      <w:sz w:val="24"/>
    </w:rPr>
  </w:style>
  <w:style w:type="character" w:customStyle="1" w:styleId="apple-converted-space">
    <w:name w:val="apple-converted-space"/>
    <w:basedOn w:val="Domylnaczcionkaakapitu"/>
    <w:rsid w:val="0056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30">
      <w:bodyDiv w:val="1"/>
      <w:marLeft w:val="0"/>
      <w:marRight w:val="0"/>
      <w:marTop w:val="0"/>
      <w:marBottom w:val="0"/>
      <w:divBdr>
        <w:top w:val="none" w:sz="0" w:space="0" w:color="auto"/>
        <w:left w:val="none" w:sz="0" w:space="0" w:color="auto"/>
        <w:bottom w:val="none" w:sz="0" w:space="0" w:color="auto"/>
        <w:right w:val="none" w:sz="0" w:space="0" w:color="auto"/>
      </w:divBdr>
    </w:div>
    <w:div w:id="6545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1C5D-8916-4081-8D08-6125EA3C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4899</Words>
  <Characters>29394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Kolenda</dc:creator>
  <cp:keywords/>
  <dc:description/>
  <cp:lastModifiedBy>MZK</cp:lastModifiedBy>
  <cp:revision>6</cp:revision>
  <cp:lastPrinted>2023-01-11T09:28:00Z</cp:lastPrinted>
  <dcterms:created xsi:type="dcterms:W3CDTF">2023-11-21T08:43:00Z</dcterms:created>
  <dcterms:modified xsi:type="dcterms:W3CDTF">2023-12-04T12:19:00Z</dcterms:modified>
</cp:coreProperties>
</file>