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A4E3" w14:textId="77777777" w:rsidR="00B67865" w:rsidRDefault="00B67865" w:rsidP="0027234C">
      <w:bookmarkStart w:id="0" w:name="_Toc375581632"/>
      <w:bookmarkStart w:id="1" w:name="_Toc375581814"/>
      <w:bookmarkStart w:id="2" w:name="_Toc375582131"/>
      <w:bookmarkStart w:id="3" w:name="_Toc66096881"/>
    </w:p>
    <w:p w14:paraId="52DC4B55" w14:textId="4DBCFD45" w:rsidR="00B67865" w:rsidRPr="00B67865" w:rsidRDefault="00B67865" w:rsidP="00B67865">
      <w:pPr>
        <w:jc w:val="center"/>
        <w:rPr>
          <w:sz w:val="28"/>
          <w:szCs w:val="28"/>
        </w:rPr>
      </w:pPr>
      <w:r w:rsidRPr="004C272A">
        <w:rPr>
          <w:sz w:val="36"/>
          <w:szCs w:val="36"/>
        </w:rPr>
        <w:t>ZAPYTANIE</w:t>
      </w:r>
      <w:r w:rsidRPr="00B67865">
        <w:rPr>
          <w:sz w:val="28"/>
          <w:szCs w:val="28"/>
        </w:rPr>
        <w:t xml:space="preserve"> </w:t>
      </w:r>
      <w:r w:rsidRPr="00B67865">
        <w:rPr>
          <w:sz w:val="36"/>
          <w:szCs w:val="36"/>
        </w:rPr>
        <w:t>OFERTOWE  na:  „Dostaw</w:t>
      </w:r>
      <w:r w:rsidR="00D869AF">
        <w:rPr>
          <w:sz w:val="36"/>
          <w:szCs w:val="36"/>
        </w:rPr>
        <w:t>a</w:t>
      </w:r>
      <w:r w:rsidRPr="00B67865">
        <w:rPr>
          <w:sz w:val="36"/>
          <w:szCs w:val="36"/>
        </w:rPr>
        <w:t xml:space="preserve"> zestawów komputerowych PC”</w:t>
      </w:r>
      <w:r w:rsidR="00950D4D">
        <w:rPr>
          <w:sz w:val="36"/>
          <w:szCs w:val="36"/>
        </w:rPr>
        <w:t xml:space="preserve"> IRG.271.12.2023.IRG</w:t>
      </w:r>
    </w:p>
    <w:p w14:paraId="6807DA43" w14:textId="77777777" w:rsidR="00B67865" w:rsidRDefault="00B67865" w:rsidP="0027234C"/>
    <w:p w14:paraId="7C0A69D5" w14:textId="77777777" w:rsidR="00B67865" w:rsidRDefault="00B67865" w:rsidP="00B67865">
      <w:pPr>
        <w:jc w:val="center"/>
      </w:pPr>
    </w:p>
    <w:p w14:paraId="1447C49C" w14:textId="27D8AC6F" w:rsidR="0027234C" w:rsidRPr="00D5339E" w:rsidRDefault="00FC5402" w:rsidP="0027234C">
      <w:pPr>
        <w:pStyle w:val="Nagwek1"/>
      </w:pPr>
      <w:r>
        <w:rPr>
          <w:lang w:val="pl-PL"/>
        </w:rPr>
        <w:t>P</w:t>
      </w:r>
      <w:r w:rsidR="0027234C" w:rsidRPr="00D5339E">
        <w:t>ostanowienia ogólne</w:t>
      </w:r>
      <w:bookmarkEnd w:id="0"/>
      <w:bookmarkEnd w:id="1"/>
      <w:bookmarkEnd w:id="2"/>
      <w:r w:rsidR="0027234C" w:rsidRPr="00D5339E">
        <w:t>.</w:t>
      </w:r>
      <w:bookmarkStart w:id="4" w:name="_Toc362736425"/>
      <w:bookmarkEnd w:id="3"/>
    </w:p>
    <w:p w14:paraId="204E526A" w14:textId="77777777" w:rsidR="0027234C" w:rsidRPr="005F5288" w:rsidRDefault="0027234C" w:rsidP="0027234C">
      <w:pPr>
        <w:pStyle w:val="Nagwek2"/>
        <w:spacing w:after="0" w:line="360" w:lineRule="auto"/>
        <w:ind w:left="567" w:hanging="283"/>
      </w:pPr>
      <w:r w:rsidRPr="005F5288">
        <w:t>Nazwa oraz adres Zamawiającego.</w:t>
      </w:r>
      <w:bookmarkEnd w:id="4"/>
    </w:p>
    <w:p w14:paraId="77BC79C1" w14:textId="77777777" w:rsidR="0027234C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Gmina Trzcińsko-Zdrój</w:t>
      </w:r>
    </w:p>
    <w:p w14:paraId="1497EBBC" w14:textId="77777777" w:rsidR="0027234C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Ul. Rynek 15</w:t>
      </w:r>
    </w:p>
    <w:p w14:paraId="233B4046" w14:textId="77777777" w:rsidR="0027234C" w:rsidRPr="005F5288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74-510 Trzcińsko-Zdrój</w:t>
      </w:r>
    </w:p>
    <w:p w14:paraId="331D8104" w14:textId="77777777" w:rsidR="0027234C" w:rsidRPr="005F5288" w:rsidRDefault="0027234C" w:rsidP="0027234C">
      <w:pPr>
        <w:tabs>
          <w:tab w:val="right" w:pos="9072"/>
        </w:tabs>
        <w:rPr>
          <w:rFonts w:cs="Arial"/>
          <w:color w:val="222A35" w:themeColor="text2" w:themeShade="80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>e-mai</w:t>
      </w:r>
      <w:r>
        <w:rPr>
          <w:rFonts w:cs="Arial"/>
          <w:szCs w:val="20"/>
          <w:lang w:eastAsia="pl-PL"/>
        </w:rPr>
        <w:t>l: um@trzcinsko-zdroj.pl</w:t>
      </w:r>
    </w:p>
    <w:p w14:paraId="0DEB4A27" w14:textId="77777777" w:rsidR="0027234C" w:rsidRPr="005F5288" w:rsidRDefault="0027234C" w:rsidP="0027234C">
      <w:pPr>
        <w:tabs>
          <w:tab w:val="right" w:pos="9072"/>
        </w:tabs>
        <w:rPr>
          <w:rStyle w:val="Hipercze"/>
          <w:rFonts w:cs="Arial"/>
          <w:color w:val="2F5496" w:themeColor="accent1" w:themeShade="BF"/>
          <w:lang w:eastAsia="pl-PL"/>
        </w:rPr>
      </w:pPr>
      <w:r w:rsidRPr="005F5288">
        <w:rPr>
          <w:rFonts w:cs="Arial"/>
          <w:szCs w:val="20"/>
          <w:lang w:eastAsia="pl-PL"/>
        </w:rPr>
        <w:t>Strona internetowa</w:t>
      </w:r>
      <w:r>
        <w:rPr>
          <w:rFonts w:cs="Arial"/>
          <w:color w:val="222A35" w:themeColor="text2" w:themeShade="80"/>
          <w:szCs w:val="20"/>
          <w:lang w:eastAsia="pl-PL"/>
        </w:rPr>
        <w:t>: www.trzcinsko-zdroj.pl</w:t>
      </w:r>
    </w:p>
    <w:p w14:paraId="16886987" w14:textId="77777777" w:rsidR="0027234C" w:rsidRDefault="0027234C" w:rsidP="0027234C">
      <w:pPr>
        <w:tabs>
          <w:tab w:val="right" w:pos="9072"/>
        </w:tabs>
        <w:rPr>
          <w:rStyle w:val="Hipercze"/>
          <w:rFonts w:cs="Arial"/>
          <w:color w:val="auto"/>
          <w:lang w:eastAsia="pl-PL"/>
        </w:rPr>
      </w:pPr>
      <w:r w:rsidRPr="005F5288">
        <w:rPr>
          <w:rStyle w:val="Hipercze"/>
          <w:rFonts w:cs="Arial"/>
          <w:color w:val="auto"/>
          <w:lang w:eastAsia="pl-PL"/>
        </w:rPr>
        <w:t>Adres platformy, na której prowadzone jest postępowanie:</w:t>
      </w:r>
      <w:r>
        <w:rPr>
          <w:rStyle w:val="Hipercze"/>
          <w:rFonts w:cs="Arial"/>
          <w:color w:val="auto"/>
          <w:lang w:eastAsia="pl-PL"/>
        </w:rPr>
        <w:t xml:space="preserve"> </w:t>
      </w:r>
    </w:p>
    <w:p w14:paraId="0A450BBB" w14:textId="77777777" w:rsidR="0027234C" w:rsidRPr="00B066EF" w:rsidRDefault="005C2858" w:rsidP="0027234C">
      <w:pPr>
        <w:tabs>
          <w:tab w:val="right" w:pos="9072"/>
        </w:tabs>
        <w:rPr>
          <w:rFonts w:cs="Arial"/>
          <w:b/>
          <w:bCs/>
          <w:szCs w:val="20"/>
          <w:lang w:eastAsia="pl-PL"/>
        </w:rPr>
      </w:pPr>
      <w:hyperlink r:id="rId8" w:history="1">
        <w:r w:rsidR="0027234C" w:rsidRPr="00D2405B">
          <w:rPr>
            <w:rStyle w:val="Hipercze"/>
            <w:rFonts w:cs="Arial"/>
            <w:lang w:eastAsia="pl-PL"/>
          </w:rPr>
          <w:t>https://platformazakupowa.pl/pn/trzcinsko_zdroj</w:t>
        </w:r>
      </w:hyperlink>
    </w:p>
    <w:p w14:paraId="15DFB471" w14:textId="77777777" w:rsidR="0027234C" w:rsidRPr="005F5288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 xml:space="preserve">NIP: </w:t>
      </w:r>
      <w:r>
        <w:t>8581731665</w:t>
      </w:r>
    </w:p>
    <w:p w14:paraId="421A0CAC" w14:textId="77777777" w:rsidR="0027234C" w:rsidRPr="005F5288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 xml:space="preserve">REGON: </w:t>
      </w:r>
      <w:r>
        <w:t>811684835</w:t>
      </w:r>
    </w:p>
    <w:p w14:paraId="7C64F01B" w14:textId="77777777" w:rsidR="0027234C" w:rsidRPr="005F5288" w:rsidRDefault="0027234C" w:rsidP="0027234C">
      <w:pPr>
        <w:tabs>
          <w:tab w:val="right" w:pos="9072"/>
        </w:tabs>
        <w:rPr>
          <w:rFonts w:cs="Arial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>Godziny pracy Działu Zamówień Publicznych:</w:t>
      </w:r>
      <w:r>
        <w:rPr>
          <w:rFonts w:cs="Arial"/>
          <w:szCs w:val="20"/>
          <w:lang w:eastAsia="pl-PL"/>
        </w:rPr>
        <w:t xml:space="preserve"> poniedziałek-czwartek</w:t>
      </w:r>
      <w:r w:rsidRPr="005F5288">
        <w:rPr>
          <w:rFonts w:cs="Arial"/>
          <w:szCs w:val="20"/>
          <w:lang w:eastAsia="pl-PL"/>
        </w:rPr>
        <w:t xml:space="preserve"> 7:30 – 15:30</w:t>
      </w:r>
      <w:r>
        <w:rPr>
          <w:rFonts w:cs="Arial"/>
          <w:szCs w:val="20"/>
          <w:lang w:eastAsia="pl-PL"/>
        </w:rPr>
        <w:t>, piątek 7:00 – 15:00.</w:t>
      </w:r>
    </w:p>
    <w:p w14:paraId="475C42E7" w14:textId="77777777" w:rsidR="0027234C" w:rsidRPr="005F5288" w:rsidRDefault="0027234C" w:rsidP="0027234C">
      <w:pPr>
        <w:pStyle w:val="Nagwek2"/>
        <w:spacing w:after="0" w:line="360" w:lineRule="auto"/>
        <w:ind w:left="567" w:hanging="283"/>
      </w:pPr>
      <w:r w:rsidRPr="005F5288">
        <w:t>Tryb udzielenia zamówienia.</w:t>
      </w:r>
    </w:p>
    <w:p w14:paraId="718E39E3" w14:textId="77777777" w:rsidR="00B67865" w:rsidRDefault="00B67865" w:rsidP="00B67865">
      <w:pPr>
        <w:pStyle w:val="Nagwek1"/>
        <w:numPr>
          <w:ilvl w:val="0"/>
          <w:numId w:val="0"/>
        </w:numPr>
        <w:ind w:left="426"/>
        <w:rPr>
          <w:b w:val="0"/>
          <w:bCs w:val="0"/>
          <w:sz w:val="20"/>
          <w:szCs w:val="20"/>
        </w:rPr>
      </w:pPr>
      <w:bookmarkStart w:id="5" w:name="_Toc375581633"/>
      <w:bookmarkStart w:id="6" w:name="_Toc375581815"/>
      <w:bookmarkStart w:id="7" w:name="_Toc375582132"/>
      <w:bookmarkStart w:id="8" w:name="_Toc66096882"/>
      <w:r>
        <w:rPr>
          <w:b w:val="0"/>
          <w:bCs w:val="0"/>
          <w:sz w:val="20"/>
          <w:szCs w:val="20"/>
        </w:rPr>
        <w:t>Postępowanie o udzielenie zamówienia prowadzone jest w trybie zasady konkurencyjności,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zgodnie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z Wytycznymi w zakresie kwalifikowalności wydatków w ramach Europejskiego Funduszu Rozwoju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Regionalnego, Europejskiego Funduszu Społecznego i Funduszu Spójności na lata 2014-2020</w:t>
      </w:r>
    </w:p>
    <w:p w14:paraId="784FC0DB" w14:textId="77777777" w:rsidR="00B67865" w:rsidRDefault="00B67865" w:rsidP="00B67865">
      <w:pPr>
        <w:pStyle w:val="Nagwek1"/>
        <w:numPr>
          <w:ilvl w:val="0"/>
          <w:numId w:val="0"/>
        </w:numPr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Projekt jest realizowany w ramach w Programu Operacyjnego Polska Cyfrowa na lata 2014-2020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Osi Priorytetowej V Rozwój cyfrowy JST oraz wzmocnienie cyfrowej</w:t>
      </w:r>
      <w:r>
        <w:rPr>
          <w:b w:val="0"/>
          <w:bCs w:val="0"/>
          <w:sz w:val="20"/>
          <w:szCs w:val="20"/>
        </w:rPr>
        <w:br/>
        <w:t>odporności na zagrożenia REACT-EU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działania 5.1 Rozwój cyfrowy JST oraz wzmocnienie cyfrowej odpornośc</w:t>
      </w:r>
      <w:r>
        <w:rPr>
          <w:b w:val="0"/>
          <w:bCs w:val="0"/>
          <w:sz w:val="20"/>
          <w:szCs w:val="20"/>
          <w:lang w:val="pl-PL"/>
        </w:rPr>
        <w:t xml:space="preserve">i </w:t>
      </w:r>
      <w:r>
        <w:rPr>
          <w:b w:val="0"/>
          <w:bCs w:val="0"/>
          <w:sz w:val="20"/>
          <w:szCs w:val="20"/>
        </w:rPr>
        <w:t>na zagrożenia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>dotycząca realizacji projektu grantowego „Cyfrowa Gmina” o numerze</w:t>
      </w:r>
      <w:r>
        <w:rPr>
          <w:b w:val="0"/>
          <w:bCs w:val="0"/>
          <w:sz w:val="20"/>
          <w:szCs w:val="20"/>
          <w:lang w:val="pl-PL"/>
        </w:rPr>
        <w:t xml:space="preserve"> </w:t>
      </w:r>
      <w:r>
        <w:rPr>
          <w:b w:val="0"/>
          <w:bCs w:val="0"/>
          <w:sz w:val="20"/>
          <w:szCs w:val="20"/>
        </w:rPr>
        <w:t xml:space="preserve">POPC.05.01.00-00-0001/21-00 </w:t>
      </w:r>
    </w:p>
    <w:p w14:paraId="6F1D2847" w14:textId="77777777" w:rsidR="00B67865" w:rsidRDefault="00B67865" w:rsidP="00B67865">
      <w:pPr>
        <w:pStyle w:val="Nagwek1"/>
        <w:numPr>
          <w:ilvl w:val="0"/>
          <w:numId w:val="0"/>
        </w:numPr>
        <w:ind w:left="426"/>
        <w:rPr>
          <w:b w:val="0"/>
          <w:bCs w:val="0"/>
          <w:sz w:val="20"/>
          <w:szCs w:val="20"/>
          <w:lang w:val="pl-PL"/>
        </w:rPr>
      </w:pPr>
      <w:r>
        <w:rPr>
          <w:b w:val="0"/>
          <w:bCs w:val="0"/>
          <w:sz w:val="20"/>
          <w:szCs w:val="20"/>
        </w:rPr>
        <w:t>Postępowanie o udzielenie niniejszego zamówienia nie podlega przepisom ustawy Prawo Zamówień</w:t>
      </w:r>
      <w:r>
        <w:rPr>
          <w:b w:val="0"/>
          <w:bCs w:val="0"/>
          <w:sz w:val="20"/>
          <w:szCs w:val="20"/>
          <w:lang w:val="pl-PL"/>
        </w:rPr>
        <w:t xml:space="preserve"> art. 2 ust. 1 pkt 1 </w:t>
      </w:r>
      <w:proofErr w:type="spellStart"/>
      <w:r>
        <w:rPr>
          <w:b w:val="0"/>
          <w:bCs w:val="0"/>
          <w:sz w:val="20"/>
          <w:szCs w:val="20"/>
          <w:lang w:val="pl-PL"/>
        </w:rPr>
        <w:t>pzp</w:t>
      </w:r>
      <w:proofErr w:type="spellEnd"/>
    </w:p>
    <w:p w14:paraId="1848268D" w14:textId="4FB508BD" w:rsidR="0027234C" w:rsidRPr="005F5288" w:rsidRDefault="0027234C" w:rsidP="00B67865">
      <w:pPr>
        <w:pStyle w:val="Nagwek1"/>
        <w:numPr>
          <w:ilvl w:val="0"/>
          <w:numId w:val="0"/>
        </w:numPr>
        <w:ind w:left="426"/>
      </w:pPr>
      <w:r w:rsidRPr="005F5288">
        <w:t>Przedmiot zamówienia. Termin oraz pozostałe warunki realizacji zamówienia.</w:t>
      </w:r>
      <w:bookmarkEnd w:id="5"/>
      <w:bookmarkEnd w:id="6"/>
      <w:bookmarkEnd w:id="7"/>
      <w:bookmarkEnd w:id="8"/>
    </w:p>
    <w:p w14:paraId="22FBB43C" w14:textId="77777777" w:rsidR="0027234C" w:rsidRPr="005F5288" w:rsidRDefault="0027234C" w:rsidP="0027234C">
      <w:pPr>
        <w:pStyle w:val="Nagwek2"/>
        <w:numPr>
          <w:ilvl w:val="0"/>
          <w:numId w:val="6"/>
        </w:numPr>
        <w:spacing w:after="0" w:line="360" w:lineRule="auto"/>
        <w:ind w:left="567" w:hanging="283"/>
      </w:pPr>
      <w:r w:rsidRPr="005F5288">
        <w:t>Przedmiot zamówienia.</w:t>
      </w:r>
    </w:p>
    <w:p w14:paraId="2D3E2070" w14:textId="4AFB7301" w:rsidR="0027234C" w:rsidRPr="00D13872" w:rsidRDefault="0027234C" w:rsidP="0027234C">
      <w:pPr>
        <w:numPr>
          <w:ilvl w:val="0"/>
          <w:numId w:val="7"/>
        </w:numPr>
        <w:ind w:left="851" w:hanging="284"/>
        <w:outlineLvl w:val="1"/>
        <w:rPr>
          <w:rFonts w:cs="Arial"/>
          <w:bCs/>
          <w:szCs w:val="20"/>
          <w:lang w:eastAsia="pl-PL"/>
        </w:rPr>
      </w:pPr>
      <w:r w:rsidRPr="00D13872">
        <w:rPr>
          <w:rFonts w:cs="Arial"/>
          <w:bCs/>
          <w:szCs w:val="20"/>
          <w:lang w:eastAsia="pl-PL"/>
        </w:rPr>
        <w:t xml:space="preserve">Przedmiotem zamówienia jest </w:t>
      </w:r>
      <w:r w:rsidR="00B415FD" w:rsidRPr="00166C97">
        <w:t xml:space="preserve">Dostawa </w:t>
      </w:r>
      <w:r w:rsidR="00B415FD">
        <w:t xml:space="preserve">zestawów </w:t>
      </w:r>
      <w:r w:rsidR="00B415FD" w:rsidRPr="00166C97">
        <w:t>komputer</w:t>
      </w:r>
      <w:r w:rsidR="00B415FD">
        <w:t>owych</w:t>
      </w:r>
      <w:r w:rsidR="00B415FD" w:rsidRPr="00166C97">
        <w:t xml:space="preserve"> PC</w:t>
      </w:r>
      <w:r w:rsidR="00B415FD" w:rsidRPr="00D13872">
        <w:rPr>
          <w:rFonts w:cs="Arial"/>
          <w:bCs/>
          <w:szCs w:val="20"/>
          <w:lang w:eastAsia="pl-PL"/>
        </w:rPr>
        <w:t xml:space="preserve"> </w:t>
      </w:r>
      <w:r w:rsidRPr="00D13872">
        <w:rPr>
          <w:rFonts w:cs="Arial"/>
          <w:bCs/>
          <w:szCs w:val="20"/>
          <w:lang w:eastAsia="pl-PL"/>
        </w:rPr>
        <w:t xml:space="preserve">określonych w załączniku nr 2, zwanych dalej: „sprzętem”. </w:t>
      </w:r>
    </w:p>
    <w:p w14:paraId="436F3CD5" w14:textId="77777777" w:rsidR="0027234C" w:rsidRPr="00D13872" w:rsidRDefault="0027234C" w:rsidP="0027234C">
      <w:pPr>
        <w:numPr>
          <w:ilvl w:val="0"/>
          <w:numId w:val="7"/>
        </w:numPr>
        <w:ind w:left="851" w:hanging="284"/>
        <w:outlineLvl w:val="1"/>
        <w:rPr>
          <w:rFonts w:cs="Arial"/>
          <w:bCs/>
          <w:szCs w:val="20"/>
          <w:lang w:eastAsia="pl-PL"/>
        </w:rPr>
      </w:pPr>
      <w:r w:rsidRPr="00D13872">
        <w:rPr>
          <w:rFonts w:cs="Arial"/>
          <w:bCs/>
          <w:szCs w:val="20"/>
          <w:lang w:eastAsia="pl-PL"/>
        </w:rPr>
        <w:lastRenderedPageBreak/>
        <w:t xml:space="preserve">Oferowany sprzęt musi spełniać wymagane normy, posiadać stosowne aprobaty i certyfikaty, musi być dopuszczony do sprzedaży i użytkowania na terenie RP oraz musi być </w:t>
      </w:r>
      <w:r>
        <w:rPr>
          <w:rFonts w:cs="Arial"/>
          <w:bCs/>
          <w:szCs w:val="20"/>
          <w:lang w:eastAsia="pl-PL"/>
        </w:rPr>
        <w:t xml:space="preserve">nieużywany, </w:t>
      </w:r>
      <w:r w:rsidRPr="00D13872">
        <w:rPr>
          <w:rFonts w:cs="Arial"/>
          <w:bCs/>
          <w:szCs w:val="20"/>
          <w:lang w:eastAsia="pl-PL"/>
        </w:rPr>
        <w:t>fabrycznie nowy i pochodzić z bieżącej produkcji, pod czym rozumie się łączne spełnienie obu następujących warunków:</w:t>
      </w:r>
    </w:p>
    <w:p w14:paraId="1D7D908C" w14:textId="77777777" w:rsidR="0027234C" w:rsidRPr="00D13872" w:rsidRDefault="0027234C" w:rsidP="0027234C">
      <w:pPr>
        <w:pStyle w:val="Akapitzlist"/>
        <w:numPr>
          <w:ilvl w:val="0"/>
          <w:numId w:val="68"/>
        </w:numPr>
        <w:ind w:left="1134" w:hanging="283"/>
        <w:outlineLvl w:val="1"/>
        <w:rPr>
          <w:rFonts w:cs="Arial"/>
          <w:bCs/>
          <w:szCs w:val="20"/>
          <w:lang w:eastAsia="pl-PL"/>
        </w:rPr>
      </w:pPr>
      <w:r w:rsidRPr="00D13872">
        <w:rPr>
          <w:rFonts w:cs="Arial"/>
          <w:bCs/>
          <w:szCs w:val="20"/>
          <w:lang w:eastAsia="pl-PL"/>
        </w:rPr>
        <w:t>oferowane przez Wykonawcę modele sprzętu w zaoferowanej wersji muszą być w produkcji, w dniu złożenia oferty;</w:t>
      </w:r>
    </w:p>
    <w:p w14:paraId="751F042D" w14:textId="77777777" w:rsidR="0027234C" w:rsidRPr="00D13872" w:rsidRDefault="0027234C" w:rsidP="0027234C">
      <w:pPr>
        <w:pStyle w:val="Akapitzlist"/>
        <w:numPr>
          <w:ilvl w:val="0"/>
          <w:numId w:val="68"/>
        </w:numPr>
        <w:ind w:left="1134" w:hanging="283"/>
        <w:outlineLvl w:val="1"/>
        <w:rPr>
          <w:rFonts w:cs="Arial"/>
          <w:bCs/>
          <w:szCs w:val="20"/>
          <w:lang w:eastAsia="pl-PL"/>
        </w:rPr>
      </w:pPr>
      <w:r w:rsidRPr="00D13872">
        <w:rPr>
          <w:rFonts w:cs="Arial"/>
          <w:bCs/>
          <w:szCs w:val="20"/>
          <w:lang w:eastAsia="pl-PL"/>
        </w:rPr>
        <w:t>oferowany przez Wykonawcę sprzęt powinien być fabrycznie nowy i zostać wyprodukowany w okresie nie więcej niż 12 miesięcy poprzedzających dzień złożenia oferty.</w:t>
      </w:r>
    </w:p>
    <w:p w14:paraId="41F030D4" w14:textId="77777777" w:rsidR="0027234C" w:rsidRPr="00CC0BDD" w:rsidRDefault="0027234C" w:rsidP="0027234C">
      <w:pPr>
        <w:numPr>
          <w:ilvl w:val="0"/>
          <w:numId w:val="7"/>
        </w:numPr>
        <w:ind w:left="851" w:hanging="284"/>
        <w:outlineLvl w:val="1"/>
        <w:rPr>
          <w:rFonts w:cs="Arial"/>
          <w:bCs/>
          <w:szCs w:val="20"/>
          <w:lang w:eastAsia="pl-PL"/>
        </w:rPr>
      </w:pPr>
      <w:r w:rsidRPr="00D13872">
        <w:rPr>
          <w:rFonts w:cs="Arial"/>
          <w:bCs/>
          <w:szCs w:val="20"/>
          <w:lang w:eastAsia="pl-PL"/>
        </w:rPr>
        <w:t>Oferowany przez Wykonawcę sprzęt musi być objęty w okresie gwarancji, gwarancją producenta.</w:t>
      </w:r>
    </w:p>
    <w:p w14:paraId="368DFFDF" w14:textId="77777777" w:rsidR="0027234C" w:rsidRPr="005F5288" w:rsidRDefault="0027234C" w:rsidP="0027234C">
      <w:pPr>
        <w:numPr>
          <w:ilvl w:val="0"/>
          <w:numId w:val="7"/>
        </w:numPr>
        <w:ind w:left="851" w:hanging="284"/>
        <w:outlineLvl w:val="1"/>
        <w:rPr>
          <w:rFonts w:cs="Arial"/>
          <w:bCs/>
          <w:szCs w:val="20"/>
          <w:lang w:eastAsia="pl-PL"/>
        </w:rPr>
      </w:pPr>
      <w:r w:rsidRPr="005F5288">
        <w:rPr>
          <w:rFonts w:cs="Arial"/>
          <w:bCs/>
          <w:szCs w:val="20"/>
          <w:lang w:eastAsia="pl-PL"/>
        </w:rPr>
        <w:t>Wykonawca zobowiązany jest zapewnić bezpłatny serwis gwarancyjny sprzętu;</w:t>
      </w:r>
    </w:p>
    <w:p w14:paraId="009DD31A" w14:textId="77777777" w:rsidR="0027234C" w:rsidRPr="005F5288" w:rsidRDefault="0027234C" w:rsidP="0027234C">
      <w:pPr>
        <w:pStyle w:val="Akapitzlist"/>
        <w:numPr>
          <w:ilvl w:val="0"/>
          <w:numId w:val="7"/>
        </w:numPr>
        <w:ind w:left="851" w:hanging="284"/>
        <w:outlineLvl w:val="1"/>
        <w:rPr>
          <w:rFonts w:cs="Arial"/>
          <w:bCs/>
          <w:szCs w:val="20"/>
          <w:lang w:eastAsia="pl-PL"/>
        </w:rPr>
      </w:pPr>
      <w:r w:rsidRPr="005F5288">
        <w:rPr>
          <w:rFonts w:cs="Arial"/>
          <w:bCs/>
          <w:szCs w:val="20"/>
          <w:lang w:eastAsia="pl-PL"/>
        </w:rPr>
        <w:t>Zakres zamówienia obejmuje również dostarczenie sprzętu wraz z rozładunkiem i wniesieniem do miejsca wskazanego przez Zamawiającego;</w:t>
      </w:r>
    </w:p>
    <w:p w14:paraId="41B82BB1" w14:textId="77777777" w:rsidR="0027234C" w:rsidRPr="005F5288" w:rsidRDefault="0027234C" w:rsidP="0027234C">
      <w:pPr>
        <w:numPr>
          <w:ilvl w:val="0"/>
          <w:numId w:val="7"/>
        </w:numPr>
        <w:ind w:left="851" w:hanging="284"/>
        <w:outlineLvl w:val="1"/>
        <w:rPr>
          <w:rFonts w:eastAsia="Calibri" w:cs="Arial"/>
          <w:bCs/>
          <w:color w:val="222A35" w:themeColor="text2" w:themeShade="80"/>
          <w:szCs w:val="20"/>
        </w:rPr>
      </w:pPr>
      <w:r w:rsidRPr="005F5288">
        <w:rPr>
          <w:rFonts w:eastAsia="Calibri" w:cs="Arial"/>
          <w:bCs/>
          <w:color w:val="222A35" w:themeColor="text2" w:themeShade="80"/>
          <w:szCs w:val="20"/>
        </w:rPr>
        <w:t>Rodzaj zamówienia: dostawa;</w:t>
      </w:r>
    </w:p>
    <w:p w14:paraId="5170F553" w14:textId="77777777" w:rsidR="0027234C" w:rsidRPr="005F5288" w:rsidRDefault="0027234C" w:rsidP="0027234C">
      <w:pPr>
        <w:numPr>
          <w:ilvl w:val="0"/>
          <w:numId w:val="7"/>
        </w:numPr>
        <w:ind w:left="851" w:hanging="284"/>
        <w:contextualSpacing/>
        <w:outlineLvl w:val="1"/>
        <w:rPr>
          <w:rFonts w:eastAsia="Calibri" w:cs="Arial"/>
          <w:bCs/>
          <w:color w:val="000000" w:themeColor="text1"/>
          <w:szCs w:val="20"/>
        </w:rPr>
      </w:pPr>
      <w:r w:rsidRPr="005F5288">
        <w:rPr>
          <w:rFonts w:eastAsia="Calibri" w:cs="Arial"/>
          <w:bCs/>
          <w:color w:val="000000" w:themeColor="text1"/>
          <w:szCs w:val="20"/>
        </w:rPr>
        <w:t>Nazwy i kody dotyczące przedmiotu zamówienia zgodnie z nomenklaturą określoną we Wspólnym Słowniku Zamówień (CPV): 48820000-2.</w:t>
      </w:r>
    </w:p>
    <w:p w14:paraId="75805627" w14:textId="77777777" w:rsidR="0027234C" w:rsidRPr="005F5288" w:rsidRDefault="0027234C" w:rsidP="0027234C">
      <w:pPr>
        <w:keepNext/>
        <w:numPr>
          <w:ilvl w:val="0"/>
          <w:numId w:val="7"/>
        </w:numPr>
        <w:ind w:left="851" w:hanging="284"/>
        <w:contextualSpacing/>
        <w:outlineLvl w:val="1"/>
        <w:rPr>
          <w:rFonts w:eastAsia="Calibri" w:cs="Arial"/>
          <w:b/>
          <w:bCs/>
          <w:color w:val="222A35" w:themeColor="text2" w:themeShade="80"/>
          <w:szCs w:val="20"/>
        </w:rPr>
      </w:pPr>
      <w:r w:rsidRPr="005F5288">
        <w:rPr>
          <w:rFonts w:eastAsia="Calibri" w:cs="Arial"/>
          <w:b/>
          <w:bCs/>
          <w:color w:val="222A35" w:themeColor="text2" w:themeShade="80"/>
          <w:szCs w:val="20"/>
        </w:rPr>
        <w:t xml:space="preserve">Opis przedmiotu zamówienia. </w:t>
      </w:r>
    </w:p>
    <w:p w14:paraId="577610AD" w14:textId="7BD5C4A7" w:rsidR="0027234C" w:rsidRPr="005F5288" w:rsidRDefault="0027234C" w:rsidP="0027234C">
      <w:pPr>
        <w:pStyle w:val="Nagwek4"/>
        <w:numPr>
          <w:ilvl w:val="0"/>
          <w:numId w:val="56"/>
        </w:numPr>
        <w:spacing w:before="0" w:after="0"/>
        <w:ind w:left="1134" w:hanging="283"/>
        <w:rPr>
          <w:lang w:val="pl-PL"/>
        </w:rPr>
      </w:pPr>
      <w:r w:rsidRPr="005F5288">
        <w:t>szczegółowy opis przedmiotu zamówienia stanowi załącznik nr 2</w:t>
      </w:r>
    </w:p>
    <w:p w14:paraId="676A9616" w14:textId="77777777" w:rsidR="0027234C" w:rsidRPr="005F5288" w:rsidRDefault="0027234C" w:rsidP="0027234C">
      <w:pPr>
        <w:pStyle w:val="Nagwek4"/>
        <w:spacing w:before="0" w:after="0"/>
        <w:ind w:left="1134" w:hanging="283"/>
      </w:pPr>
      <w:r w:rsidRPr="005F5288">
        <w:t>w przypadkach, kiedy w opisie przedmiotu zamówienia wskazane zostałyby znaki towarowe, patenty, pochodzenie, źródło lub szczególny proces, charakteryzujące określone produkty lub usługi, oznacza to, że Zamawiający nie może opisać przedmiotu zamówienia w</w:t>
      </w:r>
      <w:r w:rsidRPr="005F5288">
        <w:rPr>
          <w:lang w:val="pl-PL"/>
        </w:rPr>
        <w:t> </w:t>
      </w:r>
      <w:r w:rsidRPr="005F5288">
        <w:t>wystarczająco precyzyjny i zrozumiały sposób i jest to uzasadnione specyfiką przedmiotu zamówienia. W</w:t>
      </w:r>
      <w:r w:rsidRPr="005F5288">
        <w:rPr>
          <w:lang w:val="pl-PL"/>
        </w:rPr>
        <w:t> </w:t>
      </w:r>
      <w:r w:rsidRPr="005F5288">
        <w:t>takich sytuacjach ewentualne posłużenie się powyższymi wskazaniami, należy odczytywać z</w:t>
      </w:r>
      <w:r w:rsidRPr="005F5288">
        <w:rPr>
          <w:lang w:val="pl-PL"/>
        </w:rPr>
        <w:t> </w:t>
      </w:r>
      <w:r w:rsidRPr="005F5288">
        <w:t>wyrazami „lub równoważny”. Zamawiający wskazuje w opisie przedmiotu zamówienia kryteria stosowane w celu oceny równoważności;</w:t>
      </w:r>
    </w:p>
    <w:p w14:paraId="79A92B7D" w14:textId="77777777" w:rsidR="0027234C" w:rsidRPr="005F5288" w:rsidRDefault="0027234C" w:rsidP="0027234C">
      <w:pPr>
        <w:pStyle w:val="Nagwek2"/>
        <w:numPr>
          <w:ilvl w:val="0"/>
          <w:numId w:val="6"/>
        </w:numPr>
        <w:spacing w:after="0" w:line="360" w:lineRule="auto"/>
        <w:ind w:left="567" w:hanging="283"/>
        <w:rPr>
          <w:color w:val="auto"/>
        </w:rPr>
      </w:pPr>
      <w:r w:rsidRPr="005F5288">
        <w:rPr>
          <w:color w:val="auto"/>
        </w:rPr>
        <w:t>Opis części zamówienia. Oferty wariantowe.</w:t>
      </w:r>
    </w:p>
    <w:p w14:paraId="4E590DE6" w14:textId="77777777" w:rsidR="0027234C" w:rsidRPr="006A432B" w:rsidRDefault="0027234C" w:rsidP="006A432B">
      <w:pPr>
        <w:pStyle w:val="Nagwek3"/>
        <w:numPr>
          <w:ilvl w:val="0"/>
          <w:numId w:val="74"/>
        </w:numPr>
        <w:rPr>
          <w:rFonts w:eastAsia="Calibri"/>
        </w:rPr>
      </w:pPr>
      <w:r w:rsidRPr="006A432B">
        <w:rPr>
          <w:rFonts w:eastAsia="Calibri"/>
        </w:rPr>
        <w:t>Zamawiający nie przewiduje możliwości składania ofert wariantowych.</w:t>
      </w:r>
    </w:p>
    <w:p w14:paraId="278730B0" w14:textId="77777777" w:rsidR="0027234C" w:rsidRPr="005F5288" w:rsidRDefault="0027234C" w:rsidP="0027234C">
      <w:pPr>
        <w:pStyle w:val="Nagwek2"/>
        <w:spacing w:after="0" w:line="360" w:lineRule="auto"/>
        <w:ind w:left="567" w:hanging="283"/>
      </w:pPr>
      <w:r w:rsidRPr="005F5288">
        <w:t xml:space="preserve">Termin realizacji zamówienia: </w:t>
      </w:r>
    </w:p>
    <w:p w14:paraId="086396E6" w14:textId="3051D6BE" w:rsidR="0027234C" w:rsidRPr="00D27E89" w:rsidRDefault="0027234C" w:rsidP="0027234C">
      <w:pPr>
        <w:pStyle w:val="Nagwek3"/>
        <w:numPr>
          <w:ilvl w:val="0"/>
          <w:numId w:val="57"/>
        </w:numPr>
        <w:ind w:left="851" w:hanging="284"/>
        <w:rPr>
          <w:rFonts w:eastAsia="Calibri"/>
        </w:rPr>
      </w:pPr>
      <w:r w:rsidRPr="00D27E89">
        <w:rPr>
          <w:rFonts w:eastAsia="Calibri"/>
        </w:rPr>
        <w:t xml:space="preserve">Do </w:t>
      </w:r>
      <w:r w:rsidR="007F6660">
        <w:rPr>
          <w:rFonts w:eastAsia="Calibri"/>
        </w:rPr>
        <w:t>2</w:t>
      </w:r>
      <w:r w:rsidRPr="00D27E89">
        <w:rPr>
          <w:rFonts w:eastAsia="Calibri"/>
        </w:rPr>
        <w:t xml:space="preserve"> dni od da</w:t>
      </w:r>
      <w:r w:rsidR="00B67865">
        <w:rPr>
          <w:rFonts w:eastAsia="Calibri"/>
        </w:rPr>
        <w:t>ty podpisania umowy</w:t>
      </w:r>
      <w:r w:rsidRPr="00D27E89">
        <w:rPr>
          <w:rFonts w:eastAsia="Calibri"/>
        </w:rPr>
        <w:t>;</w:t>
      </w:r>
    </w:p>
    <w:p w14:paraId="6FA0A98D" w14:textId="22C6AE9C" w:rsidR="0027234C" w:rsidRPr="005F5288" w:rsidRDefault="0027234C" w:rsidP="0027234C">
      <w:pPr>
        <w:ind w:left="567" w:firstLine="0"/>
        <w:rPr>
          <w:iCs/>
          <w:szCs w:val="20"/>
        </w:rPr>
      </w:pPr>
      <w:r w:rsidRPr="005F5288">
        <w:rPr>
          <w:iCs/>
          <w:szCs w:val="20"/>
        </w:rPr>
        <w:t xml:space="preserve">Wykonawca może skrócić termin realizacji zamówienia w stosunku do wymaganego terminu wskazanego powyżej. </w:t>
      </w:r>
    </w:p>
    <w:p w14:paraId="019588AD" w14:textId="77777777" w:rsidR="0027234C" w:rsidRPr="005F5288" w:rsidRDefault="0027234C" w:rsidP="0027234C">
      <w:pPr>
        <w:pStyle w:val="Nagwek2"/>
        <w:spacing w:after="0" w:line="360" w:lineRule="auto"/>
        <w:ind w:left="567" w:hanging="283"/>
      </w:pPr>
      <w:r w:rsidRPr="005F5288">
        <w:t xml:space="preserve">Warunki realizacji zamówienia, warunki płatności. </w:t>
      </w:r>
    </w:p>
    <w:p w14:paraId="510FDA0C" w14:textId="71726FFE" w:rsidR="0027234C" w:rsidRPr="006A432B" w:rsidRDefault="0027234C" w:rsidP="006A432B">
      <w:pPr>
        <w:pStyle w:val="Nagwek3"/>
        <w:numPr>
          <w:ilvl w:val="0"/>
          <w:numId w:val="58"/>
        </w:numPr>
        <w:ind w:left="851" w:hanging="284"/>
      </w:pPr>
      <w:r w:rsidRPr="005F5288">
        <w:t>Adres dostawy</w:t>
      </w:r>
      <w:r w:rsidR="006A432B">
        <w:t xml:space="preserve">: </w:t>
      </w:r>
      <w:r w:rsidRPr="006A432B">
        <w:rPr>
          <w:rFonts w:eastAsia="Calibri"/>
        </w:rPr>
        <w:t>Gmina Trzcińsko-Zdrój, ul. Rynek 15, 74-510 Trzcińsko-Zdrój.</w:t>
      </w:r>
    </w:p>
    <w:p w14:paraId="7075DE84" w14:textId="301475B1" w:rsidR="0027234C" w:rsidRPr="006A432B" w:rsidRDefault="0027234C" w:rsidP="006A432B">
      <w:pPr>
        <w:pStyle w:val="Nagwek3"/>
        <w:numPr>
          <w:ilvl w:val="0"/>
          <w:numId w:val="58"/>
        </w:numPr>
        <w:rPr>
          <w:iCs/>
          <w:szCs w:val="20"/>
        </w:rPr>
      </w:pPr>
      <w:r w:rsidRPr="005F5288">
        <w:t>Wymagany minimalny termin gwarancji na oferowany sprzęt wynosi</w:t>
      </w:r>
      <w:r w:rsidR="006A432B">
        <w:t xml:space="preserve"> 36 miesięcy. </w:t>
      </w:r>
      <w:r w:rsidRPr="006A432B">
        <w:rPr>
          <w:rFonts w:cs="Arial"/>
          <w:szCs w:val="20"/>
        </w:rPr>
        <w:t xml:space="preserve">Wymagany </w:t>
      </w:r>
      <w:bookmarkStart w:id="9" w:name="_Hlk66093250"/>
      <w:r w:rsidRPr="006A432B">
        <w:rPr>
          <w:rFonts w:cs="Arial"/>
          <w:szCs w:val="20"/>
        </w:rPr>
        <w:t>czas reakcji serwisu</w:t>
      </w:r>
      <w:bookmarkEnd w:id="9"/>
      <w:r w:rsidRPr="006A432B">
        <w:rPr>
          <w:rFonts w:cs="Arial"/>
          <w:szCs w:val="20"/>
        </w:rPr>
        <w:t xml:space="preserve">: </w:t>
      </w:r>
      <w:r w:rsidR="006A432B" w:rsidRPr="00547EDC">
        <w:rPr>
          <w:rFonts w:ascii="Arial" w:hAnsi="Arial" w:cs="Arial"/>
        </w:rPr>
        <w:t>do końca następnego dnia roboczego</w:t>
      </w:r>
      <w:r w:rsidR="006A432B" w:rsidRPr="006A432B">
        <w:rPr>
          <w:rFonts w:cs="Arial"/>
          <w:szCs w:val="20"/>
        </w:rPr>
        <w:t xml:space="preserve"> </w:t>
      </w:r>
      <w:r w:rsidRPr="006A432B">
        <w:rPr>
          <w:rFonts w:cs="Arial"/>
          <w:szCs w:val="20"/>
        </w:rPr>
        <w:t>od zgłoszenia wady.</w:t>
      </w:r>
      <w:r w:rsidRPr="006A432B">
        <w:rPr>
          <w:iCs/>
          <w:szCs w:val="20"/>
        </w:rPr>
        <w:t xml:space="preserve"> Wykonawca może skrócić czas reakcji serwisu w stosunku do wymaganego terminu wskazanego powyżej. Oferta przewidująca skrócenie czas reakcji serwisu otrzyma punkty w ramach oceny ofert z zastosowaniem kryterium wyboru oferty najkorzystniejszej. </w:t>
      </w:r>
    </w:p>
    <w:p w14:paraId="28DF20DB" w14:textId="1BE31F48" w:rsidR="0027234C" w:rsidRPr="005F5288" w:rsidRDefault="0027234C" w:rsidP="0027234C">
      <w:pPr>
        <w:pStyle w:val="Nagwek1"/>
      </w:pPr>
      <w:bookmarkStart w:id="10" w:name="_Toc66096888"/>
      <w:r w:rsidRPr="005F5288">
        <w:rPr>
          <w:lang w:val="pl-PL"/>
        </w:rPr>
        <w:lastRenderedPageBreak/>
        <w:t>I</w:t>
      </w:r>
      <w:proofErr w:type="spellStart"/>
      <w:r w:rsidRPr="005F5288">
        <w:t>nformacje</w:t>
      </w:r>
      <w:proofErr w:type="spellEnd"/>
      <w:r w:rsidRPr="005F5288">
        <w:t xml:space="preserve"> o środkach komunikacji elektronicznej do komunikacji </w:t>
      </w:r>
      <w:r w:rsidRPr="005F5288">
        <w:rPr>
          <w:lang w:val="pl-PL"/>
        </w:rPr>
        <w:t>Z</w:t>
      </w:r>
      <w:proofErr w:type="spellStart"/>
      <w:r w:rsidR="00303C0A" w:rsidRPr="005F5288">
        <w:t>amawiającego</w:t>
      </w:r>
      <w:proofErr w:type="spellEnd"/>
      <w:r w:rsidRPr="005F5288">
        <w:t xml:space="preserve"> z</w:t>
      </w:r>
      <w:r w:rsidRPr="005F5288">
        <w:rPr>
          <w:lang w:val="pl-PL"/>
        </w:rPr>
        <w:t> </w:t>
      </w:r>
      <w:r w:rsidRPr="005F5288">
        <w:t>wykonawcami</w:t>
      </w:r>
      <w:r w:rsidRPr="005F5288">
        <w:rPr>
          <w:lang w:val="pl-PL"/>
        </w:rPr>
        <w:t>.</w:t>
      </w:r>
      <w:bookmarkEnd w:id="10"/>
    </w:p>
    <w:p w14:paraId="12FC2CD4" w14:textId="77777777" w:rsidR="0027234C" w:rsidRPr="005F5288" w:rsidRDefault="0027234C" w:rsidP="0027234C">
      <w:pPr>
        <w:pStyle w:val="Nagwek2"/>
        <w:numPr>
          <w:ilvl w:val="0"/>
          <w:numId w:val="14"/>
        </w:numPr>
        <w:spacing w:after="0" w:line="360" w:lineRule="auto"/>
        <w:ind w:left="567" w:hanging="283"/>
      </w:pPr>
      <w:r w:rsidRPr="005F5288">
        <w:t>Zasady komunikacji.</w:t>
      </w:r>
    </w:p>
    <w:p w14:paraId="6F508E7D" w14:textId="1A6BF6C3" w:rsidR="0027234C" w:rsidRPr="005F5288" w:rsidRDefault="0027234C" w:rsidP="0027234C">
      <w:pPr>
        <w:pStyle w:val="Nagwek3"/>
        <w:numPr>
          <w:ilvl w:val="0"/>
          <w:numId w:val="48"/>
        </w:numPr>
        <w:ind w:left="851" w:hanging="284"/>
        <w:rPr>
          <w:lang w:val="pl"/>
        </w:rPr>
      </w:pPr>
      <w:r w:rsidRPr="005F5288">
        <w:t>Komunikacja w niniejszym postępowaniu o udzielenie zamówienia, w tym składanie ofert, wymiana informacji oraz przekazywanie dokumentów lub oświadczeń między Zamawiającym a </w:t>
      </w:r>
      <w:r>
        <w:t>W</w:t>
      </w:r>
      <w:r w:rsidRPr="005F5288">
        <w:t xml:space="preserve">ykonawcami, odbywa się przy użyciu środków komunikacji elektronicznej; </w:t>
      </w:r>
    </w:p>
    <w:p w14:paraId="00774A93" w14:textId="77777777" w:rsidR="0027234C" w:rsidRPr="005F5288" w:rsidRDefault="0027234C" w:rsidP="0027234C">
      <w:pPr>
        <w:pStyle w:val="Nagwek3"/>
        <w:numPr>
          <w:ilvl w:val="0"/>
          <w:numId w:val="15"/>
        </w:numPr>
        <w:ind w:left="851" w:hanging="284"/>
        <w:rPr>
          <w:rFonts w:eastAsia="Calibri"/>
          <w:lang w:val="pl"/>
        </w:rPr>
      </w:pPr>
      <w:r w:rsidRPr="005F5288">
        <w:rPr>
          <w:rFonts w:eastAsia="Calibri"/>
          <w:lang w:val="pl"/>
        </w:rPr>
        <w:t xml:space="preserve">Postępowanie prowadzone jest w języku polskim, w formie elektronicznej za pośrednictwem platformy zakupowej o nazwie </w:t>
      </w:r>
      <w:hyperlink r:id="rId9">
        <w:r w:rsidRPr="005F5288">
          <w:rPr>
            <w:rStyle w:val="Hipercze"/>
            <w:rFonts w:eastAsia="Calibri" w:cs="Arial"/>
            <w:lang w:val="pl" w:eastAsia="pl-PL"/>
          </w:rPr>
          <w:t>platformazakupowa.pl</w:t>
        </w:r>
      </w:hyperlink>
      <w:r w:rsidRPr="005F5288">
        <w:t xml:space="preserve"> (zwanej dalej także: „platformą”)</w:t>
      </w:r>
      <w:r w:rsidRPr="005F5288">
        <w:rPr>
          <w:rFonts w:eastAsia="Calibri"/>
          <w:lang w:val="pl"/>
        </w:rPr>
        <w:t xml:space="preserve"> pod adresem: </w:t>
      </w:r>
      <w:hyperlink r:id="rId10" w:history="1">
        <w:r w:rsidRPr="007B679E">
          <w:rPr>
            <w:rStyle w:val="Hipercze"/>
          </w:rPr>
          <w:t>https://platformazakupowa.pl/pn/trzcinsko_zdroj</w:t>
        </w:r>
      </w:hyperlink>
    </w:p>
    <w:p w14:paraId="7B7491EF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W celu skrócenia czasu udzielenia odpowiedzi na pytania, preferowanym kanałem komunikacji między Zamawiającym a </w:t>
      </w:r>
      <w:r>
        <w:rPr>
          <w:rFonts w:eastAsia="Calibri"/>
        </w:rPr>
        <w:t>W</w:t>
      </w:r>
      <w:r w:rsidRPr="005F5288">
        <w:rPr>
          <w:rFonts w:eastAsia="Calibri"/>
        </w:rPr>
        <w:t xml:space="preserve">ykonawcami, w tym składania wszelkich oświadczeń, wniosków, zawiadomień oraz informacji w formie elektronicznej jest formularz o nazwie: „Wyślij wiadomość do Zamawiającego” na  </w:t>
      </w:r>
      <w:hyperlink r:id="rId11" w:history="1">
        <w:r w:rsidRPr="007B679E">
          <w:rPr>
            <w:rStyle w:val="Hipercze"/>
          </w:rPr>
          <w:t>https://platformazakupowa.pl/pn/trzcinsko_zdroj</w:t>
        </w:r>
      </w:hyperlink>
    </w:p>
    <w:p w14:paraId="420F884B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Za datę przekazania (wpływu) oświadczeń, wniosków, zawiadomień oraz informacji do Zamawiającego, przyjmuje się datę ich przesłania za pośrednictwem </w:t>
      </w:r>
      <w:hyperlink r:id="rId12" w:history="1">
        <w:r w:rsidRPr="007B679E">
          <w:rPr>
            <w:rStyle w:val="Hipercze"/>
            <w:rFonts w:eastAsia="Calibri"/>
          </w:rPr>
          <w:t>https://platformazakupowa.pl/pn/trzcinsko_zdroj</w:t>
        </w:r>
      </w:hyperlink>
      <w:r>
        <w:rPr>
          <w:rFonts w:eastAsia="Calibri"/>
        </w:rPr>
        <w:t xml:space="preserve"> </w:t>
      </w:r>
      <w:r w:rsidRPr="005F5288">
        <w:rPr>
          <w:rFonts w:eastAsia="Calibri"/>
        </w:rPr>
        <w:t>przy użyciu p</w:t>
      </w:r>
      <w:r w:rsidRPr="005F5288">
        <w:t>rzycisku:</w:t>
      </w:r>
      <w:r>
        <w:t xml:space="preserve"> </w:t>
      </w:r>
      <w:r w:rsidRPr="005F5288">
        <w:t>„Wyślij wiadomość do Z</w:t>
      </w:r>
      <w:r w:rsidRPr="005F5288">
        <w:rPr>
          <w:rFonts w:eastAsia="Calibri"/>
        </w:rPr>
        <w:t>amawiającego”. Następstwem skorzystania z powyższej funkcji jest pojawienie się komunikatu informującego, że wiadomość została wysłana do Zamawiającego;</w:t>
      </w:r>
    </w:p>
    <w:p w14:paraId="68EC7E09" w14:textId="439F3CF8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Wykonawca może zwrócić się do Zamawiającego z wnioskiem o wyjaśnienie treści </w:t>
      </w:r>
      <w:r w:rsidR="00315D49">
        <w:rPr>
          <w:rFonts w:eastAsia="Calibri"/>
        </w:rPr>
        <w:t>zapytania</w:t>
      </w:r>
      <w:r w:rsidRPr="005F5288">
        <w:rPr>
          <w:rFonts w:eastAsia="Calibri"/>
        </w:rPr>
        <w:t xml:space="preserve">. Zamawiający jest obowiązany udzielić wyjaśnień niezwłocznie, jednak nie później niż na 2 dni przed upływem terminu składania ofert, pod warunkiem, że wniosek o wyjaśnienie treści </w:t>
      </w:r>
      <w:r w:rsidR="00315D49">
        <w:rPr>
          <w:rFonts w:eastAsia="Calibri"/>
        </w:rPr>
        <w:t>zapytania</w:t>
      </w:r>
      <w:r w:rsidRPr="005F5288">
        <w:rPr>
          <w:rFonts w:eastAsia="Calibri"/>
        </w:rPr>
        <w:t xml:space="preserve"> wpłynął do </w:t>
      </w:r>
      <w:r>
        <w:rPr>
          <w:rFonts w:eastAsia="Calibri"/>
        </w:rPr>
        <w:t>Z</w:t>
      </w:r>
      <w:r w:rsidRPr="005F5288">
        <w:rPr>
          <w:rFonts w:eastAsia="Calibri"/>
        </w:rPr>
        <w:t>amawiającego nie później niż na 4 dni przed upływem terminu składania ofert;</w:t>
      </w:r>
    </w:p>
    <w:p w14:paraId="6578CF3B" w14:textId="77777777" w:rsidR="0027234C" w:rsidRPr="005F5288" w:rsidRDefault="0027234C" w:rsidP="0027234C">
      <w:pPr>
        <w:pStyle w:val="Nagwek3"/>
        <w:ind w:left="851" w:hanging="284"/>
      </w:pPr>
      <w:r w:rsidRPr="005F5288">
        <w:t xml:space="preserve">Osobami uprawnionymi do kontaktu z wykonawcami </w:t>
      </w:r>
      <w:r>
        <w:t>jest Iwona Sozańska</w:t>
      </w:r>
      <w:r w:rsidRPr="005F5288">
        <w:t>:. Adres mailowy:</w:t>
      </w:r>
      <w:r>
        <w:t xml:space="preserve"> </w:t>
      </w:r>
      <w:hyperlink r:id="rId13" w:history="1">
        <w:r w:rsidRPr="00F655FD">
          <w:rPr>
            <w:rStyle w:val="Hipercze"/>
          </w:rPr>
          <w:t>inwestycje@trzcinsko-zdroj.pl</w:t>
        </w:r>
      </w:hyperlink>
      <w:r>
        <w:t xml:space="preserve">. </w:t>
      </w:r>
      <w:r w:rsidRPr="005F5288">
        <w:t>W korespondencji z Zamawiającym należy posługiwać się sygnaturą postępowania;</w:t>
      </w:r>
    </w:p>
    <w:p w14:paraId="66B2EF49" w14:textId="77777777" w:rsidR="0027234C" w:rsidRPr="005F5288" w:rsidRDefault="0027234C" w:rsidP="0027234C">
      <w:pPr>
        <w:pStyle w:val="Nagwek3"/>
        <w:ind w:left="851" w:hanging="284"/>
      </w:pPr>
      <w:r w:rsidRPr="005F5288">
        <w:t>Komunikacja ustna dopuszczalna jest w odniesieniu do informacji, które nie są istotne, w szczególności nie dotyczą ogłoszenia o zamówieniu lub dokumentów zamówienia oraz ofert, o ile jej treść jest udokumentowana.</w:t>
      </w:r>
    </w:p>
    <w:p w14:paraId="7992B016" w14:textId="77777777" w:rsidR="0027234C" w:rsidRPr="005F5288" w:rsidRDefault="0027234C" w:rsidP="0027234C">
      <w:pPr>
        <w:pStyle w:val="Nagwek2"/>
        <w:spacing w:before="0" w:after="0" w:line="360" w:lineRule="auto"/>
        <w:ind w:left="567" w:hanging="283"/>
        <w:rPr>
          <w:rFonts w:eastAsia="Calibri"/>
          <w:lang w:val="pl"/>
        </w:rPr>
      </w:pPr>
      <w:r w:rsidRPr="005F5288">
        <w:rPr>
          <w:rFonts w:eastAsia="Calibri"/>
          <w:lang w:val="pl"/>
        </w:rPr>
        <w:t>Informacje o wymaganiach technicznych i organizacyjnych sporządzania, wysyłania i odbierania korespondencji elektronicznej.</w:t>
      </w:r>
    </w:p>
    <w:p w14:paraId="0B7A43C4" w14:textId="77777777" w:rsidR="0027234C" w:rsidRPr="005F5288" w:rsidRDefault="0027234C" w:rsidP="0027234C">
      <w:pPr>
        <w:pStyle w:val="Nagwek3"/>
        <w:numPr>
          <w:ilvl w:val="0"/>
          <w:numId w:val="16"/>
        </w:numPr>
        <w:ind w:left="851" w:hanging="284"/>
        <w:rPr>
          <w:rFonts w:eastAsia="Calibri"/>
          <w:color w:val="222A35" w:themeColor="text2" w:themeShade="80"/>
          <w:lang w:val="pl"/>
        </w:rPr>
      </w:pPr>
      <w:r w:rsidRPr="005F5288">
        <w:rPr>
          <w:rFonts w:eastAsia="Calibri"/>
          <w:lang w:val="pl"/>
        </w:rPr>
        <w:t xml:space="preserve">Zamawiający, zgodnie z § 11 ust. 2 Rozporządzenia Prezesa Rady Ministrów z 30 grudnia 2020 r. w sprawie sposobu sporządzania i przekazywania informacji oraz wymagań technicznych dla dokumentów elektronicznych oraz środków komunikacji elektronicznej w postępowaniu o udzielenie zamówienia publicznego lub konkursie; dalej: “Rozporządzenie w sprawie środków komunikacji”), określa niezbędne wymagania sprzętowo - aplikacyjne umożliwiające pracę na </w:t>
      </w:r>
      <w:hyperlink r:id="rId14">
        <w:r w:rsidRPr="005F5288">
          <w:rPr>
            <w:rStyle w:val="Hipercze"/>
            <w:rFonts w:eastAsia="Calibri" w:cs="Arial"/>
            <w:lang w:val="pl" w:eastAsia="pl-PL"/>
          </w:rPr>
          <w:t>platformazakupowa.pl</w:t>
        </w:r>
      </w:hyperlink>
      <w:r w:rsidRPr="005F5288">
        <w:rPr>
          <w:rFonts w:eastAsia="Calibri"/>
          <w:color w:val="222A35" w:themeColor="text2" w:themeShade="80"/>
          <w:lang w:val="pl"/>
        </w:rPr>
        <w:t>, tj.:</w:t>
      </w:r>
    </w:p>
    <w:p w14:paraId="6C866EC6" w14:textId="77777777" w:rsidR="0027234C" w:rsidRPr="005F5288" w:rsidRDefault="0027234C" w:rsidP="0027234C">
      <w:pPr>
        <w:pStyle w:val="Nagwek4"/>
        <w:numPr>
          <w:ilvl w:val="0"/>
          <w:numId w:val="17"/>
        </w:numPr>
        <w:tabs>
          <w:tab w:val="left" w:pos="1134"/>
        </w:tabs>
        <w:spacing w:before="0" w:after="0"/>
        <w:ind w:left="993" w:hanging="142"/>
        <w:rPr>
          <w:rFonts w:eastAsia="Calibri"/>
        </w:rPr>
      </w:pPr>
      <w:r w:rsidRPr="005F5288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5F5288">
        <w:rPr>
          <w:rFonts w:eastAsia="Calibri"/>
        </w:rPr>
        <w:t>kb</w:t>
      </w:r>
      <w:proofErr w:type="spellEnd"/>
      <w:r w:rsidRPr="005F5288">
        <w:rPr>
          <w:rFonts w:eastAsia="Calibri"/>
        </w:rPr>
        <w:t>/s,</w:t>
      </w:r>
    </w:p>
    <w:p w14:paraId="7C548116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134" w:hanging="283"/>
        <w:rPr>
          <w:rFonts w:eastAsia="Calibri"/>
        </w:rPr>
      </w:pPr>
      <w:r w:rsidRPr="005F5288">
        <w:rPr>
          <w:rFonts w:eastAsia="Calibri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0E91D35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134" w:hanging="283"/>
        <w:rPr>
          <w:rFonts w:eastAsia="Calibri"/>
        </w:rPr>
      </w:pPr>
      <w:r w:rsidRPr="005F5288">
        <w:rPr>
          <w:rFonts w:eastAsia="Calibri"/>
        </w:rPr>
        <w:t>zainstalowana dowolna przeglądarka internetowa, w przypadku Internet Explorer minimalnie wersja 10 0.,</w:t>
      </w:r>
    </w:p>
    <w:p w14:paraId="1A12499B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276" w:hanging="425"/>
        <w:rPr>
          <w:rFonts w:eastAsia="Calibri"/>
        </w:rPr>
      </w:pPr>
      <w:r w:rsidRPr="005F5288">
        <w:rPr>
          <w:rFonts w:eastAsia="Calibri"/>
        </w:rPr>
        <w:t xml:space="preserve">włączona obsługa </w:t>
      </w:r>
      <w:proofErr w:type="spellStart"/>
      <w:r w:rsidRPr="005F5288">
        <w:rPr>
          <w:rFonts w:eastAsia="Calibri"/>
        </w:rPr>
        <w:t>JavaScript</w:t>
      </w:r>
      <w:proofErr w:type="spellEnd"/>
      <w:r w:rsidRPr="005F5288">
        <w:rPr>
          <w:rFonts w:eastAsia="Calibri"/>
        </w:rPr>
        <w:t>,</w:t>
      </w:r>
    </w:p>
    <w:p w14:paraId="4A9E807F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276" w:hanging="425"/>
        <w:rPr>
          <w:rFonts w:eastAsia="Calibri"/>
        </w:rPr>
      </w:pPr>
      <w:r w:rsidRPr="005F5288">
        <w:rPr>
          <w:rFonts w:eastAsia="Calibri"/>
        </w:rPr>
        <w:t xml:space="preserve">zainstalowany program Adobe </w:t>
      </w:r>
      <w:proofErr w:type="spellStart"/>
      <w:r w:rsidRPr="005F5288">
        <w:rPr>
          <w:rFonts w:eastAsia="Calibri"/>
        </w:rPr>
        <w:t>Acrobat</w:t>
      </w:r>
      <w:proofErr w:type="spellEnd"/>
      <w:r w:rsidRPr="005F5288">
        <w:rPr>
          <w:rFonts w:eastAsia="Calibri"/>
        </w:rPr>
        <w:t xml:space="preserve"> Reader lub inny obsługujący format plików .pdf,</w:t>
      </w:r>
    </w:p>
    <w:p w14:paraId="3DB46306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276" w:hanging="425"/>
        <w:rPr>
          <w:rFonts w:eastAsia="Calibri"/>
        </w:rPr>
      </w:pPr>
      <w:r w:rsidRPr="005F5288">
        <w:rPr>
          <w:rFonts w:eastAsia="Calibri"/>
        </w:rPr>
        <w:t>platforma działa według standardu przyjętego w komunikacji sieciowej - kodowanie UTF8,</w:t>
      </w:r>
    </w:p>
    <w:p w14:paraId="4C47C3AE" w14:textId="77777777" w:rsidR="0027234C" w:rsidRPr="005F5288" w:rsidRDefault="0027234C" w:rsidP="0027234C">
      <w:pPr>
        <w:pStyle w:val="Nagwek4"/>
        <w:tabs>
          <w:tab w:val="left" w:pos="1134"/>
        </w:tabs>
        <w:spacing w:before="0" w:after="0"/>
        <w:ind w:left="1134" w:hanging="283"/>
        <w:rPr>
          <w:rFonts w:eastAsia="Calibri"/>
        </w:rPr>
      </w:pPr>
      <w:r w:rsidRPr="005F5288">
        <w:rPr>
          <w:rFonts w:eastAsia="Calibri"/>
        </w:rPr>
        <w:t>oznaczenie czasu odbioru danych przez platformę zakupową stanowi datę oraz dokładny czas (</w:t>
      </w:r>
      <w:proofErr w:type="spellStart"/>
      <w:r w:rsidRPr="005F5288">
        <w:rPr>
          <w:rFonts w:eastAsia="Calibri"/>
        </w:rPr>
        <w:t>hh:mm:ss</w:t>
      </w:r>
      <w:proofErr w:type="spellEnd"/>
      <w:r w:rsidRPr="005F5288">
        <w:rPr>
          <w:rFonts w:eastAsia="Calibri"/>
        </w:rPr>
        <w:t>) generowany wg. czasu lokalnego serwera synchronizowanego z zegarem Głównego Urzędu Miar.</w:t>
      </w:r>
    </w:p>
    <w:p w14:paraId="782AD6A1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>Wykonawca, przystępując do niniejszego postępowania o udzielenie zamówienia publicznego:</w:t>
      </w:r>
    </w:p>
    <w:p w14:paraId="1E78D853" w14:textId="77777777" w:rsidR="0027234C" w:rsidRPr="005F5288" w:rsidRDefault="0027234C" w:rsidP="0027234C">
      <w:pPr>
        <w:pStyle w:val="Nagwek4"/>
        <w:numPr>
          <w:ilvl w:val="0"/>
          <w:numId w:val="18"/>
        </w:numPr>
        <w:spacing w:before="0" w:after="0"/>
        <w:ind w:left="1134" w:hanging="283"/>
      </w:pPr>
      <w:r w:rsidRPr="005F5288">
        <w:t xml:space="preserve">akceptuje warunki korzystania z </w:t>
      </w:r>
      <w:hyperlink r:id="rId15">
        <w:r w:rsidRPr="005F5288">
          <w:rPr>
            <w:rStyle w:val="Hipercze"/>
            <w:rFonts w:cs="Arial"/>
            <w:lang w:val="pl" w:eastAsia="pl-PL"/>
          </w:rPr>
          <w:t>platformazakupowa.pl</w:t>
        </w:r>
      </w:hyperlink>
      <w:r w:rsidRPr="005F5288">
        <w:t xml:space="preserve"> określone w Regulaminie zamieszczonym na stronie internetowej </w:t>
      </w:r>
      <w:r w:rsidRPr="005F5288">
        <w:rPr>
          <w:rFonts w:cs="Arial"/>
          <w:lang w:val="pl" w:eastAsia="pl-PL"/>
        </w:rPr>
        <w:t xml:space="preserve">pod adresem: </w:t>
      </w:r>
      <w:hyperlink r:id="rId16" w:history="1">
        <w:r w:rsidRPr="005F5288">
          <w:rPr>
            <w:rStyle w:val="Hipercze"/>
            <w:rFonts w:cs="Arial"/>
            <w:lang w:val="pl" w:eastAsia="pl-PL"/>
          </w:rPr>
          <w:t>https://platformazakupowa.pl/strona/1-regulamin</w:t>
        </w:r>
      </w:hyperlink>
      <w:r w:rsidRPr="005F5288">
        <w:rPr>
          <w:rFonts w:cs="Arial"/>
          <w:lang w:val="pl" w:eastAsia="pl-PL"/>
        </w:rPr>
        <w:t xml:space="preserve"> </w:t>
      </w:r>
      <w:r w:rsidRPr="005F5288">
        <w:t xml:space="preserve">  w</w:t>
      </w:r>
      <w:r w:rsidRPr="005F5288">
        <w:rPr>
          <w:lang w:val="pl-PL"/>
        </w:rPr>
        <w:t> </w:t>
      </w:r>
      <w:r w:rsidRPr="005F5288">
        <w:t>zakładce „Regulamin" oraz uznaje go za wiążący,</w:t>
      </w:r>
    </w:p>
    <w:p w14:paraId="1D0FA91E" w14:textId="77777777" w:rsidR="0027234C" w:rsidRPr="005F5288" w:rsidRDefault="0027234C" w:rsidP="0027234C">
      <w:pPr>
        <w:pStyle w:val="Nagwek4"/>
        <w:spacing w:before="0" w:after="0"/>
        <w:ind w:left="1134" w:hanging="283"/>
      </w:pPr>
      <w:r w:rsidRPr="005F5288">
        <w:t xml:space="preserve">zapoznał i stosuje się do Instrukcji składania ofert dostępnej </w:t>
      </w:r>
      <w:r w:rsidRPr="005F5288">
        <w:rPr>
          <w:rFonts w:cs="Arial"/>
          <w:lang w:eastAsia="pl-PL"/>
        </w:rPr>
        <w:t xml:space="preserve">pod adresem: </w:t>
      </w:r>
      <w:hyperlink r:id="rId17" w:history="1">
        <w:r w:rsidRPr="005F5288">
          <w:rPr>
            <w:rStyle w:val="Hipercze"/>
            <w:rFonts w:cs="Arial"/>
            <w:lang w:val="pl" w:eastAsia="pl-PL"/>
          </w:rPr>
          <w:t>https://drive.google.com/file/d/1Kd1DttbBeiNWt4q4slS4t76lZVKPbkyD/view</w:t>
        </w:r>
      </w:hyperlink>
      <w:r w:rsidRPr="005F5288">
        <w:rPr>
          <w:rFonts w:cs="Arial"/>
          <w:lang w:val="pl" w:eastAsia="pl-PL"/>
        </w:rPr>
        <w:t xml:space="preserve"> </w:t>
      </w:r>
    </w:p>
    <w:p w14:paraId="7CD7A9E1" w14:textId="399810A1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poprzez złożenie oferty w zakładce „Wyślij wiadomość do Zamawiającego”). Taka oferta zostanie uznana przez Zamawiającego za ofertę handlową i nie będzie brana pod uwagę w przedmiotowym postępowaniu, z uwagi na brak dotrzymania wymogu braku możliwości zapoznania się z ofertą przed terminem jej złożenia</w:t>
      </w:r>
      <w:r w:rsidR="00D12B29">
        <w:rPr>
          <w:lang w:val="pl"/>
        </w:rPr>
        <w:t>.</w:t>
      </w:r>
    </w:p>
    <w:p w14:paraId="789D0F9A" w14:textId="77777777" w:rsidR="0027234C" w:rsidRPr="005F5288" w:rsidRDefault="0027234C" w:rsidP="0027234C">
      <w:pPr>
        <w:pStyle w:val="Nagwek3"/>
        <w:ind w:left="851" w:hanging="284"/>
        <w:rPr>
          <w:rFonts w:eastAsia="Calibri"/>
          <w:lang w:val="pl"/>
        </w:rPr>
      </w:pPr>
      <w:r w:rsidRPr="005F5288">
        <w:rPr>
          <w:rFonts w:eastAsia="Calibri"/>
          <w:lang w:val="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</w:t>
      </w:r>
      <w:hyperlink r:id="rId18">
        <w:r w:rsidRPr="005F5288">
          <w:rPr>
            <w:rStyle w:val="Hipercze"/>
            <w:rFonts w:eastAsia="Calibri" w:cs="Arial"/>
            <w:lang w:val="pl" w:eastAsia="pl-PL"/>
          </w:rPr>
          <w:t>platformazakupowa.pl</w:t>
        </w:r>
      </w:hyperlink>
      <w:r w:rsidRPr="005F5288">
        <w:rPr>
          <w:rFonts w:eastAsia="Calibri"/>
          <w:lang w:val="pl"/>
        </w:rPr>
        <w:t xml:space="preserve"> znajdują się w zakładce „Instrukcje dla Wykonawców" na stronie internetowej pod adresem:</w:t>
      </w:r>
    </w:p>
    <w:p w14:paraId="3C6C7251" w14:textId="77777777" w:rsidR="0027234C" w:rsidRPr="005F5288" w:rsidRDefault="005C2858" w:rsidP="0027234C">
      <w:pPr>
        <w:pStyle w:val="Nagwek3"/>
        <w:numPr>
          <w:ilvl w:val="0"/>
          <w:numId w:val="0"/>
        </w:numPr>
        <w:ind w:left="851"/>
        <w:rPr>
          <w:rFonts w:eastAsia="Calibri" w:cs="Arial"/>
          <w:szCs w:val="20"/>
          <w:lang w:val="pl" w:eastAsia="pl-PL"/>
        </w:rPr>
      </w:pPr>
      <w:hyperlink r:id="rId19">
        <w:r w:rsidR="0027234C" w:rsidRPr="005F5288">
          <w:rPr>
            <w:rStyle w:val="Hipercze"/>
            <w:rFonts w:eastAsia="Calibri" w:cs="Arial"/>
            <w:lang w:val="pl" w:eastAsia="pl-PL"/>
          </w:rPr>
          <w:t>https://platformazakupowa.pl/strona/45-instrukcje</w:t>
        </w:r>
      </w:hyperlink>
    </w:p>
    <w:p w14:paraId="276A7282" w14:textId="77777777" w:rsidR="0027234C" w:rsidRPr="005F5288" w:rsidRDefault="0027234C" w:rsidP="0027234C">
      <w:pPr>
        <w:pStyle w:val="Nagwek2"/>
        <w:spacing w:before="0" w:after="0" w:line="360" w:lineRule="auto"/>
        <w:ind w:left="567" w:hanging="283"/>
        <w:rPr>
          <w:rFonts w:eastAsia="Calibri"/>
          <w:lang w:val="pl"/>
        </w:rPr>
      </w:pPr>
      <w:r w:rsidRPr="005F5288">
        <w:rPr>
          <w:rFonts w:eastAsia="Calibri"/>
          <w:lang w:val="pl"/>
        </w:rPr>
        <w:t>Rekomendacje.</w:t>
      </w:r>
    </w:p>
    <w:p w14:paraId="39B799FA" w14:textId="77777777" w:rsidR="0027234C" w:rsidRPr="005F5288" w:rsidRDefault="0027234C" w:rsidP="0027234C">
      <w:pPr>
        <w:pStyle w:val="Nagwek3"/>
        <w:numPr>
          <w:ilvl w:val="0"/>
          <w:numId w:val="19"/>
        </w:numPr>
        <w:ind w:left="851" w:hanging="284"/>
      </w:pPr>
      <w:bookmarkStart w:id="11" w:name="_wp2umuqo1p7z" w:colFirst="0" w:colLast="0"/>
      <w:bookmarkEnd w:id="11"/>
      <w:r w:rsidRPr="005F5288">
        <w:t>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5F5288">
        <w:t>t.j</w:t>
      </w:r>
      <w:proofErr w:type="spellEnd"/>
      <w:r w:rsidRPr="005F5288">
        <w:t xml:space="preserve">. </w:t>
      </w:r>
      <w:proofErr w:type="spellStart"/>
      <w:r w:rsidRPr="005F5288">
        <w:t>Dz.U</w:t>
      </w:r>
      <w:proofErr w:type="spellEnd"/>
      <w:r w:rsidRPr="005F5288">
        <w:t>. z 2017 r. 2247);</w:t>
      </w:r>
    </w:p>
    <w:p w14:paraId="539AE0DD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Zamawiający rekomenduje wykorzystanie formatów: .pdf .</w:t>
      </w:r>
      <w:proofErr w:type="spellStart"/>
      <w:r w:rsidRPr="005F5288">
        <w:rPr>
          <w:lang w:val="pl"/>
        </w:rPr>
        <w:t>doc</w:t>
      </w:r>
      <w:proofErr w:type="spellEnd"/>
      <w:r w:rsidRPr="005F5288">
        <w:rPr>
          <w:lang w:val="pl"/>
        </w:rPr>
        <w:t xml:space="preserve"> .xls .jpg (.</w:t>
      </w:r>
      <w:proofErr w:type="spellStart"/>
      <w:r w:rsidRPr="005F5288">
        <w:rPr>
          <w:lang w:val="pl"/>
        </w:rPr>
        <w:t>jpeg</w:t>
      </w:r>
      <w:proofErr w:type="spellEnd"/>
      <w:r w:rsidRPr="005F5288">
        <w:rPr>
          <w:lang w:val="pl"/>
        </w:rPr>
        <w:t xml:space="preserve">) </w:t>
      </w:r>
      <w:r w:rsidRPr="005F5288">
        <w:rPr>
          <w:b/>
          <w:lang w:val="pl"/>
        </w:rPr>
        <w:t>ze szczególnym wskazaniem na .pdf;</w:t>
      </w:r>
    </w:p>
    <w:p w14:paraId="77B15E57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W celu ewentualnej kompresji danych Zamawiający rekomenduje wykorzystanie jednego z formatów:</w:t>
      </w:r>
    </w:p>
    <w:p w14:paraId="6A7D2A8F" w14:textId="77777777" w:rsidR="0027234C" w:rsidRPr="005F5288" w:rsidRDefault="0027234C" w:rsidP="0027234C">
      <w:pPr>
        <w:pStyle w:val="Nagwek4"/>
        <w:numPr>
          <w:ilvl w:val="1"/>
          <w:numId w:val="54"/>
        </w:numPr>
        <w:spacing w:before="0" w:after="0"/>
        <w:ind w:left="1135" w:hanging="284"/>
      </w:pPr>
      <w:r w:rsidRPr="005F5288">
        <w:t xml:space="preserve">.zip </w:t>
      </w:r>
    </w:p>
    <w:p w14:paraId="5ED6B2FF" w14:textId="77777777" w:rsidR="0027234C" w:rsidRPr="005F5288" w:rsidRDefault="0027234C" w:rsidP="0027234C">
      <w:pPr>
        <w:pStyle w:val="Nagwek4"/>
        <w:numPr>
          <w:ilvl w:val="1"/>
          <w:numId w:val="54"/>
        </w:numPr>
        <w:spacing w:before="0" w:after="0"/>
        <w:ind w:left="1135" w:hanging="284"/>
      </w:pPr>
      <w:r w:rsidRPr="005F5288">
        <w:t>.7Z</w:t>
      </w:r>
    </w:p>
    <w:p w14:paraId="6D9DD4EC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lastRenderedPageBreak/>
        <w:t>Do formatów uznanych za powszechne a nie występujących w rozporządzeniu należą: .</w:t>
      </w:r>
      <w:proofErr w:type="spellStart"/>
      <w:r w:rsidRPr="005F5288">
        <w:rPr>
          <w:lang w:val="pl"/>
        </w:rPr>
        <w:t>rar</w:t>
      </w:r>
      <w:proofErr w:type="spellEnd"/>
      <w:r w:rsidRPr="005F5288">
        <w:rPr>
          <w:lang w:val="pl"/>
        </w:rPr>
        <w:t xml:space="preserve"> .gif .</w:t>
      </w:r>
      <w:proofErr w:type="spellStart"/>
      <w:r w:rsidRPr="005F5288">
        <w:rPr>
          <w:lang w:val="pl"/>
        </w:rPr>
        <w:t>bmp</w:t>
      </w:r>
      <w:proofErr w:type="spellEnd"/>
      <w:r w:rsidRPr="005F5288">
        <w:rPr>
          <w:lang w:val="pl"/>
        </w:rPr>
        <w:t xml:space="preserve"> .</w:t>
      </w:r>
      <w:proofErr w:type="spellStart"/>
      <w:r w:rsidRPr="005F5288">
        <w:rPr>
          <w:lang w:val="pl"/>
        </w:rPr>
        <w:t>numbers</w:t>
      </w:r>
      <w:proofErr w:type="spellEnd"/>
      <w:r w:rsidRPr="005F5288">
        <w:rPr>
          <w:lang w:val="pl"/>
        </w:rPr>
        <w:t xml:space="preserve"> .</w:t>
      </w:r>
      <w:proofErr w:type="spellStart"/>
      <w:r w:rsidRPr="005F5288">
        <w:rPr>
          <w:lang w:val="pl"/>
        </w:rPr>
        <w:t>pages</w:t>
      </w:r>
      <w:proofErr w:type="spellEnd"/>
      <w:r w:rsidRPr="005F5288">
        <w:rPr>
          <w:lang w:val="pl"/>
        </w:rPr>
        <w:t>. Dokumenty złożone w takich plikach zostaną potraktowane za złożone nieskutecznie;</w:t>
      </w:r>
    </w:p>
    <w:p w14:paraId="5AFE5E57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F5288">
        <w:rPr>
          <w:lang w:val="pl"/>
        </w:rPr>
        <w:t>eDoApp</w:t>
      </w:r>
      <w:proofErr w:type="spellEnd"/>
      <w:r w:rsidRPr="005F5288">
        <w:rPr>
          <w:lang w:val="pl"/>
        </w:rPr>
        <w:t xml:space="preserve"> służącej do składania podpisu osobistego, który wynosi max 5MB;</w:t>
      </w:r>
    </w:p>
    <w:p w14:paraId="6B760C24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5F5288">
        <w:rPr>
          <w:lang w:val="pl"/>
        </w:rPr>
        <w:t>PadES</w:t>
      </w:r>
      <w:proofErr w:type="spellEnd"/>
      <w:r w:rsidRPr="005F5288">
        <w:rPr>
          <w:lang w:val="pl"/>
        </w:rPr>
        <w:t>;</w:t>
      </w:r>
    </w:p>
    <w:p w14:paraId="2ABCA76F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Pliki w innych formatach niż PDF zaleca się opatrzyć zewnętrznym podpisem </w:t>
      </w:r>
      <w:proofErr w:type="spellStart"/>
      <w:r w:rsidRPr="005F5288">
        <w:rPr>
          <w:lang w:val="pl"/>
        </w:rPr>
        <w:t>XAdES</w:t>
      </w:r>
      <w:proofErr w:type="spellEnd"/>
      <w:r w:rsidRPr="005F5288">
        <w:rPr>
          <w:lang w:val="pl"/>
        </w:rPr>
        <w:t>. Wykonawca powinien pamiętać, aby plik z podpisem przekazywać łącznie z dokumentem podpisywanym;</w:t>
      </w:r>
    </w:p>
    <w:p w14:paraId="22700599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plików; </w:t>
      </w:r>
    </w:p>
    <w:p w14:paraId="3E9381DE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Zamawiający zaleca, aby </w:t>
      </w:r>
      <w:r>
        <w:rPr>
          <w:lang w:val="pl"/>
        </w:rPr>
        <w:t>W</w:t>
      </w:r>
      <w:r w:rsidRPr="005F5288">
        <w:rPr>
          <w:lang w:val="pl"/>
        </w:rPr>
        <w:t>ykonawca z odpowiednim wyprzedzeniem przetestował możliwość prawidłowego wykorzystania wybranej metody podpisania plików oferty;</w:t>
      </w:r>
    </w:p>
    <w:p w14:paraId="3BE9FFD5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Zaleca się, aby komunikacja z </w:t>
      </w:r>
      <w:r>
        <w:rPr>
          <w:lang w:val="pl"/>
        </w:rPr>
        <w:t>W</w:t>
      </w:r>
      <w:r w:rsidRPr="005F5288">
        <w:rPr>
          <w:lang w:val="pl"/>
        </w:rPr>
        <w:t>ykonawcami odbywała się tylko na platformie za pośrednictwem formularza “Wyślij wiadomość do Zamawiającego”;</w:t>
      </w:r>
    </w:p>
    <w:p w14:paraId="1B087495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Ofertę należy przygotować z należytą starannością i z zachowaniem odpowiedniego odstępu czasu do daty zakończenia przyjmowania ofert;</w:t>
      </w:r>
    </w:p>
    <w:p w14:paraId="2E6D48AE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 xml:space="preserve">Podczas podpisywania plików zaleca się stosowanie algorytmu skrótu SHA2 zamiast SHA1; </w:t>
      </w:r>
    </w:p>
    <w:p w14:paraId="3189F8CE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W przypadku kompresowania dokumentów np. w plik ZIP zaleca się wcześniejsze podpisanie każdego ze skompresowanych plików;</w:t>
      </w:r>
    </w:p>
    <w:p w14:paraId="151AB627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Zamawiający rekomenduje wykorzystanie podpisu z kwalifikowanym znacznikiem czasu;</w:t>
      </w:r>
    </w:p>
    <w:p w14:paraId="3CCABC4D" w14:textId="77777777" w:rsidR="0027234C" w:rsidRPr="005F5288" w:rsidRDefault="0027234C" w:rsidP="0027234C">
      <w:pPr>
        <w:pStyle w:val="Nagwek3"/>
        <w:ind w:left="851" w:hanging="284"/>
        <w:rPr>
          <w:lang w:val="pl"/>
        </w:rPr>
      </w:pPr>
      <w:r w:rsidRPr="005F5288">
        <w:rPr>
          <w:lang w:val="pl"/>
        </w:rPr>
        <w:t>Zamawiający zaleca, aby nie wprowadzać jakichkolwiek zmian w plikach po podpisaniu ich podpisem kwalifikowanym. Może to skutkować naruszeniem integralności plików co równoważne będzie z koniecznością odrzucenia oferty w postępowaniu;</w:t>
      </w:r>
    </w:p>
    <w:p w14:paraId="3DCA8F33" w14:textId="77777777" w:rsidR="0027234C" w:rsidRPr="005F5288" w:rsidRDefault="0027234C" w:rsidP="0027234C">
      <w:pPr>
        <w:pStyle w:val="Nagwek1"/>
      </w:pPr>
      <w:bookmarkStart w:id="12" w:name="_Toc66096889"/>
      <w:r w:rsidRPr="005F5288">
        <w:t>Opis sposobu przygotowania ofert.</w:t>
      </w:r>
      <w:bookmarkEnd w:id="12"/>
    </w:p>
    <w:p w14:paraId="1EE47650" w14:textId="77777777" w:rsidR="0027234C" w:rsidRPr="005F5288" w:rsidRDefault="0027234C" w:rsidP="0027234C">
      <w:pPr>
        <w:pStyle w:val="Nagwek2"/>
        <w:numPr>
          <w:ilvl w:val="0"/>
          <w:numId w:val="20"/>
        </w:numPr>
        <w:spacing w:after="0" w:line="360" w:lineRule="auto"/>
        <w:ind w:left="567" w:hanging="283"/>
      </w:pPr>
      <w:r w:rsidRPr="005F5288">
        <w:t>Przygotowanie oferty i innych dokumentów składanych w postępowaniu. Forma i aspekty techniczne.</w:t>
      </w:r>
    </w:p>
    <w:p w14:paraId="182D4277" w14:textId="1B196084" w:rsidR="0027234C" w:rsidRPr="006A432B" w:rsidRDefault="0027234C" w:rsidP="0027234C">
      <w:pPr>
        <w:pStyle w:val="Nagwek3"/>
        <w:numPr>
          <w:ilvl w:val="0"/>
          <w:numId w:val="21"/>
        </w:numPr>
        <w:ind w:left="851" w:hanging="284"/>
        <w:rPr>
          <w:rFonts w:eastAsia="Arial Unicode MS"/>
        </w:rPr>
      </w:pPr>
      <w:r w:rsidRPr="006A432B">
        <w:rPr>
          <w:rFonts w:eastAsia="Arial Unicode MS"/>
        </w:rPr>
        <w:t>Oferta oraz wszystkie dokumenty składane przez Wykonawcę w toku postępowania winny być podpisane przez osoby upoważnione do składania oświadczeń woli w imieniu Wykonawcy, zgodnie z zasadą reprezentacji wynikającą z postanowień odpowiednich przepisów prawnych, umowy, uchwały lub prawidłowo sporządzonego pełnomocnictwa;</w:t>
      </w:r>
    </w:p>
    <w:p w14:paraId="1B5B8FD2" w14:textId="77777777" w:rsidR="0027234C" w:rsidRPr="005F5288" w:rsidRDefault="0027234C" w:rsidP="0027234C">
      <w:pPr>
        <w:pStyle w:val="Nagwek3"/>
        <w:ind w:left="851" w:hanging="284"/>
      </w:pPr>
      <w:r w:rsidRPr="005F5288">
        <w:t>W przypadku Wykonawców wspólnie ubiegających się o zamówienie (np. konsorcja, spółki cywilne) – winni oni ustanowić pełnomocnika do reprezentowania ich w postępowaniu o udzielenie zamówienia albo do reprezentowania ich w postępowaniu i zawarcia umowy w sprawie zamówienia publicznego;</w:t>
      </w:r>
    </w:p>
    <w:p w14:paraId="22A934CC" w14:textId="41909B9D" w:rsidR="0027234C" w:rsidRPr="005F5288" w:rsidRDefault="0027234C" w:rsidP="0027234C">
      <w:pPr>
        <w:pStyle w:val="Nagwek3"/>
        <w:ind w:left="851" w:hanging="284"/>
        <w:rPr>
          <w:rFonts w:eastAsia="Arial Unicode MS"/>
        </w:rPr>
      </w:pPr>
      <w:r w:rsidRPr="005F5288">
        <w:rPr>
          <w:rFonts w:eastAsia="Arial Unicode MS"/>
        </w:rPr>
        <w:lastRenderedPageBreak/>
        <w:t>Wykonawc</w:t>
      </w:r>
      <w:r w:rsidR="00B67865">
        <w:rPr>
          <w:rFonts w:eastAsia="Arial Unicode MS"/>
        </w:rPr>
        <w:t>a</w:t>
      </w:r>
      <w:r w:rsidRPr="005F5288">
        <w:rPr>
          <w:rFonts w:eastAsia="Arial Unicode MS"/>
        </w:rPr>
        <w:t xml:space="preserve"> ubiegający się o udzielenie zamówienia składa oświadczenie w ofercie, (zgodnie z treścią formularza oferty – załącznik 1A);</w:t>
      </w:r>
    </w:p>
    <w:p w14:paraId="556E049E" w14:textId="77777777" w:rsidR="0027234C" w:rsidRDefault="0027234C" w:rsidP="0027234C">
      <w:pPr>
        <w:pStyle w:val="Nagwek3"/>
        <w:ind w:left="851" w:hanging="284"/>
        <w:rPr>
          <w:rStyle w:val="Hipercze"/>
        </w:rPr>
      </w:pPr>
      <w:r w:rsidRPr="005F5288">
        <w:rPr>
          <w:rFonts w:eastAsia="Arial Unicode MS"/>
        </w:rPr>
        <w:t xml:space="preserve">Ofertę oraz wszelkie dokumenty elektroniczne przekazuje się w postępowaniu przy użyciu środków komunikacji elektronicznej wskazanych zgodnie z art. 67 ustawy </w:t>
      </w:r>
      <w:proofErr w:type="spellStart"/>
      <w:r w:rsidRPr="005F5288">
        <w:rPr>
          <w:rFonts w:eastAsia="Arial Unicode MS"/>
        </w:rPr>
        <w:t>Pzp</w:t>
      </w:r>
      <w:proofErr w:type="spellEnd"/>
      <w:r w:rsidRPr="005F5288">
        <w:rPr>
          <w:rFonts w:eastAsia="Arial Unicode MS"/>
        </w:rPr>
        <w:t xml:space="preserve"> przez Zamawiającego, w więc za pośrednictwem </w:t>
      </w:r>
      <w:hyperlink r:id="rId20">
        <w:r w:rsidRPr="005F5288">
          <w:rPr>
            <w:rStyle w:val="Hipercze"/>
            <w:rFonts w:eastAsia="Arial Unicode MS" w:cs="Arial"/>
            <w:lang w:val="pl" w:eastAsia="pl-PL"/>
          </w:rPr>
          <w:t>platformazakupowa.pl</w:t>
        </w:r>
      </w:hyperlink>
      <w:r w:rsidRPr="005F5288">
        <w:rPr>
          <w:rFonts w:eastAsia="Arial Unicode MS"/>
        </w:rPr>
        <w:t>, pod adresem:</w:t>
      </w:r>
      <w:r w:rsidRPr="00FE177C">
        <w:t xml:space="preserve"> </w:t>
      </w:r>
      <w:hyperlink r:id="rId21" w:history="1">
        <w:r w:rsidRPr="00FE177C">
          <w:rPr>
            <w:rStyle w:val="Hipercze"/>
          </w:rPr>
          <w:t>https://platformazakupowa.pl/pn/trzcinsko_zdroj</w:t>
        </w:r>
      </w:hyperlink>
    </w:p>
    <w:p w14:paraId="39BA100B" w14:textId="77777777" w:rsidR="006202E2" w:rsidRDefault="006202E2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</w:p>
    <w:p w14:paraId="6824895F" w14:textId="380F303B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>Oferta powinna zawierać:</w:t>
      </w:r>
    </w:p>
    <w:p w14:paraId="7A4C44F2" w14:textId="77777777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</w:p>
    <w:p w14:paraId="37D8478B" w14:textId="1292FA5B" w:rsidR="003B5C9C" w:rsidRPr="006202E2" w:rsidRDefault="003B5C9C" w:rsidP="00ED3EF4">
      <w:pPr>
        <w:pStyle w:val="Tekstpodstawowy"/>
        <w:ind w:left="1135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>a) Wypełniony i podpisany formularz ofertowy (wzór wg Załącznika nr 1 A do Zapytania).</w:t>
      </w:r>
    </w:p>
    <w:p w14:paraId="7F3D6A59" w14:textId="3BCC4593" w:rsidR="003B5C9C" w:rsidRPr="006202E2" w:rsidRDefault="00ED3EF4" w:rsidP="003B5C9C">
      <w:pPr>
        <w:pStyle w:val="Tekstpodstawowy"/>
        <w:ind w:left="1135"/>
        <w:rPr>
          <w:rFonts w:ascii="Bahnschrift" w:hAnsi="Bahnschrift"/>
          <w:sz w:val="20"/>
          <w:lang w:val="pl-PL" w:eastAsia="x-none"/>
        </w:rPr>
      </w:pPr>
      <w:r>
        <w:rPr>
          <w:rFonts w:ascii="Bahnschrift" w:hAnsi="Bahnschrift"/>
          <w:sz w:val="20"/>
          <w:lang w:val="pl-PL" w:eastAsia="x-none"/>
        </w:rPr>
        <w:t>b</w:t>
      </w:r>
      <w:r w:rsidR="003B5C9C" w:rsidRPr="006202E2">
        <w:rPr>
          <w:rFonts w:ascii="Bahnschrift" w:hAnsi="Bahnschrift"/>
          <w:sz w:val="20"/>
          <w:lang w:val="pl-PL" w:eastAsia="x-none"/>
        </w:rPr>
        <w:t xml:space="preserve">) Oświadczenie </w:t>
      </w:r>
      <w:r w:rsidR="000504BC">
        <w:rPr>
          <w:rFonts w:ascii="Bahnschrift" w:hAnsi="Bahnschrift"/>
          <w:sz w:val="20"/>
          <w:lang w:val="pl-PL" w:eastAsia="x-none"/>
        </w:rPr>
        <w:t>- o braku powiązań</w:t>
      </w:r>
      <w:r w:rsidR="002E3035">
        <w:rPr>
          <w:rFonts w:ascii="Bahnschrift" w:hAnsi="Bahnschrift"/>
          <w:sz w:val="20"/>
          <w:lang w:val="pl-PL" w:eastAsia="x-none"/>
        </w:rPr>
        <w:t xml:space="preserve"> kapitałowych lub</w:t>
      </w:r>
      <w:r w:rsidR="000504BC">
        <w:rPr>
          <w:rFonts w:ascii="Bahnschrift" w:hAnsi="Bahnschrift"/>
          <w:sz w:val="20"/>
          <w:lang w:val="pl-PL" w:eastAsia="x-none"/>
        </w:rPr>
        <w:t xml:space="preserve"> osobowych z Zamawiającym</w:t>
      </w:r>
      <w:r w:rsidR="003B5C9C" w:rsidRPr="006202E2">
        <w:rPr>
          <w:rFonts w:ascii="Bahnschrift" w:hAnsi="Bahnschrift"/>
          <w:sz w:val="20"/>
          <w:lang w:val="pl-PL" w:eastAsia="x-none"/>
        </w:rPr>
        <w:t xml:space="preserve"> (wzór wg Załącznika nr 1B do Zapytania).</w:t>
      </w:r>
    </w:p>
    <w:p w14:paraId="7225C3C7" w14:textId="17E36437" w:rsidR="003B5C9C" w:rsidRPr="006202E2" w:rsidRDefault="00ED3EF4" w:rsidP="003B5C9C">
      <w:pPr>
        <w:pStyle w:val="Tekstpodstawowy"/>
        <w:ind w:left="1135"/>
        <w:rPr>
          <w:rFonts w:ascii="Bahnschrift" w:hAnsi="Bahnschrift"/>
          <w:sz w:val="20"/>
          <w:lang w:val="pl-PL" w:eastAsia="x-none"/>
        </w:rPr>
      </w:pPr>
      <w:r>
        <w:rPr>
          <w:rFonts w:ascii="Bahnschrift" w:hAnsi="Bahnschrift"/>
          <w:sz w:val="20"/>
          <w:lang w:val="pl-PL" w:eastAsia="x-none"/>
        </w:rPr>
        <w:t>c</w:t>
      </w:r>
      <w:r w:rsidR="003B5C9C" w:rsidRPr="006202E2">
        <w:rPr>
          <w:rFonts w:ascii="Bahnschrift" w:hAnsi="Bahnschrift"/>
          <w:sz w:val="20"/>
          <w:lang w:val="pl-PL" w:eastAsia="x-none"/>
        </w:rPr>
        <w:t>) Kopia wpisu do właściwej ewidencji (KRS, CeiDG).</w:t>
      </w:r>
    </w:p>
    <w:p w14:paraId="2DD4956A" w14:textId="4E307BE8" w:rsidR="003B5C9C" w:rsidRPr="006202E2" w:rsidRDefault="00ED3EF4" w:rsidP="003B5C9C">
      <w:pPr>
        <w:pStyle w:val="Tekstpodstawowy"/>
        <w:ind w:left="1135"/>
        <w:rPr>
          <w:rFonts w:ascii="Bahnschrift" w:hAnsi="Bahnschrift"/>
          <w:sz w:val="20"/>
          <w:lang w:val="pl-PL" w:eastAsia="x-none"/>
        </w:rPr>
      </w:pPr>
      <w:r>
        <w:rPr>
          <w:rFonts w:ascii="Bahnschrift" w:hAnsi="Bahnschrift"/>
          <w:sz w:val="20"/>
          <w:lang w:val="pl-PL" w:eastAsia="x-none"/>
        </w:rPr>
        <w:t>d</w:t>
      </w:r>
      <w:r w:rsidR="003B5C9C" w:rsidRPr="006202E2">
        <w:rPr>
          <w:rFonts w:ascii="Bahnschrift" w:hAnsi="Bahnschrift"/>
          <w:sz w:val="20"/>
          <w:lang w:val="pl-PL" w:eastAsia="x-none"/>
        </w:rPr>
        <w:t>) Pisemne uzasadnienie tajemnicy przedsiębiorstwa – jeśli dotyczy.</w:t>
      </w:r>
    </w:p>
    <w:p w14:paraId="4F74E18B" w14:textId="0176570B" w:rsidR="003B5C9C" w:rsidRPr="006202E2" w:rsidRDefault="00ED3EF4" w:rsidP="003B5C9C">
      <w:pPr>
        <w:pStyle w:val="Tekstpodstawowy"/>
        <w:ind w:left="1135"/>
        <w:rPr>
          <w:rFonts w:ascii="Bahnschrift" w:hAnsi="Bahnschrift"/>
          <w:sz w:val="20"/>
          <w:lang w:val="pl-PL" w:eastAsia="x-none"/>
        </w:rPr>
      </w:pPr>
      <w:r>
        <w:rPr>
          <w:rFonts w:ascii="Bahnschrift" w:hAnsi="Bahnschrift"/>
          <w:sz w:val="20"/>
          <w:lang w:val="pl-PL" w:eastAsia="x-none"/>
        </w:rPr>
        <w:t>e</w:t>
      </w:r>
      <w:r w:rsidR="003B5C9C" w:rsidRPr="006202E2">
        <w:rPr>
          <w:rFonts w:ascii="Bahnschrift" w:hAnsi="Bahnschrift"/>
          <w:sz w:val="20"/>
          <w:lang w:val="pl-PL" w:eastAsia="x-none"/>
        </w:rPr>
        <w:t>) W przypadku składania oferty przez Pełnomocnika – pełnomocnictwo w oryginale lub kopię poświadczoną za zgodność z oryginałem przez osobę uprawnioną do reprezentacji Wykonawcy.</w:t>
      </w:r>
    </w:p>
    <w:p w14:paraId="51FD69C3" w14:textId="77777777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>6) W przypadku wątpliwości w zakresie interpretacji zapisów oferty lub braku kompletu dokumentów Zamawiają-cy dopuszcza możliwość składania uzupełnień do oferty w terminie 3 dni roboczych na podstawie uprzedniego, pisemnego wezwania przez Zamawiającego (wystarczająca jest mailowa forma wezwania do uzupełnień).</w:t>
      </w:r>
    </w:p>
    <w:p w14:paraId="01CF36A2" w14:textId="77777777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>7) W przypadku nie udzielania przez Oferenta odpowiedzi na zadane przez Zamawiającego pytania lub nie uzupełnieni brakujących dokumentów w wyznaczonym przez Zamawiającego terminie, oferta podlegać będzie odrzuceniu.</w:t>
      </w:r>
    </w:p>
    <w:p w14:paraId="056FA1B2" w14:textId="77777777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 xml:space="preserve">8) Wykonawca może zwrócić się do Zamawiającego o wyjaśnienie treści zapytania. Pytania do zapytania ofertowego można kierować na adres e-mail Zamawiającego: informatyk@trzcinsko-zdroj.pl  lub za pomocą platformy zakupowej. </w:t>
      </w:r>
    </w:p>
    <w:p w14:paraId="269AF007" w14:textId="77777777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 xml:space="preserve">9) Zamawiający treść zapytań wraz z wyjaśnieniami bez ujawniania źródła zapytania zamieszcza na stronie https://bazakonkurencyjnosci.funduszeeuropejskie.gov.pl/ oraz platforma zakupowa. </w:t>
      </w:r>
    </w:p>
    <w:p w14:paraId="436BE2F9" w14:textId="20F6F628" w:rsidR="003B5C9C" w:rsidRPr="006202E2" w:rsidRDefault="003B5C9C" w:rsidP="003B5C9C">
      <w:pPr>
        <w:pStyle w:val="Tekstpodstawowy"/>
        <w:rPr>
          <w:rFonts w:ascii="Bahnschrift" w:hAnsi="Bahnschrift"/>
          <w:sz w:val="20"/>
          <w:lang w:val="pl-PL" w:eastAsia="x-none"/>
        </w:rPr>
      </w:pPr>
      <w:r w:rsidRPr="006202E2">
        <w:rPr>
          <w:rFonts w:ascii="Bahnschrift" w:hAnsi="Bahnschrift"/>
          <w:sz w:val="20"/>
          <w:lang w:val="pl-PL" w:eastAsia="x-none"/>
        </w:rPr>
        <w:t>10) Ofertę należy złożyć w formie elektronicznej (postać elektroniczna opatrzona kwalifikowanym podpisem elektronicznym) lub w postaci elektronicznej opatrzonej podpisem zaufanym lub osobistym, w języku polskim, zgodnie z przepisami prawa oraz dokumentami zamówienia;</w:t>
      </w:r>
    </w:p>
    <w:p w14:paraId="17C6C387" w14:textId="77777777" w:rsidR="0027234C" w:rsidRPr="005F5288" w:rsidRDefault="0027234C" w:rsidP="0027234C">
      <w:pPr>
        <w:pStyle w:val="Nagwek2"/>
        <w:spacing w:before="0" w:after="0" w:line="360" w:lineRule="auto"/>
        <w:ind w:left="567" w:hanging="283"/>
      </w:pPr>
      <w:r w:rsidRPr="005F5288">
        <w:t>Opis sposobu obliczenia ceny.</w:t>
      </w:r>
    </w:p>
    <w:p w14:paraId="3F47CA17" w14:textId="354E684B" w:rsidR="0027234C" w:rsidRPr="00C7124D" w:rsidRDefault="0027234C" w:rsidP="0027234C">
      <w:pPr>
        <w:pStyle w:val="Nagwek3"/>
        <w:numPr>
          <w:ilvl w:val="0"/>
          <w:numId w:val="23"/>
        </w:numPr>
        <w:ind w:left="851" w:hanging="284"/>
      </w:pPr>
      <w:r w:rsidRPr="00C7124D">
        <w:t xml:space="preserve">Cena podana w ofercie winna zawierać wszelkie koszty poniesione w celu należytego i pełnego wykonania zamówienia, zgodnie z wymaganiami opisanymi w dokumentach zamówienia, w szczególności: koszt sprzętu koszty transportu i rozładunku wraz z wniesieniem do pomieszczeń Zamawiającego, koszt zapewnienia bezpłatnego serwisu technicznego w okresie gwarancyjnym, zgodnie z wymaganiami </w:t>
      </w:r>
      <w:r w:rsidR="0023672F">
        <w:t>OPZ</w:t>
      </w:r>
      <w:r>
        <w:t xml:space="preserve">. </w:t>
      </w:r>
      <w:r w:rsidRPr="00C7124D">
        <w:t xml:space="preserve">Cena powinna również uwzględniać podatki, opłaty i  </w:t>
      </w:r>
      <w:r w:rsidRPr="00C7124D">
        <w:lastRenderedPageBreak/>
        <w:t>inne należności płatne przez Wykonawcę (w tym koszt ewentualnego cła) oraz wszelkie elementy ryzyka związane  z realizacją zamówienia, a także ewentualny zysk Wykonawcy;</w:t>
      </w:r>
    </w:p>
    <w:p w14:paraId="4020A91A" w14:textId="1A6D3421" w:rsidR="0027234C" w:rsidRPr="00C7124D" w:rsidRDefault="0027234C" w:rsidP="0027234C">
      <w:pPr>
        <w:pStyle w:val="Nagwek3"/>
        <w:ind w:left="851" w:hanging="284"/>
      </w:pPr>
      <w:r w:rsidRPr="00C7124D">
        <w:t>Szczegółowy sposób przedstawienia ceny zawiera Formularz oferty (załącznik nr 1A);</w:t>
      </w:r>
    </w:p>
    <w:p w14:paraId="40040EA1" w14:textId="77777777" w:rsidR="0027234C" w:rsidRPr="00C7124D" w:rsidRDefault="0027234C" w:rsidP="0027234C">
      <w:pPr>
        <w:pStyle w:val="Nagwek3"/>
        <w:ind w:left="851" w:hanging="284"/>
      </w:pPr>
      <w:r w:rsidRPr="00C7124D">
        <w:t>Cena winna być wyrażona w złotych polskich. Rozliczenia pomiędzy Zamawiającym a Wykonawcą będą prowadzone w złotych polskich;</w:t>
      </w:r>
    </w:p>
    <w:p w14:paraId="76B21B90" w14:textId="77777777" w:rsidR="0027234C" w:rsidRPr="00C7124D" w:rsidRDefault="0027234C" w:rsidP="0027234C">
      <w:pPr>
        <w:pStyle w:val="Nagwek3"/>
        <w:ind w:left="851" w:hanging="284"/>
      </w:pPr>
      <w:r w:rsidRPr="00C7124D">
        <w:t>Wszystkie wartości określone w formularzu oferty winny być podane do 2. miejsca po przecinku zgodnie z zasadami matematycznego zaokrąglania, tj. „5” na 3. miejscu po przecinku – zaokrąglenie w górę, a poniżej „5” – zaokrąglenie w dół;</w:t>
      </w:r>
    </w:p>
    <w:p w14:paraId="29D864CA" w14:textId="091EBF7B" w:rsidR="0027234C" w:rsidRPr="00286B06" w:rsidRDefault="0027234C" w:rsidP="0027234C">
      <w:pPr>
        <w:pStyle w:val="Nagwek3"/>
        <w:ind w:left="851" w:hanging="284"/>
        <w:rPr>
          <w:color w:val="000000" w:themeColor="text1"/>
        </w:rPr>
      </w:pPr>
      <w:r w:rsidRPr="00286B06">
        <w:rPr>
          <w:color w:val="000000" w:themeColor="text1"/>
        </w:rPr>
        <w:t>Cena podana w ofercie nie ulegnie zwiększeniu i nie będzie podlegała waloryzacji w okresie trwania umowy</w:t>
      </w:r>
      <w:r w:rsidR="00ED3EF4">
        <w:rPr>
          <w:color w:val="000000" w:themeColor="text1"/>
        </w:rPr>
        <w:t>.</w:t>
      </w:r>
    </w:p>
    <w:p w14:paraId="6D9F6E6D" w14:textId="77777777" w:rsidR="0027234C" w:rsidRPr="005F5288" w:rsidRDefault="0027234C" w:rsidP="0027234C">
      <w:pPr>
        <w:pStyle w:val="Nagwek3"/>
        <w:ind w:left="851" w:hanging="284"/>
      </w:pPr>
      <w:r w:rsidRPr="00C7124D">
        <w:t xml:space="preserve">Do podanej ceny Wykonawca doliczy podatek VAT </w:t>
      </w:r>
      <w:r w:rsidRPr="005F5288">
        <w:t xml:space="preserve">(nie dotyczy wykonawcy zagranicznego); ocenie będzie podlegała cena oferty wraz z podatkiem VAT; </w:t>
      </w:r>
    </w:p>
    <w:p w14:paraId="185C2BA9" w14:textId="77777777" w:rsidR="0027234C" w:rsidRPr="005F5288" w:rsidRDefault="0027234C" w:rsidP="0027234C">
      <w:pPr>
        <w:pStyle w:val="Nagwek3"/>
        <w:ind w:left="851" w:hanging="284"/>
      </w:pPr>
      <w:r w:rsidRPr="005F5288">
        <w:t>Cena oferty brutto powinna być podana liczbowo i słownie;</w:t>
      </w:r>
    </w:p>
    <w:p w14:paraId="2303A0C7" w14:textId="77777777" w:rsidR="0027234C" w:rsidRPr="005F5288" w:rsidRDefault="0027234C" w:rsidP="0027234C">
      <w:pPr>
        <w:pStyle w:val="Nagwek3"/>
        <w:ind w:left="851" w:hanging="284"/>
      </w:pPr>
      <w:r w:rsidRPr="005F5288"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</w:t>
      </w:r>
      <w:r>
        <w:t>W</w:t>
      </w:r>
      <w:r w:rsidRPr="005F5288">
        <w:t>ykonawcy, będzie miała w tym wypadku zastosowanie.</w:t>
      </w:r>
    </w:p>
    <w:p w14:paraId="16F482D2" w14:textId="77777777" w:rsidR="0027234C" w:rsidRPr="005F5288" w:rsidRDefault="0027234C" w:rsidP="0027234C">
      <w:pPr>
        <w:pStyle w:val="Nagwek1"/>
      </w:pPr>
      <w:bookmarkStart w:id="13" w:name="_Toc66096890"/>
      <w:r w:rsidRPr="005F5288">
        <w:t>Sposób oraz termin składania ofert.</w:t>
      </w:r>
      <w:bookmarkEnd w:id="13"/>
    </w:p>
    <w:p w14:paraId="3D4B60AC" w14:textId="77777777" w:rsidR="0027234C" w:rsidRPr="005F5288" w:rsidRDefault="0027234C" w:rsidP="0027234C">
      <w:pPr>
        <w:pStyle w:val="Nagwek2"/>
        <w:numPr>
          <w:ilvl w:val="0"/>
          <w:numId w:val="25"/>
        </w:numPr>
        <w:spacing w:after="0" w:line="360" w:lineRule="auto"/>
        <w:ind w:left="567" w:hanging="283"/>
        <w:rPr>
          <w:rFonts w:eastAsia="Calibri"/>
        </w:rPr>
      </w:pPr>
      <w:r w:rsidRPr="005F5288">
        <w:rPr>
          <w:rFonts w:eastAsia="Calibri"/>
        </w:rPr>
        <w:t>Termin złożenia oferty.</w:t>
      </w:r>
    </w:p>
    <w:p w14:paraId="0FC86AAC" w14:textId="76A259F5" w:rsidR="0027234C" w:rsidRDefault="0027234C" w:rsidP="0027234C">
      <w:pPr>
        <w:ind w:left="567" w:firstLine="0"/>
        <w:rPr>
          <w:lang w:eastAsia="x-none"/>
        </w:rPr>
      </w:pPr>
      <w:r w:rsidRPr="005F5288">
        <w:rPr>
          <w:lang w:eastAsia="x-none"/>
        </w:rPr>
        <w:t xml:space="preserve">Ofertę wraz z wymaganymi dokumentami należy złożyć w nieprzekraczalnym terminie </w:t>
      </w:r>
      <w:r w:rsidRPr="005F5288">
        <w:rPr>
          <w:b/>
          <w:lang w:eastAsia="x-none"/>
        </w:rPr>
        <w:t xml:space="preserve">do dnia </w:t>
      </w:r>
      <w:r w:rsidR="006202E2">
        <w:rPr>
          <w:b/>
          <w:lang w:eastAsia="x-none"/>
        </w:rPr>
        <w:t>21</w:t>
      </w:r>
      <w:r w:rsidRPr="00B36D0F">
        <w:rPr>
          <w:b/>
          <w:lang w:eastAsia="x-none"/>
        </w:rPr>
        <w:t>.0</w:t>
      </w:r>
      <w:r w:rsidR="00D11CAB">
        <w:rPr>
          <w:b/>
          <w:lang w:eastAsia="x-none"/>
        </w:rPr>
        <w:t>7</w:t>
      </w:r>
      <w:r w:rsidRPr="00B36D0F">
        <w:rPr>
          <w:b/>
          <w:lang w:eastAsia="x-none"/>
        </w:rPr>
        <w:t>.202</w:t>
      </w:r>
      <w:r w:rsidR="0023672F">
        <w:rPr>
          <w:b/>
          <w:lang w:eastAsia="x-none"/>
        </w:rPr>
        <w:t>3</w:t>
      </w:r>
      <w:r w:rsidRPr="00B36D0F">
        <w:rPr>
          <w:b/>
          <w:lang w:eastAsia="x-none"/>
        </w:rPr>
        <w:t xml:space="preserve">r.,do godziny </w:t>
      </w:r>
      <w:r w:rsidR="000A1C1D">
        <w:rPr>
          <w:b/>
          <w:lang w:eastAsia="x-none"/>
        </w:rPr>
        <w:t>08:00</w:t>
      </w:r>
      <w:r w:rsidRPr="00B36D0F">
        <w:rPr>
          <w:b/>
          <w:lang w:eastAsia="x-none"/>
        </w:rPr>
        <w:t>.</w:t>
      </w:r>
      <w:r w:rsidRPr="00B36D0F">
        <w:rPr>
          <w:lang w:eastAsia="x-none"/>
        </w:rPr>
        <w:t xml:space="preserve"> </w:t>
      </w:r>
      <w:r w:rsidRPr="005F5288">
        <w:rPr>
          <w:lang w:eastAsia="x-none"/>
        </w:rPr>
        <w:t>Oferty złożone po terminie będą podlegać odrzuceniu</w:t>
      </w:r>
      <w:r w:rsidR="006202E2">
        <w:rPr>
          <w:lang w:eastAsia="x-none"/>
        </w:rPr>
        <w:t>.</w:t>
      </w:r>
    </w:p>
    <w:p w14:paraId="0F4E49C8" w14:textId="77777777" w:rsidR="006202E2" w:rsidRPr="005F5288" w:rsidRDefault="006202E2" w:rsidP="0027234C">
      <w:pPr>
        <w:ind w:left="567" w:firstLine="0"/>
        <w:rPr>
          <w:lang w:eastAsia="x-none"/>
        </w:rPr>
      </w:pPr>
    </w:p>
    <w:p w14:paraId="16B10734" w14:textId="77777777" w:rsidR="0027234C" w:rsidRPr="005F5288" w:rsidRDefault="0027234C" w:rsidP="0027234C">
      <w:pPr>
        <w:pStyle w:val="Nagwek2"/>
        <w:spacing w:before="0" w:after="0" w:line="360" w:lineRule="auto"/>
        <w:ind w:left="567" w:hanging="283"/>
        <w:rPr>
          <w:rFonts w:eastAsia="Calibri"/>
        </w:rPr>
      </w:pPr>
      <w:r w:rsidRPr="005F5288">
        <w:rPr>
          <w:rFonts w:eastAsia="Calibri"/>
        </w:rPr>
        <w:t>Sposób złożenia oferty.</w:t>
      </w:r>
    </w:p>
    <w:p w14:paraId="389B0A9F" w14:textId="77777777" w:rsidR="0027234C" w:rsidRPr="00191520" w:rsidRDefault="0027234C" w:rsidP="00191520">
      <w:pPr>
        <w:pStyle w:val="Nagwek3"/>
        <w:numPr>
          <w:ilvl w:val="0"/>
          <w:numId w:val="71"/>
        </w:numPr>
        <w:rPr>
          <w:rFonts w:eastAsia="Calibri"/>
        </w:rPr>
      </w:pPr>
      <w:r w:rsidRPr="00191520">
        <w:rPr>
          <w:rFonts w:eastAsia="Calibri"/>
        </w:rPr>
        <w:t xml:space="preserve">Ofertę wraz z wymaganymi dokumentami należy umieścić na </w:t>
      </w:r>
      <w:hyperlink r:id="rId22">
        <w:r w:rsidRPr="00191520">
          <w:rPr>
            <w:rFonts w:eastAsia="Calibri"/>
            <w:color w:val="1155CC"/>
            <w:u w:val="single"/>
          </w:rPr>
          <w:t>platformazakupowa.pl</w:t>
        </w:r>
      </w:hyperlink>
      <w:r w:rsidRPr="00191520">
        <w:rPr>
          <w:rFonts w:eastAsia="Calibri"/>
        </w:rPr>
        <w:t xml:space="preserve"> pod adresem: </w:t>
      </w:r>
      <w:hyperlink r:id="rId23" w:history="1">
        <w:r w:rsidRPr="00191520">
          <w:rPr>
            <w:rStyle w:val="Hipercze"/>
            <w:rFonts w:eastAsia="Calibri"/>
          </w:rPr>
          <w:t>https://platformazakupowa.pl/pn/trzcinsko_zdroj</w:t>
        </w:r>
      </w:hyperlink>
      <w:r w:rsidRPr="00191520">
        <w:rPr>
          <w:rFonts w:eastAsia="Calibri"/>
        </w:rPr>
        <w:t xml:space="preserve"> do upływu terminu składania ofert, o którym mowa w ust. 1;</w:t>
      </w:r>
    </w:p>
    <w:p w14:paraId="2EF355D2" w14:textId="77777777" w:rsidR="0027234C" w:rsidRPr="00191520" w:rsidRDefault="0027234C" w:rsidP="00191520">
      <w:pPr>
        <w:pStyle w:val="Nagwek3"/>
        <w:numPr>
          <w:ilvl w:val="0"/>
          <w:numId w:val="72"/>
        </w:numPr>
        <w:ind w:left="993"/>
        <w:rPr>
          <w:rFonts w:eastAsia="Calibri"/>
        </w:rPr>
      </w:pPr>
      <w:r w:rsidRPr="00191520">
        <w:rPr>
          <w:rFonts w:eastAsia="Calibri"/>
        </w:rPr>
        <w:t>Po wypełnieniu Formularza składania oferty i dołączenia wszystkich wymaganych załączników, należy kliknąć przycisk „Przejdź do podsumowania”;</w:t>
      </w:r>
    </w:p>
    <w:p w14:paraId="48302DE2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4">
        <w:r w:rsidRPr="005F5288">
          <w:rPr>
            <w:rFonts w:eastAsia="Calibri"/>
            <w:color w:val="1155CC"/>
            <w:u w:val="single"/>
          </w:rPr>
          <w:t>platformazakupowa.pl</w:t>
        </w:r>
      </w:hyperlink>
      <w:r w:rsidRPr="005F5288">
        <w:rPr>
          <w:rFonts w:eastAsia="Calibri"/>
        </w:rPr>
        <w:t xml:space="preserve">, Wykonawca powinien złożyć podpis bezpośrednio na dokumentach </w:t>
      </w:r>
      <w:r w:rsidRPr="005F5288">
        <w:rPr>
          <w:rFonts w:eastAsia="Calibri"/>
        </w:rPr>
        <w:lastRenderedPageBreak/>
        <w:t xml:space="preserve">przesłanych za pośrednictwem </w:t>
      </w:r>
      <w:hyperlink r:id="rId25">
        <w:r w:rsidRPr="005F5288">
          <w:rPr>
            <w:rFonts w:eastAsia="Calibri"/>
            <w:color w:val="1155CC"/>
            <w:u w:val="single"/>
          </w:rPr>
          <w:t>platformazakupowa.pl</w:t>
        </w:r>
      </w:hyperlink>
      <w:r w:rsidRPr="005F5288">
        <w:rPr>
          <w:rFonts w:eastAsia="Calibri"/>
        </w:rPr>
        <w:t>. Zalecane jest stosowanie podpisu na każdym załączonym pliku osobno;</w:t>
      </w:r>
    </w:p>
    <w:p w14:paraId="7B5D13B6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14:paraId="3CCA1A70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Szczegółowa instrukcja dla Wykonawców dotycząca złożenia, zmiany i wycofania oferty przed upływem terminu składania ofert znajduje się na stronie internetowej pod adresem:  </w:t>
      </w:r>
      <w:hyperlink r:id="rId26">
        <w:r w:rsidRPr="005F5288">
          <w:rPr>
            <w:rFonts w:eastAsia="Calibri"/>
            <w:color w:val="1155CC"/>
            <w:u w:val="single"/>
          </w:rPr>
          <w:t>https://platformazakupowa.pl/strona/45-instrukcje</w:t>
        </w:r>
      </w:hyperlink>
    </w:p>
    <w:p w14:paraId="30651521" w14:textId="77777777" w:rsidR="0027234C" w:rsidRPr="005F5288" w:rsidRDefault="0027234C" w:rsidP="0027234C">
      <w:pPr>
        <w:pStyle w:val="Nagwek1"/>
      </w:pPr>
      <w:bookmarkStart w:id="14" w:name="_Toc66096891"/>
      <w:r w:rsidRPr="005F5288">
        <w:t>Termin i tryb otwarcia ofert.</w:t>
      </w:r>
      <w:bookmarkStart w:id="15" w:name="_GoBack"/>
      <w:bookmarkEnd w:id="14"/>
      <w:bookmarkEnd w:id="15"/>
    </w:p>
    <w:p w14:paraId="30E84FAE" w14:textId="77777777" w:rsidR="0027234C" w:rsidRPr="005F5288" w:rsidRDefault="0027234C" w:rsidP="0027234C">
      <w:pPr>
        <w:pStyle w:val="Nagwek2"/>
        <w:numPr>
          <w:ilvl w:val="0"/>
          <w:numId w:val="27"/>
        </w:numPr>
        <w:spacing w:after="0" w:line="360" w:lineRule="auto"/>
        <w:ind w:left="567" w:hanging="283"/>
        <w:rPr>
          <w:rFonts w:eastAsia="Calibri"/>
        </w:rPr>
      </w:pPr>
      <w:r w:rsidRPr="005F5288">
        <w:rPr>
          <w:rFonts w:eastAsia="Calibri"/>
        </w:rPr>
        <w:t>Termin otwarcia ofert.</w:t>
      </w:r>
    </w:p>
    <w:p w14:paraId="5B45A4FE" w14:textId="75D0CE72" w:rsidR="0027234C" w:rsidRDefault="0027234C" w:rsidP="0027234C">
      <w:pPr>
        <w:pStyle w:val="Nagwek3"/>
        <w:numPr>
          <w:ilvl w:val="0"/>
          <w:numId w:val="28"/>
        </w:numPr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Otwarcie ofert następuje niezwłocznie po upływie terminu składania ofert, nie później niż następnego dnia po dniu, w którym upłynął termin składania ofert. Zamawiający dokona otwarcia ofert </w:t>
      </w:r>
      <w:r w:rsidRPr="005F5288">
        <w:rPr>
          <w:rFonts w:eastAsia="Calibri"/>
          <w:b/>
        </w:rPr>
        <w:t xml:space="preserve">w dniu </w:t>
      </w:r>
      <w:r w:rsidR="00D11CAB">
        <w:rPr>
          <w:b/>
        </w:rPr>
        <w:t>21</w:t>
      </w:r>
      <w:r w:rsidRPr="00760723">
        <w:rPr>
          <w:b/>
        </w:rPr>
        <w:t>.0</w:t>
      </w:r>
      <w:r w:rsidR="00D11CAB">
        <w:rPr>
          <w:b/>
        </w:rPr>
        <w:t>7</w:t>
      </w:r>
      <w:r w:rsidRPr="00760723">
        <w:rPr>
          <w:b/>
        </w:rPr>
        <w:t>.202</w:t>
      </w:r>
      <w:r w:rsidR="0023672F">
        <w:rPr>
          <w:b/>
        </w:rPr>
        <w:t>3</w:t>
      </w:r>
      <w:r>
        <w:rPr>
          <w:b/>
        </w:rPr>
        <w:t xml:space="preserve"> </w:t>
      </w:r>
      <w:r w:rsidRPr="00760723">
        <w:rPr>
          <w:b/>
        </w:rPr>
        <w:t>r.,</w:t>
      </w:r>
      <w:r w:rsidRPr="005F5288">
        <w:rPr>
          <w:b/>
        </w:rPr>
        <w:t xml:space="preserve"> </w:t>
      </w:r>
      <w:r w:rsidRPr="005F5288">
        <w:rPr>
          <w:rFonts w:eastAsia="Calibri"/>
          <w:b/>
        </w:rPr>
        <w:t xml:space="preserve">o </w:t>
      </w:r>
      <w:r w:rsidR="000A1C1D">
        <w:rPr>
          <w:rFonts w:eastAsia="Calibri"/>
          <w:b/>
        </w:rPr>
        <w:t>godz. 08:15</w:t>
      </w:r>
      <w:r w:rsidRPr="005F5288">
        <w:rPr>
          <w:rFonts w:eastAsia="Calibri"/>
        </w:rPr>
        <w:t>;</w:t>
      </w:r>
    </w:p>
    <w:p w14:paraId="712F688B" w14:textId="62BF3B6B" w:rsidR="00406388" w:rsidRPr="00406388" w:rsidRDefault="00406388" w:rsidP="00406388">
      <w:pPr>
        <w:pStyle w:val="Nagwek3"/>
        <w:rPr>
          <w:rFonts w:eastAsia="Calibri"/>
        </w:rPr>
      </w:pPr>
      <w:r>
        <w:rPr>
          <w:rFonts w:eastAsia="Calibri"/>
        </w:rPr>
        <w:t>Po wybraniu wykonawcy umowa zostanie podpisana jeszcze w dniu otwarcia ofert tj. 21.07.2023 r.</w:t>
      </w:r>
    </w:p>
    <w:p w14:paraId="19D79BDD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t xml:space="preserve">W przypadku awarii systemu teleinformatycznego, przy użyciu którego Zamawiający dokonuje otwarcia ofert, kiedy awaria powoduje brak możliwości otwarcia ofert w terminie określonym przez Zamawiającego, otwarcie ofert nastąpi niezwłocznie po usunięciu awarii. Zamawiający poinformuje o wystąpieniu takiej sytuacji w stosownym komunikacie opublikowanym na stronie internetowej prowadzonego postępowania; </w:t>
      </w:r>
    </w:p>
    <w:p w14:paraId="7F831CDC" w14:textId="77777777" w:rsidR="0027234C" w:rsidRPr="005F5288" w:rsidRDefault="0027234C" w:rsidP="0027234C">
      <w:pPr>
        <w:pStyle w:val="Nagwek3"/>
        <w:ind w:left="851" w:hanging="284"/>
        <w:rPr>
          <w:rFonts w:eastAsia="Calibri"/>
        </w:rPr>
      </w:pPr>
      <w:r w:rsidRPr="005F5288">
        <w:rPr>
          <w:rFonts w:eastAsia="Calibri"/>
        </w:rPr>
        <w:t xml:space="preserve">Zamawiający będzie informował o wszelkich zmianach terminu otwarcia ofert na stronie internetowej prowadzonego postępowania; </w:t>
      </w:r>
    </w:p>
    <w:p w14:paraId="63F7313C" w14:textId="77777777" w:rsidR="0027234C" w:rsidRPr="005F5288" w:rsidRDefault="0027234C" w:rsidP="0027234C">
      <w:pPr>
        <w:pStyle w:val="Nagwek2"/>
        <w:spacing w:after="0" w:line="360" w:lineRule="auto"/>
        <w:ind w:left="567" w:hanging="283"/>
        <w:rPr>
          <w:rFonts w:eastAsia="Calibri"/>
        </w:rPr>
      </w:pPr>
      <w:r w:rsidRPr="005F5288">
        <w:rPr>
          <w:rFonts w:eastAsia="Calibri"/>
        </w:rPr>
        <w:t>Tryb otwarcia ofert.</w:t>
      </w:r>
    </w:p>
    <w:p w14:paraId="3E93AC9B" w14:textId="77777777" w:rsidR="0027234C" w:rsidRPr="00191520" w:rsidRDefault="0027234C" w:rsidP="00191520">
      <w:pPr>
        <w:pStyle w:val="Nagwek3"/>
        <w:numPr>
          <w:ilvl w:val="0"/>
          <w:numId w:val="73"/>
        </w:numPr>
        <w:ind w:left="993"/>
        <w:rPr>
          <w:rFonts w:eastAsia="Calibri"/>
        </w:rPr>
      </w:pPr>
      <w:r w:rsidRPr="00191520">
        <w:rPr>
          <w:rFonts w:eastAsia="Calibri"/>
        </w:rPr>
        <w:t xml:space="preserve">Zamawiający, niezwłocznie po otwarciu ofert, udostępnia na stronie internetowej prowadzonego postępowania - </w:t>
      </w:r>
      <w:hyperlink r:id="rId27" w:history="1">
        <w:r w:rsidRPr="00191520">
          <w:rPr>
            <w:rStyle w:val="Hipercze"/>
            <w:rFonts w:eastAsia="Calibri"/>
          </w:rPr>
          <w:t>https://platformazakupowa.pl/pn/trzcinsko_zdroj</w:t>
        </w:r>
      </w:hyperlink>
      <w:r w:rsidRPr="00191520">
        <w:rPr>
          <w:rFonts w:eastAsia="Calibri"/>
        </w:rPr>
        <w:t xml:space="preserve"> w sekcji „Komunikaty”, informacje o:</w:t>
      </w:r>
    </w:p>
    <w:p w14:paraId="4251977E" w14:textId="77777777" w:rsidR="0027234C" w:rsidRPr="005F5288" w:rsidRDefault="0027234C" w:rsidP="0027234C">
      <w:pPr>
        <w:pStyle w:val="Nagwek4"/>
        <w:numPr>
          <w:ilvl w:val="0"/>
          <w:numId w:val="49"/>
        </w:numPr>
        <w:spacing w:before="0" w:after="0"/>
        <w:ind w:left="1134" w:hanging="283"/>
        <w:rPr>
          <w:rFonts w:eastAsia="Calibri"/>
        </w:rPr>
      </w:pPr>
      <w:r w:rsidRPr="005F5288">
        <w:rPr>
          <w:rFonts w:eastAsia="Calibri"/>
        </w:rPr>
        <w:t>nazwach albo imionach i nazwiskach oraz siedzibach lub miejscach prowadzonej działalności gospodarczej albo miejscach zamieszkania wykonawców, których oferty zostały otwarte;</w:t>
      </w:r>
    </w:p>
    <w:p w14:paraId="4F2D86CD" w14:textId="77777777" w:rsidR="0027234C" w:rsidRPr="005F5288" w:rsidRDefault="0027234C" w:rsidP="0027234C">
      <w:pPr>
        <w:pStyle w:val="Nagwek4"/>
        <w:spacing w:before="0" w:after="0"/>
        <w:ind w:left="1134" w:hanging="283"/>
        <w:rPr>
          <w:rFonts w:eastAsia="Calibri"/>
        </w:rPr>
      </w:pPr>
      <w:r w:rsidRPr="005F5288">
        <w:rPr>
          <w:rFonts w:eastAsia="Calibri"/>
        </w:rPr>
        <w:t>cenach lub kosztach zawartych w ofertach.</w:t>
      </w:r>
    </w:p>
    <w:p w14:paraId="7BD6732C" w14:textId="77777777" w:rsidR="0027234C" w:rsidRPr="005F5288" w:rsidRDefault="0027234C" w:rsidP="0027234C">
      <w:pPr>
        <w:pStyle w:val="Nagwek1"/>
      </w:pPr>
      <w:bookmarkStart w:id="16" w:name="_Toc66096893"/>
      <w:r w:rsidRPr="005F5288">
        <w:t xml:space="preserve">Opis kryteriów </w:t>
      </w:r>
      <w:r w:rsidRPr="005F5288">
        <w:rPr>
          <w:lang w:val="pl-PL"/>
        </w:rPr>
        <w:t>oceny ofert</w:t>
      </w:r>
      <w:r w:rsidRPr="005F5288">
        <w:t xml:space="preserve"> wraz z podaniem wag kryteriów i sposobu oceny ofert.</w:t>
      </w:r>
      <w:bookmarkEnd w:id="16"/>
    </w:p>
    <w:p w14:paraId="6D0D55E5" w14:textId="77777777" w:rsidR="0027234C" w:rsidRPr="005F5288" w:rsidRDefault="0027234C" w:rsidP="0027234C">
      <w:pPr>
        <w:numPr>
          <w:ilvl w:val="0"/>
          <w:numId w:val="1"/>
        </w:numPr>
        <w:spacing w:before="120"/>
        <w:ind w:left="567" w:hanging="283"/>
        <w:contextualSpacing/>
        <w:rPr>
          <w:rFonts w:cs="Arial"/>
          <w:b/>
          <w:color w:val="222A35" w:themeColor="text2" w:themeShade="80"/>
          <w:szCs w:val="20"/>
          <w:lang w:eastAsia="pl-PL"/>
        </w:rPr>
      </w:pPr>
      <w:r w:rsidRPr="005F5288">
        <w:rPr>
          <w:rFonts w:cs="Arial"/>
          <w:b/>
          <w:color w:val="222A35" w:themeColor="text2" w:themeShade="80"/>
          <w:szCs w:val="20"/>
          <w:lang w:eastAsia="pl-PL"/>
        </w:rPr>
        <w:t>Opis kryteriów oceny ofert wraz z podaniem wag tych kryteriów i sposobem ich oceny.</w:t>
      </w:r>
    </w:p>
    <w:p w14:paraId="33A51639" w14:textId="77777777" w:rsidR="0027234C" w:rsidRDefault="0027234C" w:rsidP="0027234C">
      <w:pPr>
        <w:pStyle w:val="Nagwek3"/>
        <w:numPr>
          <w:ilvl w:val="0"/>
          <w:numId w:val="35"/>
        </w:numPr>
        <w:ind w:left="851" w:hanging="284"/>
      </w:pPr>
      <w:r w:rsidRPr="005F5288">
        <w:t>Za ofertę najkorzystniejszą, w zakresie danej części, zostanie uznana oferta przedstawiająca najkorzystniejszy stosunek jakości do ceny, a więc zawierająca najkorzystniejszy bilans punktów w kryteriach:</w:t>
      </w:r>
    </w:p>
    <w:p w14:paraId="6135CB2B" w14:textId="77777777" w:rsidR="00B52FE3" w:rsidRPr="00B52FE3" w:rsidRDefault="00B52FE3" w:rsidP="00B52FE3">
      <w:pPr>
        <w:pStyle w:val="Tekstpodstawowy"/>
        <w:rPr>
          <w:lang w:val="pl-PL" w:eastAsia="x-none"/>
        </w:rPr>
      </w:pPr>
    </w:p>
    <w:tbl>
      <w:tblPr>
        <w:tblpPr w:leftFromText="141" w:rightFromText="141" w:vertAnchor="text" w:horzAnchor="margin" w:tblpXSpec="center" w:tblpY="37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29"/>
        <w:gridCol w:w="1086"/>
        <w:gridCol w:w="1756"/>
      </w:tblGrid>
      <w:tr w:rsidR="0023672F" w:rsidRPr="005F5288" w14:paraId="08612A22" w14:textId="77777777" w:rsidTr="0023672F">
        <w:tc>
          <w:tcPr>
            <w:tcW w:w="534" w:type="dxa"/>
            <w:shd w:val="clear" w:color="auto" w:fill="323E4F" w:themeFill="text2" w:themeFillShade="BF"/>
            <w:vAlign w:val="center"/>
          </w:tcPr>
          <w:p w14:paraId="0049389E" w14:textId="77777777" w:rsidR="0023672F" w:rsidRPr="005F5288" w:rsidRDefault="0023672F" w:rsidP="0023672F">
            <w:pPr>
              <w:tabs>
                <w:tab w:val="left" w:pos="606"/>
              </w:tabs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529" w:type="dxa"/>
            <w:shd w:val="clear" w:color="auto" w:fill="323E4F" w:themeFill="text2" w:themeFillShade="BF"/>
            <w:vAlign w:val="center"/>
          </w:tcPr>
          <w:p w14:paraId="140DBFD8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Cs w:val="20"/>
                <w:lang w:eastAsia="pl-PL"/>
              </w:rPr>
              <w:t>Kryterium</w:t>
            </w:r>
          </w:p>
        </w:tc>
        <w:tc>
          <w:tcPr>
            <w:tcW w:w="1086" w:type="dxa"/>
            <w:shd w:val="clear" w:color="auto" w:fill="323E4F" w:themeFill="text2" w:themeFillShade="BF"/>
            <w:vAlign w:val="center"/>
          </w:tcPr>
          <w:p w14:paraId="6E858F05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Cs w:val="20"/>
                <w:lang w:eastAsia="pl-PL"/>
              </w:rPr>
              <w:t>Waga</w:t>
            </w:r>
          </w:p>
        </w:tc>
        <w:tc>
          <w:tcPr>
            <w:tcW w:w="1756" w:type="dxa"/>
            <w:shd w:val="clear" w:color="auto" w:fill="323E4F" w:themeFill="text2" w:themeFillShade="BF"/>
            <w:vAlign w:val="center"/>
          </w:tcPr>
          <w:p w14:paraId="14CC9AF3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Cs w:val="20"/>
                <w:lang w:eastAsia="pl-PL"/>
              </w:rPr>
              <w:t>Liczba punktów</w:t>
            </w:r>
          </w:p>
        </w:tc>
      </w:tr>
      <w:tr w:rsidR="0023672F" w:rsidRPr="005F5288" w14:paraId="299345C0" w14:textId="77777777" w:rsidTr="0023672F">
        <w:trPr>
          <w:trHeight w:val="452"/>
        </w:trPr>
        <w:tc>
          <w:tcPr>
            <w:tcW w:w="534" w:type="dxa"/>
            <w:shd w:val="clear" w:color="auto" w:fill="323E4F" w:themeFill="text2" w:themeFillShade="BF"/>
            <w:vAlign w:val="center"/>
          </w:tcPr>
          <w:p w14:paraId="129A0344" w14:textId="77777777" w:rsidR="0023672F" w:rsidRPr="005F5288" w:rsidRDefault="0023672F" w:rsidP="0023672F">
            <w:pPr>
              <w:tabs>
                <w:tab w:val="left" w:pos="606"/>
              </w:tabs>
              <w:ind w:left="0" w:firstLine="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  <w:lastRenderedPageBreak/>
              <w:t>a)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397C01EC" w14:textId="77777777" w:rsidR="0023672F" w:rsidRPr="005F5288" w:rsidRDefault="0023672F" w:rsidP="0023672F">
            <w:pPr>
              <w:ind w:left="0" w:firstLine="0"/>
              <w:contextualSpacing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Cena brutto (C)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656299BE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8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0%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12B0F427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8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</w:t>
            </w:r>
          </w:p>
        </w:tc>
      </w:tr>
      <w:tr w:rsidR="0023672F" w:rsidRPr="005F5288" w14:paraId="269C361B" w14:textId="77777777" w:rsidTr="0023672F">
        <w:trPr>
          <w:trHeight w:val="452"/>
        </w:trPr>
        <w:tc>
          <w:tcPr>
            <w:tcW w:w="534" w:type="dxa"/>
            <w:shd w:val="clear" w:color="auto" w:fill="323E4F" w:themeFill="text2" w:themeFillShade="BF"/>
            <w:vAlign w:val="center"/>
          </w:tcPr>
          <w:p w14:paraId="11E79877" w14:textId="77777777" w:rsidR="0023672F" w:rsidRPr="005F5288" w:rsidRDefault="0023672F" w:rsidP="0023672F">
            <w:pPr>
              <w:tabs>
                <w:tab w:val="left" w:pos="606"/>
              </w:tabs>
              <w:ind w:left="0" w:firstLine="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7CD0CC2B" w14:textId="77777777" w:rsidR="0023672F" w:rsidRPr="005F5288" w:rsidRDefault="0023672F" w:rsidP="0023672F">
            <w:pPr>
              <w:ind w:left="0" w:firstLine="0"/>
              <w:contextualSpacing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Termin</w:t>
            </w:r>
            <w:r w:rsidRPr="0023042E">
              <w:rPr>
                <w:rFonts w:cs="Arial"/>
                <w:color w:val="222A35" w:themeColor="text2" w:themeShade="80"/>
                <w:szCs w:val="20"/>
                <w:lang w:eastAsia="pl-PL"/>
              </w:rPr>
              <w:t xml:space="preserve"> realizacji zamówienia 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 xml:space="preserve"> (T)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71357DA3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1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0%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2C21C556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1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</w:t>
            </w:r>
          </w:p>
        </w:tc>
      </w:tr>
      <w:tr w:rsidR="0023672F" w:rsidRPr="005F5288" w14:paraId="4CDA0876" w14:textId="77777777" w:rsidTr="0023672F">
        <w:trPr>
          <w:trHeight w:val="452"/>
        </w:trPr>
        <w:tc>
          <w:tcPr>
            <w:tcW w:w="534" w:type="dxa"/>
            <w:shd w:val="clear" w:color="auto" w:fill="323E4F" w:themeFill="text2" w:themeFillShade="BF"/>
            <w:vAlign w:val="center"/>
          </w:tcPr>
          <w:p w14:paraId="51D476AF" w14:textId="77777777" w:rsidR="0023672F" w:rsidRPr="005F5288" w:rsidRDefault="0023672F" w:rsidP="0023672F">
            <w:pPr>
              <w:tabs>
                <w:tab w:val="left" w:pos="606"/>
              </w:tabs>
              <w:ind w:left="0" w:firstLine="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</w:pPr>
            <w:r w:rsidRPr="005F5288"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5ED9FF59" w14:textId="77777777" w:rsidR="0023672F" w:rsidRPr="005F5288" w:rsidRDefault="0023672F" w:rsidP="0023672F">
            <w:pPr>
              <w:ind w:left="0" w:firstLine="0"/>
              <w:contextualSpacing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Czas reakcji serwisu (S)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6C25E91F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1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0%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056D4AC5" w14:textId="77777777" w:rsidR="0023672F" w:rsidRPr="005F5288" w:rsidRDefault="0023672F" w:rsidP="0023672F">
            <w:pPr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1</w:t>
            </w:r>
            <w:r w:rsidRPr="005F5288">
              <w:rPr>
                <w:rFonts w:cs="Arial"/>
                <w:color w:val="222A35" w:themeColor="text2" w:themeShade="80"/>
                <w:szCs w:val="20"/>
                <w:lang w:eastAsia="pl-PL"/>
              </w:rPr>
              <w:t>0</w:t>
            </w:r>
          </w:p>
        </w:tc>
      </w:tr>
    </w:tbl>
    <w:p w14:paraId="102A51BD" w14:textId="77777777" w:rsidR="0023672F" w:rsidRPr="0023672F" w:rsidRDefault="0023672F" w:rsidP="0023672F">
      <w:pPr>
        <w:pStyle w:val="Tekstpodstawowy"/>
        <w:rPr>
          <w:lang w:val="pl-PL" w:eastAsia="x-none"/>
        </w:rPr>
      </w:pPr>
    </w:p>
    <w:p w14:paraId="08A9AC44" w14:textId="77777777" w:rsidR="0027234C" w:rsidRPr="005F5288" w:rsidRDefault="0027234C" w:rsidP="0027234C">
      <w:pPr>
        <w:ind w:left="567"/>
        <w:contextualSpacing/>
        <w:rPr>
          <w:rFonts w:cs="Arial"/>
          <w:color w:val="222A35" w:themeColor="text2" w:themeShade="80"/>
          <w:szCs w:val="20"/>
          <w:lang w:eastAsia="pl-PL"/>
        </w:rPr>
      </w:pPr>
    </w:p>
    <w:p w14:paraId="70426A37" w14:textId="77777777" w:rsidR="0027234C" w:rsidRPr="005F5288" w:rsidRDefault="0027234C" w:rsidP="0027234C">
      <w:pPr>
        <w:ind w:left="567"/>
        <w:contextualSpacing/>
        <w:rPr>
          <w:rFonts w:cs="Arial"/>
          <w:color w:val="222A35" w:themeColor="text2" w:themeShade="80"/>
          <w:szCs w:val="20"/>
          <w:lang w:eastAsia="pl-PL"/>
        </w:rPr>
      </w:pPr>
    </w:p>
    <w:p w14:paraId="3EF1C50E" w14:textId="77777777" w:rsidR="0027234C" w:rsidRPr="005F5288" w:rsidRDefault="0027234C" w:rsidP="0027234C">
      <w:pPr>
        <w:ind w:left="567"/>
        <w:contextualSpacing/>
        <w:rPr>
          <w:rFonts w:cs="Arial"/>
          <w:color w:val="222A35" w:themeColor="text2" w:themeShade="80"/>
          <w:szCs w:val="20"/>
          <w:lang w:eastAsia="pl-PL"/>
        </w:rPr>
      </w:pPr>
    </w:p>
    <w:p w14:paraId="5C217457" w14:textId="77777777" w:rsidR="0027234C" w:rsidRPr="005F5288" w:rsidRDefault="0027234C" w:rsidP="0027234C">
      <w:pPr>
        <w:ind w:left="0" w:firstLine="0"/>
        <w:contextualSpacing/>
        <w:rPr>
          <w:rFonts w:cs="Arial"/>
          <w:color w:val="222A35" w:themeColor="text2" w:themeShade="80"/>
          <w:szCs w:val="20"/>
          <w:lang w:eastAsia="pl-PL"/>
        </w:rPr>
      </w:pPr>
    </w:p>
    <w:p w14:paraId="0A7907AC" w14:textId="77777777" w:rsidR="0027234C" w:rsidRPr="005F5288" w:rsidRDefault="0027234C" w:rsidP="0027234C">
      <w:pPr>
        <w:ind w:left="0" w:firstLine="0"/>
        <w:contextualSpacing/>
        <w:rPr>
          <w:rFonts w:cs="Arial"/>
          <w:color w:val="222A35" w:themeColor="text2" w:themeShade="80"/>
          <w:szCs w:val="20"/>
          <w:lang w:eastAsia="pl-PL"/>
        </w:rPr>
      </w:pPr>
    </w:p>
    <w:p w14:paraId="602811B2" w14:textId="77777777" w:rsidR="0027234C" w:rsidRPr="005F5288" w:rsidRDefault="0027234C" w:rsidP="0027234C">
      <w:pPr>
        <w:pStyle w:val="Nagwek3"/>
        <w:keepNext/>
        <w:numPr>
          <w:ilvl w:val="0"/>
          <w:numId w:val="32"/>
        </w:numPr>
        <w:ind w:left="851" w:hanging="284"/>
      </w:pPr>
      <w:r w:rsidRPr="005F5288">
        <w:t>Opis stosowanych kryteriów oraz sposób oceny ofert:</w:t>
      </w:r>
    </w:p>
    <w:p w14:paraId="7C3BCD0D" w14:textId="77777777" w:rsidR="0027234C" w:rsidRPr="005F5288" w:rsidRDefault="0027234C" w:rsidP="0027234C">
      <w:pPr>
        <w:pStyle w:val="Nagwek4"/>
        <w:numPr>
          <w:ilvl w:val="0"/>
          <w:numId w:val="34"/>
        </w:numPr>
        <w:spacing w:before="0" w:after="0"/>
        <w:ind w:left="1134" w:hanging="284"/>
      </w:pPr>
      <w:r w:rsidRPr="005F5288">
        <w:t>zasady przyznawania punktów w kryterium</w:t>
      </w:r>
      <w:r w:rsidRPr="005F5288">
        <w:rPr>
          <w:b/>
        </w:rPr>
        <w:t xml:space="preserve"> „cena brutto” (C):</w:t>
      </w:r>
    </w:p>
    <w:p w14:paraId="1D366170" w14:textId="77777777" w:rsidR="0027234C" w:rsidRPr="005F5288" w:rsidRDefault="0027234C" w:rsidP="0027234C">
      <w:pPr>
        <w:pStyle w:val="Akapitzlist"/>
        <w:numPr>
          <w:ilvl w:val="0"/>
          <w:numId w:val="33"/>
        </w:numPr>
        <w:ind w:left="1418" w:hanging="284"/>
        <w:rPr>
          <w:rFonts w:cs="Arial"/>
          <w:color w:val="000000" w:themeColor="text1"/>
          <w:szCs w:val="20"/>
          <w:lang w:eastAsia="pl-PL"/>
        </w:rPr>
      </w:pPr>
      <w:r w:rsidRPr="005F5288">
        <w:rPr>
          <w:rFonts w:cs="Arial"/>
          <w:b/>
          <w:color w:val="000000" w:themeColor="text1"/>
          <w:szCs w:val="20"/>
          <w:lang w:eastAsia="pl-PL"/>
        </w:rPr>
        <w:t>Cena</w:t>
      </w:r>
      <w:r w:rsidRPr="005F5288">
        <w:rPr>
          <w:rFonts w:cs="Arial"/>
          <w:color w:val="000000" w:themeColor="text1"/>
          <w:szCs w:val="20"/>
          <w:lang w:eastAsia="pl-PL"/>
        </w:rPr>
        <w:t xml:space="preserve"> - oznacza cenę łączną brutto za wykonanie całości przedmiotu zamówienia zgodnie z dokumentami zamówienia. Cena wskazana w formularzu oferty oceniana będzie w następujący sposób:</w:t>
      </w:r>
    </w:p>
    <w:p w14:paraId="4A44C6F3" w14:textId="77777777" w:rsidR="0027234C" w:rsidRPr="005F5288" w:rsidRDefault="0027234C" w:rsidP="0027234C">
      <w:pPr>
        <w:tabs>
          <w:tab w:val="left" w:pos="5103"/>
        </w:tabs>
        <w:ind w:left="1418" w:right="1983"/>
        <w:contextualSpacing/>
        <w:rPr>
          <w:rFonts w:cs="Arial"/>
          <w:color w:val="000000" w:themeColor="text1"/>
          <w:szCs w:val="20"/>
          <w:lang w:eastAsia="pl-PL"/>
        </w:rPr>
      </w:pPr>
      <m:oMathPara>
        <m:oMath>
          <m:r>
            <w:rPr>
              <w:rFonts w:ascii="Cambria Math" w:hAnsi="Cambria Math" w:cs="Arial"/>
              <w:color w:val="000000" w:themeColor="text1"/>
              <w:szCs w:val="20"/>
              <w:lang w:eastAsia="pl-PL"/>
            </w:rPr>
            <m:t>∑C pkt=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Cs w:val="20"/>
                  <w:lang w:eastAsia="pl-PL"/>
                </w:rPr>
                <m:t xml:space="preserve">Cena najtańszej oferty x 80 pkt </m:t>
              </m:r>
              <m:ctrlPr>
                <w:rPr>
                  <w:rFonts w:ascii="Cambria Math" w:hAnsi="Cambria Math" w:cs="Arial"/>
                  <w:i/>
                  <w:color w:val="000000" w:themeColor="text1"/>
                  <w:szCs w:val="20"/>
                  <w:lang w:eastAsia="pl-PL"/>
                </w:rPr>
              </m:ctrlPr>
            </m:num>
            <m:den>
              <m:r>
                <w:rPr>
                  <w:rFonts w:ascii="Cambria Math" w:hAnsi="Cambria Math" w:cs="Arial"/>
                  <w:color w:val="000000" w:themeColor="text1"/>
                  <w:szCs w:val="20"/>
                  <w:lang w:eastAsia="pl-PL"/>
                </w:rPr>
                <m:t>Cena badanej oferty</m:t>
              </m:r>
            </m:den>
          </m:f>
          <m:r>
            <w:rPr>
              <w:rFonts w:ascii="Cambria Math" w:hAnsi="Cambria Math" w:cs="Arial"/>
              <w:color w:val="000000" w:themeColor="text1"/>
              <w:szCs w:val="20"/>
              <w:lang w:eastAsia="pl-PL"/>
            </w:rPr>
            <m:t xml:space="preserve">  </m:t>
          </m:r>
        </m:oMath>
      </m:oMathPara>
    </w:p>
    <w:p w14:paraId="4B913A22" w14:textId="77777777" w:rsidR="0027234C" w:rsidRPr="005F5288" w:rsidRDefault="0027234C" w:rsidP="0027234C">
      <w:pPr>
        <w:pStyle w:val="Akapitzlist"/>
        <w:numPr>
          <w:ilvl w:val="0"/>
          <w:numId w:val="33"/>
        </w:numPr>
        <w:ind w:left="1418" w:hanging="284"/>
        <w:rPr>
          <w:rFonts w:cs="Arial"/>
          <w:color w:val="000000" w:themeColor="text1"/>
          <w:szCs w:val="20"/>
          <w:lang w:eastAsia="pl-PL"/>
        </w:rPr>
      </w:pPr>
      <w:r w:rsidRPr="005F5288">
        <w:rPr>
          <w:rFonts w:ascii="Arial" w:hAnsi="Arial" w:cs="Arial"/>
          <w:color w:val="000000" w:themeColor="text1"/>
          <w:szCs w:val="20"/>
          <w:lang w:eastAsia="pl-PL"/>
        </w:rPr>
        <w:t>∑</w:t>
      </w:r>
      <w:r w:rsidRPr="005F5288">
        <w:rPr>
          <w:rFonts w:cs="Arial"/>
          <w:color w:val="000000" w:themeColor="text1"/>
          <w:szCs w:val="20"/>
          <w:lang w:eastAsia="pl-PL"/>
        </w:rPr>
        <w:t>C pkt – suma punktów za kryterium „cena”</w:t>
      </w:r>
    </w:p>
    <w:p w14:paraId="1D700CBC" w14:textId="77777777" w:rsidR="0027234C" w:rsidRPr="002B22F8" w:rsidRDefault="0027234C" w:rsidP="0027234C">
      <w:pPr>
        <w:pStyle w:val="Akapitzlist"/>
        <w:numPr>
          <w:ilvl w:val="0"/>
          <w:numId w:val="33"/>
        </w:numPr>
        <w:ind w:left="1418" w:hanging="284"/>
        <w:rPr>
          <w:rFonts w:cs="Arial"/>
          <w:b/>
          <w:color w:val="000000" w:themeColor="text1"/>
          <w:szCs w:val="20"/>
          <w:lang w:eastAsia="pl-PL"/>
        </w:rPr>
      </w:pPr>
      <w:r w:rsidRPr="005F5288">
        <w:rPr>
          <w:rFonts w:cs="Arial"/>
          <w:color w:val="000000" w:themeColor="text1"/>
          <w:szCs w:val="20"/>
          <w:lang w:eastAsia="pl-PL"/>
        </w:rPr>
        <w:t xml:space="preserve">Zamawiający w ramach tego kryterium przyzna maksymalnie </w:t>
      </w:r>
      <w:r>
        <w:rPr>
          <w:rFonts w:cs="Arial"/>
          <w:b/>
          <w:color w:val="000000" w:themeColor="text1"/>
          <w:szCs w:val="20"/>
          <w:lang w:eastAsia="pl-PL"/>
        </w:rPr>
        <w:t>8</w:t>
      </w:r>
      <w:r w:rsidRPr="005F5288">
        <w:rPr>
          <w:rFonts w:cs="Arial"/>
          <w:b/>
          <w:color w:val="000000" w:themeColor="text1"/>
          <w:szCs w:val="20"/>
          <w:lang w:eastAsia="pl-PL"/>
        </w:rPr>
        <w:t>0 pkt.</w:t>
      </w:r>
    </w:p>
    <w:p w14:paraId="6EA54EBA" w14:textId="77777777" w:rsidR="0027234C" w:rsidRPr="005F5288" w:rsidRDefault="0027234C" w:rsidP="0027234C">
      <w:pPr>
        <w:pStyle w:val="Nagwek4"/>
        <w:spacing w:before="240" w:after="0"/>
        <w:ind w:left="1134" w:hanging="284"/>
        <w:rPr>
          <w:color w:val="000000" w:themeColor="text1"/>
        </w:rPr>
      </w:pPr>
      <w:r w:rsidRPr="005F5288">
        <w:rPr>
          <w:color w:val="000000" w:themeColor="text1"/>
        </w:rPr>
        <w:t>zasady przyznawania punktów w kryterium „</w:t>
      </w:r>
      <w:r w:rsidRPr="00C4353B">
        <w:rPr>
          <w:b/>
          <w:color w:val="000000" w:themeColor="text1"/>
          <w:lang w:val="pl-PL"/>
        </w:rPr>
        <w:t>Termin realizacji zamówienia</w:t>
      </w:r>
      <w:r>
        <w:rPr>
          <w:color w:val="000000" w:themeColor="text1"/>
          <w:lang w:val="pl-PL"/>
        </w:rPr>
        <w:t xml:space="preserve"> </w:t>
      </w:r>
      <w:r w:rsidRPr="005F5288">
        <w:rPr>
          <w:color w:val="000000" w:themeColor="text1"/>
          <w:lang w:val="pl-PL"/>
        </w:rPr>
        <w:t>(T)”:</w:t>
      </w:r>
    </w:p>
    <w:p w14:paraId="56CA2BE2" w14:textId="77777777" w:rsidR="0027234C" w:rsidRPr="005F5288" w:rsidRDefault="0027234C" w:rsidP="0027234C">
      <w:pPr>
        <w:ind w:left="1134" w:hanging="142"/>
        <w:contextualSpacing/>
        <w:rPr>
          <w:rFonts w:cs="Arial"/>
          <w:color w:val="000000" w:themeColor="text1"/>
          <w:szCs w:val="20"/>
          <w:lang w:eastAsia="pl-PL"/>
        </w:rPr>
      </w:pPr>
      <w:r w:rsidRPr="005F5288">
        <w:rPr>
          <w:rFonts w:cs="Arial"/>
          <w:color w:val="000000" w:themeColor="text1"/>
          <w:szCs w:val="20"/>
          <w:lang w:eastAsia="pl-PL"/>
        </w:rPr>
        <w:t xml:space="preserve">   Punkty za kryterium „Termin </w:t>
      </w:r>
      <w:r w:rsidRPr="002B22F8">
        <w:rPr>
          <w:rFonts w:cs="Arial"/>
          <w:color w:val="000000" w:themeColor="text1"/>
          <w:szCs w:val="20"/>
          <w:lang w:eastAsia="pl-PL"/>
        </w:rPr>
        <w:t xml:space="preserve">realizacji zamówienia </w:t>
      </w:r>
      <w:r w:rsidRPr="005F5288">
        <w:rPr>
          <w:rFonts w:cs="Arial"/>
          <w:color w:val="000000" w:themeColor="text1"/>
          <w:szCs w:val="20"/>
          <w:lang w:eastAsia="pl-PL"/>
        </w:rPr>
        <w:t>(T)” zostaną przyznane w następujący sposób:</w:t>
      </w:r>
    </w:p>
    <w:p w14:paraId="25024FC0" w14:textId="7EB1963B" w:rsidR="0027234C" w:rsidRPr="005F5288" w:rsidRDefault="0027234C" w:rsidP="0027234C">
      <w:pPr>
        <w:numPr>
          <w:ilvl w:val="1"/>
          <w:numId w:val="4"/>
        </w:numPr>
        <w:ind w:left="1418" w:hanging="284"/>
        <w:contextualSpacing/>
        <w:rPr>
          <w:rFonts w:cs="Arial"/>
          <w:color w:val="000000"/>
          <w:szCs w:val="20"/>
          <w:lang w:eastAsia="pl-PL"/>
        </w:rPr>
      </w:pPr>
      <w:r w:rsidRPr="005F5288">
        <w:rPr>
          <w:rFonts w:cs="Arial"/>
          <w:color w:val="000000"/>
          <w:szCs w:val="20"/>
          <w:lang w:eastAsia="pl-PL"/>
        </w:rPr>
        <w:t>ocena dla tego kryterium będzie obliczana na podstawie złożonego przez Wykonawcę oświadczenia w formularzu oferty (załącznik nr 1A);</w:t>
      </w:r>
    </w:p>
    <w:p w14:paraId="64BA39A3" w14:textId="2C79FAC2" w:rsidR="0027234C" w:rsidRPr="005F5288" w:rsidRDefault="0027234C" w:rsidP="0027234C">
      <w:pPr>
        <w:numPr>
          <w:ilvl w:val="1"/>
          <w:numId w:val="4"/>
        </w:numPr>
        <w:ind w:left="1418" w:hanging="284"/>
        <w:contextualSpacing/>
        <w:rPr>
          <w:rFonts w:cs="Arial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 xml:space="preserve">jeżeli Wykonawca zaoferuje termin realizacji, zgodnie z zapisami rozdz. II ust. </w:t>
      </w:r>
      <w:r w:rsidR="00286B06">
        <w:rPr>
          <w:rFonts w:cs="Arial"/>
          <w:szCs w:val="20"/>
          <w:lang w:eastAsia="pl-PL"/>
        </w:rPr>
        <w:t>3</w:t>
      </w:r>
      <w:r w:rsidRPr="005F5288">
        <w:rPr>
          <w:rFonts w:cs="Arial"/>
          <w:szCs w:val="20"/>
          <w:lang w:eastAsia="pl-PL"/>
        </w:rPr>
        <w:t xml:space="preserve"> </w:t>
      </w:r>
      <w:r w:rsidR="00286B06">
        <w:rPr>
          <w:rFonts w:cs="Arial"/>
          <w:szCs w:val="20"/>
          <w:lang w:eastAsia="pl-PL"/>
        </w:rPr>
        <w:t>OPZ</w:t>
      </w:r>
      <w:r w:rsidRPr="005F5288">
        <w:rPr>
          <w:rFonts w:cs="Arial"/>
          <w:szCs w:val="20"/>
          <w:lang w:eastAsia="pl-PL"/>
        </w:rPr>
        <w:t>, tj.</w:t>
      </w:r>
      <w:r w:rsidR="007E62D1">
        <w:rPr>
          <w:rFonts w:cs="Arial"/>
          <w:szCs w:val="20"/>
          <w:lang w:eastAsia="pl-PL"/>
        </w:rPr>
        <w:t xml:space="preserve"> do</w:t>
      </w:r>
      <w:r w:rsidRPr="005F5288">
        <w:rPr>
          <w:rFonts w:cs="Arial"/>
          <w:szCs w:val="20"/>
          <w:lang w:eastAsia="pl-PL"/>
        </w:rPr>
        <w:t xml:space="preserve"> </w:t>
      </w:r>
      <w:r w:rsidR="00A30F5C">
        <w:rPr>
          <w:rFonts w:cs="Arial"/>
          <w:szCs w:val="20"/>
          <w:lang w:eastAsia="pl-PL"/>
        </w:rPr>
        <w:t>2</w:t>
      </w:r>
      <w:r w:rsidRPr="005F5288">
        <w:rPr>
          <w:rFonts w:cs="Arial"/>
          <w:szCs w:val="20"/>
          <w:lang w:eastAsia="pl-PL"/>
        </w:rPr>
        <w:t xml:space="preserve"> dni </w:t>
      </w:r>
      <w:r w:rsidR="00A30F5C">
        <w:rPr>
          <w:rFonts w:cs="Arial"/>
          <w:szCs w:val="20"/>
          <w:lang w:eastAsia="pl-PL"/>
        </w:rPr>
        <w:t xml:space="preserve">roboczych </w:t>
      </w:r>
      <w:r w:rsidRPr="005F5288">
        <w:rPr>
          <w:rFonts w:cs="Arial"/>
          <w:szCs w:val="20"/>
          <w:lang w:eastAsia="pl-PL"/>
        </w:rPr>
        <w:t xml:space="preserve">od daty zawarcia umowy/ </w:t>
      </w:r>
      <w:r w:rsidRPr="005F5288">
        <w:rPr>
          <w:rFonts w:eastAsia="Calibri" w:cs="Arial"/>
          <w:szCs w:val="20"/>
          <w:lang w:eastAsia="pl-PL"/>
        </w:rPr>
        <w:t>otrzymania zamówienia</w:t>
      </w:r>
      <w:r w:rsidRPr="005F5288">
        <w:rPr>
          <w:rFonts w:cs="Arial"/>
          <w:szCs w:val="20"/>
          <w:lang w:eastAsia="pl-PL"/>
        </w:rPr>
        <w:t xml:space="preserve"> – otrzyma w </w:t>
      </w:r>
      <w:r w:rsidRPr="009C1B28">
        <w:rPr>
          <w:rFonts w:cs="Arial"/>
          <w:szCs w:val="20"/>
          <w:lang w:eastAsia="pl-PL"/>
        </w:rPr>
        <w:t>kryterium</w:t>
      </w:r>
      <w:r w:rsidRPr="009C1B28">
        <w:rPr>
          <w:rFonts w:eastAsia="Calibri" w:cs="Arial"/>
          <w:b/>
          <w:szCs w:val="20"/>
          <w:lang w:eastAsia="pl-PL"/>
        </w:rPr>
        <w:t xml:space="preserve"> </w:t>
      </w:r>
      <w:r w:rsidRPr="009C1B28">
        <w:rPr>
          <w:rFonts w:eastAsia="Calibri" w:cs="Arial"/>
          <w:szCs w:val="20"/>
          <w:lang w:eastAsia="pl-PL"/>
        </w:rPr>
        <w:t xml:space="preserve">„termin </w:t>
      </w:r>
      <w:r w:rsidRPr="009C1B28">
        <w:rPr>
          <w:rFonts w:cs="Arial"/>
          <w:szCs w:val="20"/>
          <w:lang w:eastAsia="pl-PL"/>
        </w:rPr>
        <w:t xml:space="preserve">realizacji zamówienia </w:t>
      </w:r>
      <w:r w:rsidRPr="009C1B28">
        <w:rPr>
          <w:rFonts w:eastAsia="Calibri" w:cs="Arial"/>
          <w:szCs w:val="20"/>
          <w:lang w:eastAsia="pl-PL"/>
        </w:rPr>
        <w:t>”</w:t>
      </w:r>
      <w:r w:rsidRPr="009C1B28">
        <w:rPr>
          <w:rFonts w:cs="Arial"/>
          <w:szCs w:val="20"/>
          <w:lang w:eastAsia="pl-PL"/>
        </w:rPr>
        <w:t xml:space="preserve"> liczbę punktów </w:t>
      </w:r>
      <w:r w:rsidRPr="005F5288">
        <w:rPr>
          <w:rFonts w:cs="Arial"/>
          <w:szCs w:val="20"/>
          <w:lang w:eastAsia="pl-PL"/>
        </w:rPr>
        <w:t xml:space="preserve">wynoszącą </w:t>
      </w:r>
      <w:r w:rsidR="006F73B2">
        <w:rPr>
          <w:rFonts w:cs="Arial"/>
          <w:b/>
          <w:bCs/>
          <w:szCs w:val="20"/>
          <w:lang w:eastAsia="pl-PL"/>
        </w:rPr>
        <w:t>10</w:t>
      </w:r>
      <w:r w:rsidR="007E62D1" w:rsidRPr="007E62D1">
        <w:rPr>
          <w:rFonts w:cs="Arial"/>
          <w:b/>
          <w:bCs/>
          <w:szCs w:val="20"/>
          <w:lang w:eastAsia="pl-PL"/>
        </w:rPr>
        <w:t xml:space="preserve"> pkt</w:t>
      </w:r>
      <w:r w:rsidR="007E62D1">
        <w:rPr>
          <w:rFonts w:cs="Arial"/>
          <w:szCs w:val="20"/>
          <w:lang w:eastAsia="pl-PL"/>
        </w:rPr>
        <w:t>;</w:t>
      </w:r>
    </w:p>
    <w:p w14:paraId="39D69C9B" w14:textId="3A1D732E" w:rsidR="0027234C" w:rsidRPr="00B2366F" w:rsidRDefault="007E62D1" w:rsidP="0027234C">
      <w:pPr>
        <w:pStyle w:val="Akapitzlist"/>
        <w:numPr>
          <w:ilvl w:val="0"/>
          <w:numId w:val="63"/>
        </w:numPr>
        <w:ind w:left="1418" w:hanging="284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 xml:space="preserve">Termin realizacji zamówienia powyżej </w:t>
      </w:r>
      <w:r w:rsidR="00A30F5C">
        <w:rPr>
          <w:rFonts w:cs="Arial"/>
          <w:szCs w:val="20"/>
          <w:lang w:eastAsia="pl-PL"/>
        </w:rPr>
        <w:t>2</w:t>
      </w:r>
      <w:r>
        <w:rPr>
          <w:rFonts w:cs="Arial"/>
          <w:szCs w:val="20"/>
          <w:lang w:eastAsia="pl-PL"/>
        </w:rPr>
        <w:t xml:space="preserve"> dni liczba punktów wyno</w:t>
      </w:r>
      <w:r w:rsidR="00100A94">
        <w:rPr>
          <w:rFonts w:cs="Arial"/>
          <w:szCs w:val="20"/>
          <w:lang w:eastAsia="pl-PL"/>
        </w:rPr>
        <w:t>si</w:t>
      </w:r>
      <w:r>
        <w:rPr>
          <w:rFonts w:cs="Arial"/>
          <w:szCs w:val="20"/>
          <w:lang w:eastAsia="pl-PL"/>
        </w:rPr>
        <w:t xml:space="preserve"> </w:t>
      </w:r>
      <w:r w:rsidR="0027234C" w:rsidRPr="00635B38">
        <w:rPr>
          <w:rFonts w:cs="Arial"/>
          <w:b/>
          <w:szCs w:val="20"/>
          <w:lang w:eastAsia="pl-PL"/>
        </w:rPr>
        <w:t>0</w:t>
      </w:r>
      <w:r>
        <w:rPr>
          <w:rFonts w:cs="Arial"/>
          <w:b/>
          <w:szCs w:val="20"/>
          <w:lang w:eastAsia="pl-PL"/>
        </w:rPr>
        <w:t xml:space="preserve"> pkt</w:t>
      </w:r>
      <w:r w:rsidR="0027234C" w:rsidRPr="00635B38">
        <w:rPr>
          <w:rFonts w:cs="Arial"/>
          <w:b/>
          <w:szCs w:val="20"/>
          <w:lang w:eastAsia="pl-PL"/>
        </w:rPr>
        <w:t>.</w:t>
      </w:r>
    </w:p>
    <w:p w14:paraId="7942A65E" w14:textId="77777777" w:rsidR="0027234C" w:rsidRPr="005F5288" w:rsidRDefault="0027234C" w:rsidP="0027234C">
      <w:pPr>
        <w:pStyle w:val="Nagwek4"/>
        <w:spacing w:before="240" w:after="0"/>
        <w:ind w:left="1134" w:hanging="284"/>
        <w:rPr>
          <w:color w:val="000000" w:themeColor="text1"/>
          <w:lang w:val="pl-PL"/>
        </w:rPr>
      </w:pPr>
      <w:r w:rsidRPr="005F5288">
        <w:rPr>
          <w:color w:val="000000" w:themeColor="text1"/>
        </w:rPr>
        <w:t>zasady przyznawania punktów w kryterium „</w:t>
      </w:r>
      <w:r w:rsidRPr="00FD3AC5">
        <w:rPr>
          <w:b/>
          <w:color w:val="000000" w:themeColor="text1"/>
          <w:lang w:val="pl-PL"/>
        </w:rPr>
        <w:t>Czas reakcji serwisu</w:t>
      </w:r>
      <w:r w:rsidRPr="005F5288">
        <w:rPr>
          <w:color w:val="000000" w:themeColor="text1"/>
          <w:lang w:val="pl-PL"/>
        </w:rPr>
        <w:t xml:space="preserve"> (S)”:</w:t>
      </w:r>
    </w:p>
    <w:p w14:paraId="0CF56FF8" w14:textId="77777777" w:rsidR="0027234C" w:rsidRPr="009C7F83" w:rsidRDefault="0027234C" w:rsidP="0027234C">
      <w:pPr>
        <w:ind w:left="1134" w:hanging="142"/>
        <w:contextualSpacing/>
        <w:rPr>
          <w:rFonts w:cs="Arial"/>
          <w:color w:val="000000" w:themeColor="text1"/>
          <w:szCs w:val="20"/>
          <w:lang w:eastAsia="pl-PL"/>
        </w:rPr>
      </w:pPr>
      <w:r w:rsidRPr="005F5288">
        <w:rPr>
          <w:rFonts w:cs="Arial"/>
          <w:color w:val="000000" w:themeColor="text1"/>
          <w:szCs w:val="20"/>
          <w:lang w:eastAsia="pl-PL"/>
        </w:rPr>
        <w:t xml:space="preserve">  Punkty za kryterium „Czas reakcji serwisu (S)” zostaną przyznane w następujący sposób:</w:t>
      </w:r>
    </w:p>
    <w:p w14:paraId="3ED52E79" w14:textId="77777777" w:rsidR="0027234C" w:rsidRPr="005F5288" w:rsidRDefault="0027234C" w:rsidP="0027234C">
      <w:pPr>
        <w:pStyle w:val="Akapitzlist"/>
        <w:numPr>
          <w:ilvl w:val="0"/>
          <w:numId w:val="63"/>
        </w:numPr>
        <w:ind w:left="1418" w:hanging="284"/>
        <w:rPr>
          <w:lang w:eastAsia="x-none"/>
        </w:rPr>
      </w:pPr>
      <w:r w:rsidRPr="005F5288">
        <w:rPr>
          <w:lang w:eastAsia="x-none"/>
        </w:rPr>
        <w:t xml:space="preserve">Czas reakcji serwisu - oznacza czas rozpoczęcia usuwania wady w siedzibie Zamawiającego liczony od chwili przesłania zgłoszenia faksem lub mailem do serwisu Wykonawcy. Przez rozpoczęcie usuwania wady uznaje się poświadczone przez użytkownika przybycie serwisanta, diagnozę i rozpoczęcie naprawy. </w:t>
      </w:r>
    </w:p>
    <w:p w14:paraId="1364A656" w14:textId="4F70DAC5" w:rsidR="0027234C" w:rsidRPr="005F5288" w:rsidRDefault="0027234C" w:rsidP="0027234C">
      <w:pPr>
        <w:pStyle w:val="Akapitzlist"/>
        <w:numPr>
          <w:ilvl w:val="0"/>
          <w:numId w:val="63"/>
        </w:numPr>
        <w:ind w:left="1418" w:hanging="284"/>
        <w:rPr>
          <w:lang w:eastAsia="x-none"/>
        </w:rPr>
      </w:pPr>
      <w:r w:rsidRPr="005F5288">
        <w:rPr>
          <w:lang w:eastAsia="x-none"/>
        </w:rPr>
        <w:t xml:space="preserve">Zgodnie z </w:t>
      </w:r>
      <w:r w:rsidR="000B39BC">
        <w:rPr>
          <w:lang w:eastAsia="x-none"/>
        </w:rPr>
        <w:t>zapytaniem</w:t>
      </w:r>
      <w:r w:rsidRPr="005F5288">
        <w:rPr>
          <w:lang w:eastAsia="x-none"/>
        </w:rPr>
        <w:t xml:space="preserve"> czas reakcji serwisu wynosi: najpóźniej w ciągu </w:t>
      </w:r>
      <w:r w:rsidR="004D1AFE">
        <w:rPr>
          <w:lang w:eastAsia="x-none"/>
        </w:rPr>
        <w:t>2</w:t>
      </w:r>
      <w:r w:rsidRPr="005F5288">
        <w:rPr>
          <w:lang w:eastAsia="x-none"/>
        </w:rPr>
        <w:t xml:space="preserve"> dni roboczych po zgłoszeniu wady.</w:t>
      </w:r>
    </w:p>
    <w:p w14:paraId="174DE492" w14:textId="189EDBDE" w:rsidR="0027234C" w:rsidRPr="005F5288" w:rsidRDefault="0027234C" w:rsidP="0027234C">
      <w:pPr>
        <w:pStyle w:val="Akapitzlist"/>
        <w:numPr>
          <w:ilvl w:val="0"/>
          <w:numId w:val="63"/>
        </w:numPr>
        <w:ind w:left="1418" w:hanging="284"/>
        <w:rPr>
          <w:lang w:eastAsia="x-none"/>
        </w:rPr>
      </w:pPr>
      <w:r w:rsidRPr="005F5288">
        <w:rPr>
          <w:lang w:eastAsia="x-none"/>
        </w:rPr>
        <w:t>Ocena dla tego kryterium będzie obliczana na podstawie złożonego przez Wykonawcę oświadczenia  w formularzu oferty (załącznika nr 1A).</w:t>
      </w:r>
    </w:p>
    <w:p w14:paraId="224678C7" w14:textId="77777777" w:rsidR="0027234C" w:rsidRPr="005F5288" w:rsidRDefault="0027234C" w:rsidP="0027234C">
      <w:pPr>
        <w:pStyle w:val="Akapitzlist"/>
        <w:numPr>
          <w:ilvl w:val="0"/>
          <w:numId w:val="63"/>
        </w:numPr>
        <w:ind w:left="1418" w:hanging="284"/>
        <w:rPr>
          <w:rFonts w:cs="Arial"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>Punkty w tym kryterium „</w:t>
      </w:r>
      <w:r w:rsidRPr="005F5288">
        <w:rPr>
          <w:rFonts w:cs="Arial"/>
          <w:szCs w:val="20"/>
        </w:rPr>
        <w:t xml:space="preserve">Czas reakcji serwisu” </w:t>
      </w:r>
      <w:r w:rsidRPr="005F5288">
        <w:rPr>
          <w:rFonts w:cs="Arial"/>
          <w:szCs w:val="20"/>
          <w:lang w:eastAsia="pl-PL"/>
        </w:rPr>
        <w:t xml:space="preserve">będą przyznawane wg. zasady: </w:t>
      </w:r>
    </w:p>
    <w:p w14:paraId="04942591" w14:textId="77777777" w:rsidR="0027234C" w:rsidRPr="005F5288" w:rsidRDefault="0027234C" w:rsidP="0027234C">
      <w:pPr>
        <w:pStyle w:val="Akapitzlist"/>
        <w:numPr>
          <w:ilvl w:val="4"/>
          <w:numId w:val="65"/>
        </w:numPr>
        <w:ind w:left="1701" w:hanging="283"/>
        <w:rPr>
          <w:lang w:eastAsia="x-none"/>
        </w:rPr>
      </w:pPr>
      <w:r w:rsidRPr="005F5288">
        <w:rPr>
          <w:lang w:eastAsia="x-none"/>
        </w:rPr>
        <w:t xml:space="preserve">najpóźniej w ciągu następnego (1) dnia roboczego otrzyma </w:t>
      </w:r>
      <w:r>
        <w:rPr>
          <w:lang w:eastAsia="x-none"/>
        </w:rPr>
        <w:t>1</w:t>
      </w:r>
      <w:r w:rsidRPr="005F5288">
        <w:rPr>
          <w:lang w:eastAsia="x-none"/>
        </w:rPr>
        <w:t xml:space="preserve">0 pkt w wyżej wymienionym kryterium, </w:t>
      </w:r>
    </w:p>
    <w:p w14:paraId="4271D2CA" w14:textId="3B5CE5DB" w:rsidR="0027234C" w:rsidRPr="005F5288" w:rsidRDefault="0027234C" w:rsidP="0027234C">
      <w:pPr>
        <w:pStyle w:val="Akapitzlist"/>
        <w:numPr>
          <w:ilvl w:val="4"/>
          <w:numId w:val="65"/>
        </w:numPr>
        <w:ind w:left="1701" w:hanging="283"/>
        <w:rPr>
          <w:lang w:eastAsia="x-none"/>
        </w:rPr>
      </w:pPr>
      <w:r w:rsidRPr="005F5288">
        <w:rPr>
          <w:lang w:eastAsia="x-none"/>
        </w:rPr>
        <w:lastRenderedPageBreak/>
        <w:t xml:space="preserve">najpóźniej w ciągu 2 dni roboczych otrzyma </w:t>
      </w:r>
      <w:r w:rsidR="004D1AFE">
        <w:rPr>
          <w:lang w:eastAsia="x-none"/>
        </w:rPr>
        <w:t>10</w:t>
      </w:r>
      <w:r w:rsidRPr="005F5288">
        <w:rPr>
          <w:lang w:eastAsia="x-none"/>
        </w:rPr>
        <w:t xml:space="preserve"> pkt w wyżej wymienionym kryterium,</w:t>
      </w:r>
    </w:p>
    <w:p w14:paraId="39B25DE8" w14:textId="53F4939E" w:rsidR="0027234C" w:rsidRPr="005F5288" w:rsidRDefault="0027234C" w:rsidP="0027234C">
      <w:pPr>
        <w:pStyle w:val="Akapitzlist"/>
        <w:numPr>
          <w:ilvl w:val="4"/>
          <w:numId w:val="65"/>
        </w:numPr>
        <w:ind w:left="1701" w:hanging="283"/>
        <w:rPr>
          <w:lang w:eastAsia="x-none"/>
        </w:rPr>
      </w:pPr>
      <w:r w:rsidRPr="005F5288">
        <w:rPr>
          <w:lang w:eastAsia="x-none"/>
        </w:rPr>
        <w:t xml:space="preserve">brak oświadczenia lub dłuższy czas reakcji serwisu (tj. &gt; </w:t>
      </w:r>
      <w:r w:rsidR="004D1AFE">
        <w:rPr>
          <w:lang w:eastAsia="x-none"/>
        </w:rPr>
        <w:t>2</w:t>
      </w:r>
      <w:r w:rsidRPr="005F5288">
        <w:rPr>
          <w:lang w:eastAsia="x-none"/>
        </w:rPr>
        <w:t xml:space="preserve"> dni robocze) – - oferta zostanie odrzucona jako niezgodna z warunkami zamówienia na podstawie art. 226 ust. 1 pkt 5 ustawy </w:t>
      </w:r>
      <w:proofErr w:type="spellStart"/>
      <w:r w:rsidRPr="005F5288">
        <w:rPr>
          <w:lang w:eastAsia="x-none"/>
        </w:rPr>
        <w:t>Pzp</w:t>
      </w:r>
      <w:proofErr w:type="spellEnd"/>
      <w:r w:rsidRPr="005F5288">
        <w:rPr>
          <w:lang w:eastAsia="x-none"/>
        </w:rPr>
        <w:t>;.</w:t>
      </w:r>
    </w:p>
    <w:p w14:paraId="0AC95EA8" w14:textId="77777777" w:rsidR="0027234C" w:rsidRPr="005F5288" w:rsidRDefault="0027234C" w:rsidP="0027234C">
      <w:pPr>
        <w:pStyle w:val="Akapitzlist"/>
        <w:numPr>
          <w:ilvl w:val="0"/>
          <w:numId w:val="66"/>
        </w:numPr>
        <w:ind w:left="1418" w:hanging="283"/>
        <w:rPr>
          <w:rFonts w:cs="Arial"/>
          <w:b/>
          <w:szCs w:val="20"/>
          <w:lang w:eastAsia="pl-PL"/>
        </w:rPr>
      </w:pPr>
      <w:r w:rsidRPr="005F5288">
        <w:rPr>
          <w:rFonts w:cs="Arial"/>
          <w:szCs w:val="20"/>
          <w:lang w:eastAsia="pl-PL"/>
        </w:rPr>
        <w:t xml:space="preserve">Zamawiający w ramach tego kryterium przyzna łącznie maksymalnie </w:t>
      </w:r>
      <w:r>
        <w:rPr>
          <w:rFonts w:cs="Arial"/>
          <w:b/>
          <w:szCs w:val="20"/>
          <w:lang w:eastAsia="pl-PL"/>
        </w:rPr>
        <w:t>1</w:t>
      </w:r>
      <w:r w:rsidRPr="005F5288">
        <w:rPr>
          <w:rFonts w:cs="Arial"/>
          <w:b/>
          <w:szCs w:val="20"/>
          <w:lang w:eastAsia="pl-PL"/>
        </w:rPr>
        <w:t>0 pkt.</w:t>
      </w:r>
    </w:p>
    <w:p w14:paraId="6A41108C" w14:textId="77777777" w:rsidR="0027234C" w:rsidRPr="005F5288" w:rsidRDefault="0027234C" w:rsidP="0027234C">
      <w:pPr>
        <w:pStyle w:val="Nagwek3"/>
        <w:ind w:left="851" w:hanging="284"/>
      </w:pPr>
      <w:r w:rsidRPr="005F5288">
        <w:t xml:space="preserve">Ocena końcowa wyliczona zostanie po zsumowaniu punktów uzyskanych za ocenę kryterium: cena brutto + </w:t>
      </w:r>
      <w:r w:rsidRPr="009C1B28">
        <w:t xml:space="preserve">termin </w:t>
      </w:r>
      <w:r w:rsidRPr="009C1B28">
        <w:rPr>
          <w:rFonts w:cs="Arial"/>
          <w:szCs w:val="20"/>
          <w:lang w:eastAsia="pl-PL"/>
        </w:rPr>
        <w:t xml:space="preserve">realizacji zamówienia </w:t>
      </w:r>
      <w:r w:rsidRPr="009C1B28">
        <w:t xml:space="preserve">+ czas </w:t>
      </w:r>
      <w:r w:rsidRPr="005F5288">
        <w:t>reakcji serwisu.</w:t>
      </w:r>
    </w:p>
    <w:p w14:paraId="5D24A991" w14:textId="77777777" w:rsidR="0027234C" w:rsidRPr="005F5288" w:rsidRDefault="0027234C" w:rsidP="0027234C">
      <w:pPr>
        <w:pStyle w:val="Nagwek3"/>
        <w:ind w:left="851" w:hanging="284"/>
      </w:pPr>
      <w:r w:rsidRPr="005F5288">
        <w:t>Wyliczenie punktów zostanie dokonane z dokładnością do dwóch miejsc po przecinku, zgodnie z matematycznymi zasadami zaokrąglania. Maksymalna łączna suma punktów we wskazanych wyżej kryteriach  – 100;</w:t>
      </w:r>
    </w:p>
    <w:p w14:paraId="628A104B" w14:textId="77777777" w:rsidR="0027234C" w:rsidRPr="005F5288" w:rsidRDefault="0027234C" w:rsidP="0027234C">
      <w:pPr>
        <w:pStyle w:val="Nagwek3"/>
        <w:ind w:left="851" w:hanging="284"/>
      </w:pPr>
      <w:r w:rsidRPr="005F5288">
        <w:t>Za ofertę najkorzystniejszą, w zakresie danej części, uznana zostanie oferta Wykonawcy niepodlegającego wykluczeniu, która nie podlega odrzuceniu oraz która uzyska największą liczbę zsumowanych punktów w ramach ustalonych ww. kryteriów oceny ofert;</w:t>
      </w:r>
    </w:p>
    <w:p w14:paraId="659FE74F" w14:textId="77777777" w:rsidR="0027234C" w:rsidRPr="005F5288" w:rsidRDefault="0027234C" w:rsidP="0027234C">
      <w:pPr>
        <w:pStyle w:val="Nagwek3"/>
        <w:ind w:left="851" w:hanging="284"/>
      </w:pPr>
      <w:r w:rsidRPr="005F5288"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wadze;</w:t>
      </w:r>
    </w:p>
    <w:p w14:paraId="4279A847" w14:textId="77777777" w:rsidR="0027234C" w:rsidRPr="005F5288" w:rsidRDefault="0027234C" w:rsidP="0027234C">
      <w:pPr>
        <w:pStyle w:val="Nagwek3"/>
        <w:ind w:left="851" w:hanging="284"/>
      </w:pPr>
      <w:r w:rsidRPr="005F5288">
        <w:t>Jeżeli oferty otrzymały taką samą ocenę w kryterium o najwyższej wadze, Zamawiający wybiera ofertę z najniższą ceną lub najniższym kosztem;</w:t>
      </w:r>
    </w:p>
    <w:p w14:paraId="503978D2" w14:textId="77777777" w:rsidR="0027234C" w:rsidRPr="005F5288" w:rsidRDefault="0027234C" w:rsidP="0027234C">
      <w:pPr>
        <w:pStyle w:val="Nagwek3"/>
        <w:ind w:left="851" w:hanging="284"/>
      </w:pPr>
      <w:r w:rsidRPr="005F5288">
        <w:t xml:space="preserve">Jeżeli nie można dokonać wyboru oferty w sposób, o którym mowa w pkt 7, Zamawiający wzywa </w:t>
      </w:r>
      <w:r>
        <w:t>W</w:t>
      </w:r>
      <w:r w:rsidRPr="005F5288">
        <w:t>ykonawców, którzy złożyli te oferty, do złożenia w terminie określonym przez Zamawiającego ofert dodatkowych zawierających nową cenę lub koszt.</w:t>
      </w:r>
    </w:p>
    <w:p w14:paraId="47DCDFA3" w14:textId="77777777" w:rsidR="0027234C" w:rsidRPr="005F5288" w:rsidRDefault="0027234C" w:rsidP="0027234C">
      <w:pPr>
        <w:pStyle w:val="Nagwek2"/>
        <w:numPr>
          <w:ilvl w:val="0"/>
          <w:numId w:val="36"/>
        </w:numPr>
        <w:spacing w:after="0" w:line="360" w:lineRule="auto"/>
        <w:ind w:left="567" w:hanging="283"/>
      </w:pPr>
      <w:r w:rsidRPr="005F5288">
        <w:t>Zawiadomienie o wyborze najkorzystniejszej oferty.</w:t>
      </w:r>
    </w:p>
    <w:p w14:paraId="7F7C57C3" w14:textId="77777777" w:rsidR="0027234C" w:rsidRPr="005F5288" w:rsidRDefault="0027234C" w:rsidP="0027234C">
      <w:pPr>
        <w:pStyle w:val="Nagwek3"/>
        <w:numPr>
          <w:ilvl w:val="0"/>
          <w:numId w:val="37"/>
        </w:numPr>
        <w:ind w:left="851" w:hanging="284"/>
      </w:pPr>
      <w:r w:rsidRPr="005F5288">
        <w:t xml:space="preserve">Niezwłocznie po wyborze najkorzystniejszej oferty, w zakresie danej części, </w:t>
      </w:r>
      <w:r>
        <w:t>Z</w:t>
      </w:r>
      <w:r w:rsidRPr="005F5288">
        <w:t xml:space="preserve">amawiający informuje równocześnie </w:t>
      </w:r>
      <w:r>
        <w:t>W</w:t>
      </w:r>
      <w:r w:rsidRPr="005F5288">
        <w:t>ykonawców, którzy złożyli oferty o:</w:t>
      </w:r>
    </w:p>
    <w:p w14:paraId="603FD517" w14:textId="77777777" w:rsidR="0027234C" w:rsidRPr="005F5288" w:rsidRDefault="0027234C" w:rsidP="0027234C">
      <w:pPr>
        <w:pStyle w:val="Nagwek4"/>
        <w:numPr>
          <w:ilvl w:val="0"/>
          <w:numId w:val="50"/>
        </w:numPr>
        <w:spacing w:before="0" w:after="0"/>
        <w:ind w:left="1134" w:hanging="284"/>
      </w:pPr>
      <w:r w:rsidRPr="005F5288">
        <w:t xml:space="preserve">wyborze najkorzystniejszej oferty, podając nazwę albo imię i nazwisko, siedzibę albo miejsce zamieszkania, jeżeli jest miejscem wykonywania działalności </w:t>
      </w:r>
      <w:r>
        <w:rPr>
          <w:lang w:val="pl-PL"/>
        </w:rPr>
        <w:t>W</w:t>
      </w:r>
      <w:proofErr w:type="spellStart"/>
      <w:r w:rsidRPr="005F5288">
        <w:t>ykonawcy</w:t>
      </w:r>
      <w:proofErr w:type="spellEnd"/>
      <w:r w:rsidRPr="005F5288">
        <w:t xml:space="preserve">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0BDEB9F0" w14:textId="77777777" w:rsidR="0027234C" w:rsidRPr="005F5288" w:rsidRDefault="0027234C" w:rsidP="0027234C">
      <w:pPr>
        <w:pStyle w:val="Nagwek4"/>
        <w:spacing w:before="0" w:after="0"/>
        <w:ind w:left="1134" w:hanging="284"/>
      </w:pPr>
      <w:r>
        <w:rPr>
          <w:lang w:val="pl-PL"/>
        </w:rPr>
        <w:t>W</w:t>
      </w:r>
      <w:proofErr w:type="spellStart"/>
      <w:r w:rsidRPr="005F5288">
        <w:t>ykonawcach</w:t>
      </w:r>
      <w:proofErr w:type="spellEnd"/>
      <w:r w:rsidRPr="005F5288">
        <w:t xml:space="preserve">, których oferty zostały odrzucone </w:t>
      </w:r>
    </w:p>
    <w:p w14:paraId="7A8FD2D9" w14:textId="77777777" w:rsidR="0027234C" w:rsidRPr="005F5288" w:rsidRDefault="0027234C" w:rsidP="0027234C">
      <w:pPr>
        <w:pStyle w:val="Akapitzlist"/>
        <w:ind w:left="851" w:firstLine="0"/>
        <w:rPr>
          <w:rFonts w:cs="Arial"/>
          <w:color w:val="000000" w:themeColor="text1"/>
          <w:szCs w:val="20"/>
          <w:lang w:eastAsia="pl-PL"/>
        </w:rPr>
      </w:pPr>
      <w:r w:rsidRPr="005F5288">
        <w:rPr>
          <w:rFonts w:cs="Arial"/>
          <w:color w:val="000000" w:themeColor="text1"/>
          <w:szCs w:val="20"/>
          <w:lang w:eastAsia="pl-PL"/>
        </w:rPr>
        <w:t>– podając uzasadnienie faktyczne i prawne;</w:t>
      </w:r>
    </w:p>
    <w:p w14:paraId="7A98C48B" w14:textId="77777777" w:rsidR="0027234C" w:rsidRPr="005F5288" w:rsidRDefault="0027234C" w:rsidP="0027234C">
      <w:pPr>
        <w:pStyle w:val="Nagwek3"/>
        <w:ind w:left="851" w:hanging="284"/>
      </w:pPr>
      <w:r w:rsidRPr="005F5288">
        <w:t>Zamawiający udostępni informacje, o których mowa w pkt 1 lit. a na stronie internetowej prowadzonego postępowania.</w:t>
      </w:r>
    </w:p>
    <w:p w14:paraId="5FE60B8A" w14:textId="77777777" w:rsidR="0027234C" w:rsidRPr="00166C97" w:rsidRDefault="0027234C" w:rsidP="0027234C">
      <w:pPr>
        <w:tabs>
          <w:tab w:val="left" w:pos="142"/>
        </w:tabs>
        <w:ind w:left="0" w:firstLine="0"/>
        <w:contextualSpacing/>
        <w:rPr>
          <w:rFonts w:cs="Arial"/>
          <w:szCs w:val="20"/>
          <w:lang w:eastAsia="ar-SA"/>
        </w:rPr>
      </w:pPr>
    </w:p>
    <w:p w14:paraId="17559EBA" w14:textId="77777777" w:rsidR="0027234C" w:rsidRPr="005F5288" w:rsidRDefault="0027234C" w:rsidP="0027234C">
      <w:pPr>
        <w:tabs>
          <w:tab w:val="left" w:pos="142"/>
        </w:tabs>
        <w:ind w:firstLine="0"/>
        <w:contextualSpacing/>
        <w:rPr>
          <w:rFonts w:cs="Arial"/>
          <w:szCs w:val="20"/>
          <w:lang w:eastAsia="ar-SA"/>
        </w:rPr>
      </w:pPr>
    </w:p>
    <w:p w14:paraId="55BCDD49" w14:textId="77777777" w:rsidR="00063939" w:rsidRDefault="00063939" w:rsidP="00063939">
      <w:pPr>
        <w:tabs>
          <w:tab w:val="left" w:pos="142"/>
        </w:tabs>
        <w:ind w:firstLine="0"/>
        <w:rPr>
          <w:rFonts w:cs="Arial"/>
          <w:b/>
          <w:bCs/>
          <w:i/>
          <w:iCs/>
          <w:szCs w:val="20"/>
          <w:lang w:eastAsia="ar-SA"/>
        </w:rPr>
      </w:pPr>
      <w:r>
        <w:rPr>
          <w:rFonts w:cs="Arial"/>
          <w:b/>
          <w:bCs/>
          <w:i/>
          <w:iCs/>
          <w:szCs w:val="20"/>
          <w:lang w:eastAsia="ar-SA"/>
        </w:rPr>
        <w:t>Wykaz Załączników:</w:t>
      </w:r>
    </w:p>
    <w:p w14:paraId="49822784" w14:textId="77777777" w:rsidR="00063939" w:rsidRDefault="00063939" w:rsidP="00063939">
      <w:pPr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Załącznik nr 1A Formularz oferty</w:t>
      </w:r>
    </w:p>
    <w:p w14:paraId="685131A2" w14:textId="77777777" w:rsidR="00AA5C37" w:rsidRPr="00103455" w:rsidRDefault="00063939" w:rsidP="00AA5C37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  <w:r>
        <w:rPr>
          <w:rFonts w:cs="Arial"/>
          <w:szCs w:val="20"/>
          <w:lang w:eastAsia="ar-SA"/>
        </w:rPr>
        <w:t xml:space="preserve">Załącznik nr 1B </w:t>
      </w:r>
      <w:r w:rsidR="00AA5C37" w:rsidRPr="00AA5C37">
        <w:rPr>
          <w:rFonts w:eastAsia="SimSun"/>
          <w:color w:val="000000"/>
          <w:lang w:eastAsia="zh-CN"/>
        </w:rPr>
        <w:t>o braku powiązań kapitałowych lub osobowych z Zamawiającym</w:t>
      </w:r>
    </w:p>
    <w:p w14:paraId="32E1F0B3" w14:textId="77777777" w:rsidR="00063939" w:rsidRDefault="00063939" w:rsidP="00063939">
      <w:pPr>
        <w:rPr>
          <w:bCs/>
          <w:szCs w:val="20"/>
        </w:rPr>
      </w:pPr>
      <w:r>
        <w:rPr>
          <w:bCs/>
          <w:szCs w:val="20"/>
        </w:rPr>
        <w:lastRenderedPageBreak/>
        <w:t>Załącznik nr 2 Opis przedmiotu zamówienia</w:t>
      </w:r>
    </w:p>
    <w:p w14:paraId="2DA6D426" w14:textId="77777777" w:rsidR="00AA5C37" w:rsidRDefault="00AA5C37" w:rsidP="00063939">
      <w:pPr>
        <w:rPr>
          <w:bCs/>
          <w:szCs w:val="20"/>
        </w:rPr>
      </w:pPr>
    </w:p>
    <w:p w14:paraId="56593787" w14:textId="77777777" w:rsidR="00B06CBC" w:rsidRDefault="00B06CBC"/>
    <w:sectPr w:rsidR="00B06CBC" w:rsidSect="00BA39CA">
      <w:headerReference w:type="default" r:id="rId28"/>
      <w:footerReference w:type="default" r:id="rId29"/>
      <w:footerReference w:type="first" r:id="rId30"/>
      <w:pgSz w:w="11906" w:h="16838" w:code="9"/>
      <w:pgMar w:top="238" w:right="1134" w:bottom="567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B5387" w14:textId="77777777" w:rsidR="00180CAB" w:rsidRDefault="00180CAB">
      <w:pPr>
        <w:spacing w:line="240" w:lineRule="auto"/>
      </w:pPr>
      <w:r>
        <w:separator/>
      </w:r>
    </w:p>
  </w:endnote>
  <w:endnote w:type="continuationSeparator" w:id="0">
    <w:p w14:paraId="066ADB5C" w14:textId="77777777" w:rsidR="00180CAB" w:rsidRDefault="00180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0973E" w14:textId="77777777" w:rsidR="0023042E" w:rsidRPr="00F84EF3" w:rsidRDefault="005C2858" w:rsidP="00A3664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51E6F03A" w14:textId="77777777" w:rsidR="0023042E" w:rsidRPr="00A36646" w:rsidRDefault="005C2858" w:rsidP="00A36646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0" w:firstLine="0"/>
      <w:jc w:val="left"/>
      <w:rPr>
        <w:color w:val="002D59"/>
        <w:sz w:val="16"/>
        <w:szCs w:val="16"/>
        <w:u w:val="single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27FC" w14:textId="77777777" w:rsidR="0023042E" w:rsidRPr="00602A59" w:rsidRDefault="0027234C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1D5005" wp14:editId="7A93981E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0722" w14:textId="77777777" w:rsidR="0023042E" w:rsidRPr="00663D66" w:rsidRDefault="0027234C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1D5005" id="Prostokąt 7" o:spid="_x0000_s1026" style="position:absolute;left:0;text-align:left;margin-left:-11.6pt;margin-top:721.5pt;width:64.5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5m+du4QAAAA0BAAAPAAAAAAAAAAAAAAAAAEMEAABkcnMvZG93&#10;bnJldi54bWxQSwUGAAAAAAQABADzAAAAUQUAAAAA&#10;" o:allowincell="f" stroked="f">
              <v:textbox style="mso-fit-shape-to-text:t" inset="0,,0">
                <w:txbxContent>
                  <w:p w14:paraId="4AB70722" w14:textId="77777777" w:rsidR="0023042E" w:rsidRPr="00663D66" w:rsidRDefault="0027234C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22A09776" w14:textId="77777777" w:rsidR="0023042E" w:rsidRPr="00602A59" w:rsidRDefault="0027234C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05DF4418" w14:textId="77777777" w:rsidR="0023042E" w:rsidRPr="00602A59" w:rsidRDefault="0027234C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3FC1F8" wp14:editId="2800FF5E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5B6BE" w14:textId="77777777" w:rsidR="0023042E" w:rsidRPr="00AF7FE4" w:rsidRDefault="0027234C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B3FC1F8" id="Prostokąt 8" o:spid="_x0000_s1027" style="position:absolute;left:0;text-align:left;margin-left:20.9pt;margin-top:694.4pt;width:23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" o:allowincell="f" stroked="f">
              <v:textbox inset="0,,0">
                <w:txbxContent>
                  <w:p w14:paraId="1D05B6BE" w14:textId="77777777" w:rsidR="0023042E" w:rsidRPr="00AF7FE4" w:rsidRDefault="0027234C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6143F601" w14:textId="77777777" w:rsidR="0023042E" w:rsidRPr="00602A59" w:rsidRDefault="0027234C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 xml:space="preserve">tel.: 32 359 13 34, </w:t>
    </w:r>
    <w:proofErr w:type="spellStart"/>
    <w:r w:rsidRPr="00602A59">
      <w:rPr>
        <w:color w:val="002D59"/>
        <w:sz w:val="16"/>
        <w:szCs w:val="16"/>
        <w:lang w:val="de-DE"/>
      </w:rPr>
      <w:t>e-mail</w:t>
    </w:r>
    <w:proofErr w:type="spellEnd"/>
    <w:r w:rsidRPr="00602A59">
      <w:rPr>
        <w:color w:val="002D59"/>
        <w:sz w:val="16"/>
        <w:szCs w:val="16"/>
        <w:lang w:val="de-DE"/>
      </w:rPr>
      <w:t>: dzp@us.edu.pl</w:t>
    </w:r>
    <w:r>
      <w:rPr>
        <w:color w:val="002D59"/>
        <w:sz w:val="16"/>
        <w:szCs w:val="16"/>
        <w:lang w:val="de-DE"/>
      </w:rPr>
      <w:tab/>
    </w:r>
  </w:p>
  <w:p w14:paraId="0741616E" w14:textId="77777777" w:rsidR="0023042E" w:rsidRDefault="0027234C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C4DF" w14:textId="77777777" w:rsidR="00180CAB" w:rsidRDefault="00180CAB">
      <w:pPr>
        <w:spacing w:line="240" w:lineRule="auto"/>
      </w:pPr>
      <w:r>
        <w:separator/>
      </w:r>
    </w:p>
  </w:footnote>
  <w:footnote w:type="continuationSeparator" w:id="0">
    <w:p w14:paraId="79E16072" w14:textId="77777777" w:rsidR="00180CAB" w:rsidRDefault="00180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79EDD" w14:textId="77777777" w:rsidR="0023042E" w:rsidRDefault="0027234C" w:rsidP="00560F9D">
    <w:pPr>
      <w:pStyle w:val="Nagwek"/>
      <w:tabs>
        <w:tab w:val="clear" w:pos="4536"/>
        <w:tab w:val="clear" w:pos="9072"/>
        <w:tab w:val="left" w:pos="1800"/>
      </w:tabs>
    </w:pPr>
    <w:r>
      <w:rPr>
        <w:noProof/>
        <w:lang w:eastAsia="pl-PL"/>
      </w:rPr>
      <w:drawing>
        <wp:inline distT="0" distB="0" distL="0" distR="0" wp14:anchorId="1D53B101" wp14:editId="2EBA2B56">
          <wp:extent cx="6120130" cy="669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4E67799" w14:textId="77777777" w:rsidR="0023042E" w:rsidRDefault="005C2858" w:rsidP="000729DF">
    <w:pPr>
      <w:pStyle w:val="Nagwek"/>
      <w:tabs>
        <w:tab w:val="clear" w:pos="4536"/>
        <w:tab w:val="clear" w:pos="9072"/>
        <w:tab w:val="left" w:pos="1650"/>
      </w:tabs>
    </w:pPr>
  </w:p>
  <w:p w14:paraId="78871753" w14:textId="77777777" w:rsidR="0023042E" w:rsidRDefault="005C2858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D"/>
    <w:multiLevelType w:val="hybridMultilevel"/>
    <w:tmpl w:val="40962E68"/>
    <w:lvl w:ilvl="0" w:tplc="A73C3C6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88A0E65"/>
    <w:multiLevelType w:val="hybridMultilevel"/>
    <w:tmpl w:val="DC6A7F5C"/>
    <w:lvl w:ilvl="0" w:tplc="9E18998A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647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41353B"/>
    <w:multiLevelType w:val="hybridMultilevel"/>
    <w:tmpl w:val="AB184750"/>
    <w:lvl w:ilvl="0" w:tplc="C8FAB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0A16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317937ED"/>
    <w:multiLevelType w:val="multilevel"/>
    <w:tmpl w:val="761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011C9"/>
    <w:multiLevelType w:val="hybridMultilevel"/>
    <w:tmpl w:val="8DDE105A"/>
    <w:lvl w:ilvl="0" w:tplc="AE989F1C">
      <w:start w:val="1"/>
      <w:numFmt w:val="upperRoman"/>
      <w:pStyle w:val="Nagwek1"/>
      <w:lvlText w:val="%1."/>
      <w:lvlJc w:val="left"/>
      <w:pPr>
        <w:ind w:left="28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E128FB"/>
    <w:multiLevelType w:val="hybridMultilevel"/>
    <w:tmpl w:val="DD6041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A31B1F"/>
    <w:multiLevelType w:val="hybridMultilevel"/>
    <w:tmpl w:val="90CA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7ED2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26CA6"/>
    <w:multiLevelType w:val="hybridMultilevel"/>
    <w:tmpl w:val="5E7ACCA8"/>
    <w:lvl w:ilvl="0" w:tplc="EB0E0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834695"/>
    <w:multiLevelType w:val="hybridMultilevel"/>
    <w:tmpl w:val="4688514E"/>
    <w:lvl w:ilvl="0" w:tplc="B28AC726">
      <w:start w:val="1"/>
      <w:numFmt w:val="lowerLetter"/>
      <w:lvlText w:val="%1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2328DC"/>
    <w:multiLevelType w:val="hybridMultilevel"/>
    <w:tmpl w:val="5EB817BC"/>
    <w:lvl w:ilvl="0" w:tplc="9D7C1AC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0375C8"/>
    <w:multiLevelType w:val="multilevel"/>
    <w:tmpl w:val="88F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B1DDE"/>
    <w:multiLevelType w:val="multilevel"/>
    <w:tmpl w:val="894E1FCC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865" w:hanging="180"/>
      </w:pPr>
    </w:lvl>
    <w:lvl w:ilvl="3">
      <w:start w:val="1"/>
      <w:numFmt w:val="lowerLetter"/>
      <w:lvlText w:val="%4)"/>
      <w:lvlJc w:val="left"/>
      <w:pPr>
        <w:ind w:left="3585" w:hanging="360"/>
      </w:pPr>
      <w:rPr>
        <w:rFonts w:hint="default"/>
        <w:b w:val="0"/>
      </w:rPr>
    </w:lvl>
    <w:lvl w:ilvl="4">
      <w:numFmt w:val="bullet"/>
      <w:lvlText w:val="•"/>
      <w:lvlJc w:val="left"/>
      <w:pPr>
        <w:ind w:left="4305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B8854E7"/>
    <w:multiLevelType w:val="hybridMultilevel"/>
    <w:tmpl w:val="6D2A762E"/>
    <w:lvl w:ilvl="0" w:tplc="A73C3C6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3C3C66">
      <w:start w:val="1"/>
      <w:numFmt w:val="bullet"/>
      <w:lvlText w:val="-"/>
      <w:lvlJc w:val="left"/>
      <w:pPr>
        <w:ind w:left="4167" w:hanging="360"/>
      </w:pPr>
      <w:rPr>
        <w:rFonts w:ascii="Arial" w:hAnsi="Arial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686F99"/>
    <w:multiLevelType w:val="hybridMultilevel"/>
    <w:tmpl w:val="A8D6B2F2"/>
    <w:lvl w:ilvl="0" w:tplc="9D7C1AC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9D6890"/>
    <w:multiLevelType w:val="hybridMultilevel"/>
    <w:tmpl w:val="6BBEF0F8"/>
    <w:lvl w:ilvl="0" w:tplc="050A9180">
      <w:start w:val="1"/>
      <w:numFmt w:val="lowerLetter"/>
      <w:pStyle w:val="Nagwek4"/>
      <w:lvlText w:val="%1)"/>
      <w:lvlJc w:val="left"/>
      <w:pPr>
        <w:ind w:left="220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19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966D4"/>
    <w:multiLevelType w:val="hybridMultilevel"/>
    <w:tmpl w:val="0FF8E4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476E8D"/>
    <w:multiLevelType w:val="hybridMultilevel"/>
    <w:tmpl w:val="E15869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2"/>
    </w:lvlOverride>
  </w:num>
  <w:num w:numId="33">
    <w:abstractNumId w:val="2"/>
  </w:num>
  <w:num w:numId="34">
    <w:abstractNumId w:val="17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4"/>
    <w:lvlOverride w:ilvl="0">
      <w:startOverride w:val="2"/>
    </w:lvlOverride>
  </w:num>
  <w:num w:numId="37">
    <w:abstractNumId w:val="1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0"/>
  </w:num>
  <w:num w:numId="48">
    <w:abstractNumId w:val="1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17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1"/>
  </w:num>
  <w:num w:numId="55">
    <w:abstractNumId w:val="1"/>
    <w:lvlOverride w:ilvl="0">
      <w:startOverride w:val="1"/>
    </w:lvlOverride>
  </w:num>
  <w:num w:numId="56">
    <w:abstractNumId w:val="17"/>
    <w:lvlOverride w:ilvl="0">
      <w:startOverride w:val="1"/>
    </w:lvlOverride>
  </w:num>
  <w:num w:numId="57">
    <w:abstractNumId w:val="3"/>
  </w:num>
  <w:num w:numId="58">
    <w:abstractNumId w:val="1"/>
    <w:lvlOverride w:ilvl="0">
      <w:startOverride w:val="1"/>
    </w:lvlOverride>
  </w:num>
  <w:num w:numId="59">
    <w:abstractNumId w:val="1"/>
    <w:lvlOverride w:ilvl="0">
      <w:startOverride w:val="1"/>
    </w:lvlOverride>
  </w:num>
  <w:num w:numId="60">
    <w:abstractNumId w:val="8"/>
  </w:num>
  <w:num w:numId="61">
    <w:abstractNumId w:val="20"/>
  </w:num>
  <w:num w:numId="62">
    <w:abstractNumId w:val="11"/>
  </w:num>
  <w:num w:numId="63">
    <w:abstractNumId w:val="16"/>
  </w:num>
  <w:num w:numId="64">
    <w:abstractNumId w:val="0"/>
  </w:num>
  <w:num w:numId="65">
    <w:abstractNumId w:val="15"/>
  </w:num>
  <w:num w:numId="66">
    <w:abstractNumId w:val="12"/>
  </w:num>
  <w:num w:numId="67">
    <w:abstractNumId w:val="1"/>
    <w:lvlOverride w:ilvl="0">
      <w:startOverride w:val="1"/>
    </w:lvlOverride>
  </w:num>
  <w:num w:numId="68">
    <w:abstractNumId w:val="19"/>
  </w:num>
  <w:num w:numId="69">
    <w:abstractNumId w:val="13"/>
  </w:num>
  <w:num w:numId="70">
    <w:abstractNumId w:val="6"/>
  </w:num>
  <w:num w:numId="71">
    <w:abstractNumId w:val="1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6F"/>
    <w:rsid w:val="000504BC"/>
    <w:rsid w:val="00063939"/>
    <w:rsid w:val="000A1C1D"/>
    <w:rsid w:val="000B39BC"/>
    <w:rsid w:val="000C1EC8"/>
    <w:rsid w:val="00100A94"/>
    <w:rsid w:val="00180CAB"/>
    <w:rsid w:val="00191520"/>
    <w:rsid w:val="0023672F"/>
    <w:rsid w:val="0027234C"/>
    <w:rsid w:val="00286B06"/>
    <w:rsid w:val="002E3035"/>
    <w:rsid w:val="00303C0A"/>
    <w:rsid w:val="00315D49"/>
    <w:rsid w:val="00325EB4"/>
    <w:rsid w:val="00390B07"/>
    <w:rsid w:val="003B5C9C"/>
    <w:rsid w:val="003F1DD2"/>
    <w:rsid w:val="00406388"/>
    <w:rsid w:val="004A00BC"/>
    <w:rsid w:val="004C272A"/>
    <w:rsid w:val="004D1AFE"/>
    <w:rsid w:val="00577E17"/>
    <w:rsid w:val="005C2858"/>
    <w:rsid w:val="006202E2"/>
    <w:rsid w:val="00625DFE"/>
    <w:rsid w:val="00633605"/>
    <w:rsid w:val="006A432B"/>
    <w:rsid w:val="006F73B2"/>
    <w:rsid w:val="007E34F0"/>
    <w:rsid w:val="007E62D1"/>
    <w:rsid w:val="007F6660"/>
    <w:rsid w:val="00880677"/>
    <w:rsid w:val="00950D4D"/>
    <w:rsid w:val="00991AEF"/>
    <w:rsid w:val="009B7AC2"/>
    <w:rsid w:val="00A30F5C"/>
    <w:rsid w:val="00A40520"/>
    <w:rsid w:val="00A96908"/>
    <w:rsid w:val="00AA5C37"/>
    <w:rsid w:val="00B06CBC"/>
    <w:rsid w:val="00B3136F"/>
    <w:rsid w:val="00B415FD"/>
    <w:rsid w:val="00B52FE3"/>
    <w:rsid w:val="00B67865"/>
    <w:rsid w:val="00BB0EAA"/>
    <w:rsid w:val="00CD0F65"/>
    <w:rsid w:val="00D11CAB"/>
    <w:rsid w:val="00D12B29"/>
    <w:rsid w:val="00D46D1C"/>
    <w:rsid w:val="00D869AF"/>
    <w:rsid w:val="00E03420"/>
    <w:rsid w:val="00E6008B"/>
    <w:rsid w:val="00EA5453"/>
    <w:rsid w:val="00ED3EF4"/>
    <w:rsid w:val="00F741A2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34C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234C"/>
    <w:pPr>
      <w:keepNext/>
      <w:numPr>
        <w:numId w:val="3"/>
      </w:numPr>
      <w:pBdr>
        <w:bottom w:val="single" w:sz="2" w:space="1" w:color="4BACC6"/>
      </w:pBdr>
      <w:tabs>
        <w:tab w:val="left" w:pos="567"/>
      </w:tabs>
      <w:spacing w:before="24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7234C"/>
    <w:pPr>
      <w:keepNext/>
      <w:numPr>
        <w:numId w:val="5"/>
      </w:numPr>
      <w:spacing w:before="120" w:after="60" w:line="336" w:lineRule="auto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27234C"/>
    <w:pPr>
      <w:numPr>
        <w:numId w:val="54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234C"/>
    <w:pPr>
      <w:numPr>
        <w:numId w:val="8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34C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34C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34C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34C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34C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34C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272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234C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27234C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34C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34C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3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34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34C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23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4C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2723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4C"/>
    <w:rPr>
      <w:rFonts w:ascii="Bahnschrift" w:hAnsi="Bahnschrift"/>
      <w:sz w:val="20"/>
    </w:rPr>
  </w:style>
  <w:style w:type="character" w:styleId="Hipercze">
    <w:name w:val="Hyperlink"/>
    <w:basedOn w:val="Domylnaczcionkaakapitu"/>
    <w:uiPriority w:val="99"/>
    <w:unhideWhenUsed/>
    <w:rsid w:val="002723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2723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7234C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234C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4C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4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7234C"/>
    <w:pPr>
      <w:tabs>
        <w:tab w:val="left" w:pos="426"/>
        <w:tab w:val="right" w:leader="dot" w:pos="9356"/>
      </w:tabs>
      <w:spacing w:before="120" w:after="0" w:line="360" w:lineRule="auto"/>
      <w:ind w:left="426" w:right="-285" w:hanging="426"/>
      <w:jc w:val="both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7234C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7234C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7234C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7234C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7234C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7234C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7234C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7234C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27234C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27234C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27234C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34C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34C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27234C"/>
    <w:pPr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7234C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34C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2723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7234C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23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7234C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234C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34C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34C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7234C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27234C"/>
    <w:rPr>
      <w:b/>
      <w:bCs/>
    </w:rPr>
  </w:style>
  <w:style w:type="character" w:styleId="Uwydatnienie">
    <w:name w:val="Emphasis"/>
    <w:uiPriority w:val="20"/>
    <w:qFormat/>
    <w:rsid w:val="002723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27234C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27234C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27234C"/>
    <w:rPr>
      <w:i/>
      <w:iCs/>
    </w:rPr>
  </w:style>
  <w:style w:type="character" w:styleId="Wyrnienieintensywne">
    <w:name w:val="Intense Emphasis"/>
    <w:uiPriority w:val="21"/>
    <w:qFormat/>
    <w:rsid w:val="0027234C"/>
    <w:rPr>
      <w:b/>
      <w:bCs/>
    </w:rPr>
  </w:style>
  <w:style w:type="character" w:styleId="Odwoaniedelikatne">
    <w:name w:val="Subtle Reference"/>
    <w:uiPriority w:val="31"/>
    <w:qFormat/>
    <w:rsid w:val="0027234C"/>
    <w:rPr>
      <w:smallCaps/>
    </w:rPr>
  </w:style>
  <w:style w:type="character" w:styleId="Odwoanieintensywne">
    <w:name w:val="Intense Reference"/>
    <w:uiPriority w:val="32"/>
    <w:qFormat/>
    <w:rsid w:val="0027234C"/>
    <w:rPr>
      <w:smallCaps/>
      <w:spacing w:val="5"/>
      <w:u w:val="single"/>
    </w:rPr>
  </w:style>
  <w:style w:type="character" w:styleId="Tytuksiki">
    <w:name w:val="Book Title"/>
    <w:uiPriority w:val="33"/>
    <w:qFormat/>
    <w:rsid w:val="0027234C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234C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234C"/>
    <w:rPr>
      <w:rFonts w:ascii="Calibri" w:eastAsia="Times New Roman" w:hAnsi="Calibri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272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34C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34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34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27234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Znak Znak,Footnote Text Char1"/>
    <w:basedOn w:val="Normalny"/>
    <w:link w:val="TekstprzypisudolnegoZnak"/>
    <w:uiPriority w:val="99"/>
    <w:unhideWhenUsed/>
    <w:rsid w:val="0027234C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"/>
    <w:basedOn w:val="Domylnaczcionkaakapitu"/>
    <w:link w:val="Tekstprzypisudolnego"/>
    <w:uiPriority w:val="99"/>
    <w:rsid w:val="0027234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27234C"/>
    <w:rPr>
      <w:vertAlign w:val="superscript"/>
    </w:rPr>
  </w:style>
  <w:style w:type="table" w:styleId="Tabela-Siatka">
    <w:name w:val="Table Grid"/>
    <w:basedOn w:val="Standardowy"/>
    <w:rsid w:val="0027234C"/>
    <w:pPr>
      <w:spacing w:after="0" w:line="240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34C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34C"/>
    <w:rPr>
      <w:rFonts w:ascii="Calibri" w:eastAsia="Times New Roman" w:hAnsi="Calibri" w:cs="Times New Roman"/>
      <w:sz w:val="20"/>
      <w:lang w:val="x-none"/>
    </w:rPr>
  </w:style>
  <w:style w:type="paragraph" w:styleId="Zwykytekst">
    <w:name w:val="Plain Text"/>
    <w:aliases w:val="Znak4, Znak4"/>
    <w:basedOn w:val="Normalny"/>
    <w:link w:val="ZwykytekstZnak"/>
    <w:rsid w:val="0027234C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2723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27234C"/>
  </w:style>
  <w:style w:type="character" w:customStyle="1" w:styleId="classification-text">
    <w:name w:val="classification-text"/>
    <w:rsid w:val="0027234C"/>
  </w:style>
  <w:style w:type="paragraph" w:customStyle="1" w:styleId="Style5">
    <w:name w:val="Style5"/>
    <w:basedOn w:val="Normalny"/>
    <w:uiPriority w:val="99"/>
    <w:rsid w:val="0027234C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34C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34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27234C"/>
    <w:rPr>
      <w:vertAlign w:val="superscript"/>
    </w:rPr>
  </w:style>
  <w:style w:type="paragraph" w:styleId="Poprawka">
    <w:name w:val="Revision"/>
    <w:hidden/>
    <w:uiPriority w:val="99"/>
    <w:semiHidden/>
    <w:rsid w:val="0027234C"/>
    <w:pPr>
      <w:spacing w:after="0" w:line="240" w:lineRule="auto"/>
      <w:ind w:left="851" w:hanging="284"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27234C"/>
    <w:rPr>
      <w:rFonts w:ascii="Bahnschrift" w:hAnsi="Bahnschrift"/>
      <w:sz w:val="20"/>
    </w:rPr>
  </w:style>
  <w:style w:type="character" w:customStyle="1" w:styleId="Nagwek2Znak1">
    <w:name w:val="Nagłówek 2 Znak1"/>
    <w:basedOn w:val="Domylnaczcionkaakapitu"/>
    <w:link w:val="Nagwek2"/>
    <w:uiPriority w:val="9"/>
    <w:rsid w:val="0027234C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27234C"/>
    <w:pPr>
      <w:spacing w:line="240" w:lineRule="auto"/>
      <w:jc w:val="left"/>
    </w:pPr>
    <w:tblPr>
      <w:tblInd w:w="0" w:type="dxa"/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27234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27234C"/>
    <w:pPr>
      <w:spacing w:after="0" w:line="360" w:lineRule="auto"/>
      <w:ind w:left="708" w:hanging="284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27234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27234C"/>
    <w:pPr>
      <w:spacing w:after="0" w:line="240" w:lineRule="auto"/>
      <w:ind w:left="851" w:hanging="284"/>
      <w:jc w:val="both"/>
    </w:pPr>
    <w:rPr>
      <w:rFonts w:ascii="Bahnschrift" w:hAnsi="Bahnschrift"/>
      <w:sz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23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34C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234C"/>
    <w:pPr>
      <w:keepNext/>
      <w:numPr>
        <w:numId w:val="3"/>
      </w:numPr>
      <w:pBdr>
        <w:bottom w:val="single" w:sz="2" w:space="1" w:color="4BACC6"/>
      </w:pBdr>
      <w:tabs>
        <w:tab w:val="left" w:pos="567"/>
      </w:tabs>
      <w:spacing w:before="24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7234C"/>
    <w:pPr>
      <w:keepNext/>
      <w:numPr>
        <w:numId w:val="5"/>
      </w:numPr>
      <w:spacing w:before="120" w:after="60" w:line="336" w:lineRule="auto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27234C"/>
    <w:pPr>
      <w:numPr>
        <w:numId w:val="54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234C"/>
    <w:pPr>
      <w:numPr>
        <w:numId w:val="8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34C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34C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34C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34C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34C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34C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272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234C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27234C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34C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34C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3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34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34C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23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4C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2723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4C"/>
    <w:rPr>
      <w:rFonts w:ascii="Bahnschrift" w:hAnsi="Bahnschrift"/>
      <w:sz w:val="20"/>
    </w:rPr>
  </w:style>
  <w:style w:type="character" w:styleId="Hipercze">
    <w:name w:val="Hyperlink"/>
    <w:basedOn w:val="Domylnaczcionkaakapitu"/>
    <w:uiPriority w:val="99"/>
    <w:unhideWhenUsed/>
    <w:rsid w:val="002723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2723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7234C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234C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4C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4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7234C"/>
    <w:pPr>
      <w:tabs>
        <w:tab w:val="left" w:pos="426"/>
        <w:tab w:val="right" w:leader="dot" w:pos="9356"/>
      </w:tabs>
      <w:spacing w:before="120" w:after="0" w:line="360" w:lineRule="auto"/>
      <w:ind w:left="426" w:right="-285" w:hanging="426"/>
      <w:jc w:val="both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7234C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7234C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7234C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7234C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7234C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7234C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7234C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7234C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27234C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27234C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27234C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34C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34C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27234C"/>
    <w:pPr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7234C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34C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2723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7234C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23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7234C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234C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34C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34C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7234C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27234C"/>
    <w:rPr>
      <w:b/>
      <w:bCs/>
    </w:rPr>
  </w:style>
  <w:style w:type="character" w:styleId="Uwydatnienie">
    <w:name w:val="Emphasis"/>
    <w:uiPriority w:val="20"/>
    <w:qFormat/>
    <w:rsid w:val="002723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27234C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27234C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27234C"/>
    <w:rPr>
      <w:i/>
      <w:iCs/>
    </w:rPr>
  </w:style>
  <w:style w:type="character" w:styleId="Wyrnienieintensywne">
    <w:name w:val="Intense Emphasis"/>
    <w:uiPriority w:val="21"/>
    <w:qFormat/>
    <w:rsid w:val="0027234C"/>
    <w:rPr>
      <w:b/>
      <w:bCs/>
    </w:rPr>
  </w:style>
  <w:style w:type="character" w:styleId="Odwoaniedelikatne">
    <w:name w:val="Subtle Reference"/>
    <w:uiPriority w:val="31"/>
    <w:qFormat/>
    <w:rsid w:val="0027234C"/>
    <w:rPr>
      <w:smallCaps/>
    </w:rPr>
  </w:style>
  <w:style w:type="character" w:styleId="Odwoanieintensywne">
    <w:name w:val="Intense Reference"/>
    <w:uiPriority w:val="32"/>
    <w:qFormat/>
    <w:rsid w:val="0027234C"/>
    <w:rPr>
      <w:smallCaps/>
      <w:spacing w:val="5"/>
      <w:u w:val="single"/>
    </w:rPr>
  </w:style>
  <w:style w:type="character" w:styleId="Tytuksiki">
    <w:name w:val="Book Title"/>
    <w:uiPriority w:val="33"/>
    <w:qFormat/>
    <w:rsid w:val="0027234C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234C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234C"/>
    <w:rPr>
      <w:rFonts w:ascii="Calibri" w:eastAsia="Times New Roman" w:hAnsi="Calibri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272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34C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34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34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27234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Znak Znak,Footnote Text Char1"/>
    <w:basedOn w:val="Normalny"/>
    <w:link w:val="TekstprzypisudolnegoZnak"/>
    <w:uiPriority w:val="99"/>
    <w:unhideWhenUsed/>
    <w:rsid w:val="0027234C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"/>
    <w:basedOn w:val="Domylnaczcionkaakapitu"/>
    <w:link w:val="Tekstprzypisudolnego"/>
    <w:uiPriority w:val="99"/>
    <w:rsid w:val="0027234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27234C"/>
    <w:rPr>
      <w:vertAlign w:val="superscript"/>
    </w:rPr>
  </w:style>
  <w:style w:type="table" w:styleId="Tabela-Siatka">
    <w:name w:val="Table Grid"/>
    <w:basedOn w:val="Standardowy"/>
    <w:rsid w:val="0027234C"/>
    <w:pPr>
      <w:spacing w:after="0" w:line="240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34C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34C"/>
    <w:rPr>
      <w:rFonts w:ascii="Calibri" w:eastAsia="Times New Roman" w:hAnsi="Calibri" w:cs="Times New Roman"/>
      <w:sz w:val="20"/>
      <w:lang w:val="x-none"/>
    </w:rPr>
  </w:style>
  <w:style w:type="paragraph" w:styleId="Zwykytekst">
    <w:name w:val="Plain Text"/>
    <w:aliases w:val="Znak4, Znak4"/>
    <w:basedOn w:val="Normalny"/>
    <w:link w:val="ZwykytekstZnak"/>
    <w:rsid w:val="0027234C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2723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27234C"/>
  </w:style>
  <w:style w:type="character" w:customStyle="1" w:styleId="classification-text">
    <w:name w:val="classification-text"/>
    <w:rsid w:val="0027234C"/>
  </w:style>
  <w:style w:type="paragraph" w:customStyle="1" w:styleId="Style5">
    <w:name w:val="Style5"/>
    <w:basedOn w:val="Normalny"/>
    <w:uiPriority w:val="99"/>
    <w:rsid w:val="0027234C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34C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34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27234C"/>
    <w:rPr>
      <w:vertAlign w:val="superscript"/>
    </w:rPr>
  </w:style>
  <w:style w:type="paragraph" w:styleId="Poprawka">
    <w:name w:val="Revision"/>
    <w:hidden/>
    <w:uiPriority w:val="99"/>
    <w:semiHidden/>
    <w:rsid w:val="0027234C"/>
    <w:pPr>
      <w:spacing w:after="0" w:line="240" w:lineRule="auto"/>
      <w:ind w:left="851" w:hanging="284"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27234C"/>
    <w:rPr>
      <w:rFonts w:ascii="Bahnschrift" w:hAnsi="Bahnschrift"/>
      <w:sz w:val="20"/>
    </w:rPr>
  </w:style>
  <w:style w:type="character" w:customStyle="1" w:styleId="Nagwek2Znak1">
    <w:name w:val="Nagłówek 2 Znak1"/>
    <w:basedOn w:val="Domylnaczcionkaakapitu"/>
    <w:link w:val="Nagwek2"/>
    <w:uiPriority w:val="9"/>
    <w:rsid w:val="0027234C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27234C"/>
    <w:pPr>
      <w:spacing w:line="240" w:lineRule="auto"/>
      <w:jc w:val="left"/>
    </w:pPr>
    <w:tblPr>
      <w:tblInd w:w="0" w:type="dxa"/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27234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27234C"/>
    <w:pPr>
      <w:spacing w:after="0" w:line="360" w:lineRule="auto"/>
      <w:ind w:left="708" w:hanging="284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27234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27234C"/>
    <w:pPr>
      <w:spacing w:after="0" w:line="240" w:lineRule="auto"/>
      <w:ind w:left="851" w:hanging="284"/>
      <w:jc w:val="both"/>
    </w:pPr>
    <w:rPr>
      <w:rFonts w:ascii="Bahnschrift" w:hAnsi="Bahnschrift"/>
      <w:sz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23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2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rzcinsko_zdroj" TargetMode="External"/><Relationship Id="rId13" Type="http://schemas.openxmlformats.org/officeDocument/2006/relationships/hyperlink" Target="mailto:inwestycje@trzcinsko-zdroj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latformazakupowa.pl/pn/trzcinsko_zdro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trzcinsko_zdroj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trzcinsko_zdroj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pn/trzcinsko_zdroj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trzcinsko_zdroj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11</Pages>
  <Words>3663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Piątkowski</dc:creator>
  <cp:keywords/>
  <dc:description/>
  <cp:lastModifiedBy>komp</cp:lastModifiedBy>
  <cp:revision>45</cp:revision>
  <dcterms:created xsi:type="dcterms:W3CDTF">2022-02-16T12:23:00Z</dcterms:created>
  <dcterms:modified xsi:type="dcterms:W3CDTF">2023-07-13T16:54:00Z</dcterms:modified>
</cp:coreProperties>
</file>