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77777777"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2019 r. poz. 2019) – dalej ustawy PZP </w:t>
      </w:r>
    </w:p>
    <w:p w14:paraId="3077C90A" w14:textId="77777777" w:rsidR="005C2F6D" w:rsidRDefault="005C2F6D" w:rsidP="005C2F6D">
      <w:pPr>
        <w:jc w:val="center"/>
        <w:rPr>
          <w:b/>
          <w:bCs/>
          <w:sz w:val="20"/>
          <w:szCs w:val="20"/>
        </w:rPr>
      </w:pPr>
    </w:p>
    <w:p w14:paraId="00628EA8" w14:textId="77777777" w:rsidR="00E279FA" w:rsidRDefault="00E279FA">
      <w:pPr>
        <w:jc w:val="center"/>
      </w:pPr>
    </w:p>
    <w:p w14:paraId="600777B4" w14:textId="77777777" w:rsidR="00E279FA" w:rsidRDefault="00E279FA"/>
    <w:p w14:paraId="198828D5" w14:textId="77777777" w:rsidR="00E279FA" w:rsidRDefault="00E279FA">
      <w:pPr>
        <w:jc w:val="center"/>
        <w:rPr>
          <w:sz w:val="16"/>
          <w:szCs w:val="16"/>
        </w:rPr>
      </w:pPr>
    </w:p>
    <w:p w14:paraId="06FB068F" w14:textId="140FF356" w:rsidR="00E279FA" w:rsidRDefault="00883F9D">
      <w:pPr>
        <w:jc w:val="center"/>
      </w:pPr>
      <w:r>
        <w:t xml:space="preserve">Nr postępowania: </w:t>
      </w:r>
      <w:r w:rsidR="001F0B75" w:rsidRPr="00B95C3B">
        <w:rPr>
          <w:b/>
          <w:bCs/>
        </w:rPr>
        <w:t>PO.272.1.</w:t>
      </w:r>
      <w:r w:rsidR="0038115F" w:rsidRPr="00B95C3B">
        <w:rPr>
          <w:b/>
          <w:bCs/>
        </w:rPr>
        <w:t>2</w:t>
      </w:r>
      <w:r w:rsidR="001F0B75" w:rsidRPr="00B95C3B">
        <w:rPr>
          <w:b/>
          <w:bCs/>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77777777" w:rsidR="00E279FA" w:rsidRDefault="00E279FA"/>
    <w:p w14:paraId="5C507EF2" w14:textId="4B874A2F" w:rsidR="00E279FA" w:rsidRDefault="00E279FA">
      <w:pPr>
        <w:jc w:val="center"/>
      </w:pPr>
    </w:p>
    <w:p w14:paraId="2035C86A" w14:textId="4A564E18" w:rsidR="00857279" w:rsidRDefault="00857279">
      <w:pPr>
        <w:jc w:val="center"/>
      </w:pPr>
    </w:p>
    <w:p w14:paraId="6BFEC269" w14:textId="77777777" w:rsidR="00857279" w:rsidRDefault="00857279">
      <w:pPr>
        <w:jc w:val="center"/>
      </w:pPr>
    </w:p>
    <w:p w14:paraId="1722FF41" w14:textId="77777777" w:rsidR="00E279FA" w:rsidRDefault="00E279FA">
      <w:pPr>
        <w:jc w:val="center"/>
      </w:pPr>
    </w:p>
    <w:p w14:paraId="34A72553" w14:textId="0DA83052" w:rsidR="00E279FA" w:rsidRPr="00C9153C" w:rsidRDefault="00857279">
      <w:pPr>
        <w:jc w:val="center"/>
        <w:rPr>
          <w:b/>
        </w:rPr>
      </w:pPr>
      <w:r>
        <w:rPr>
          <w:b/>
        </w:rPr>
        <w:t>…………………………..</w:t>
      </w:r>
      <w:r w:rsidR="00C9153C" w:rsidRPr="00C9153C">
        <w:rPr>
          <w:b/>
        </w:rPr>
        <w:t xml:space="preserve"> </w:t>
      </w:r>
      <w:r w:rsidR="00883F9D" w:rsidRPr="00C9153C">
        <w:rPr>
          <w:b/>
        </w:rPr>
        <w:t>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F9159C">
      <w:pPr>
        <w:shd w:val="clear" w:color="auto" w:fill="FFFFFF"/>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7"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40D3A00" w14:textId="196B39C4" w:rsidR="00173B7C" w:rsidRDefault="00883F9D" w:rsidP="00173B7C">
      <w:pPr>
        <w:pStyle w:val="Nagwek2"/>
        <w:spacing w:before="240" w:after="240"/>
      </w:pPr>
      <w:bookmarkStart w:id="1" w:name="_qj2p3iyqlwum" w:colFirst="0" w:colLast="0"/>
      <w:bookmarkEnd w:id="1"/>
      <w:r>
        <w:t>II. Ochrona danych osobowych</w:t>
      </w:r>
      <w:bookmarkStart w:id="2" w:name="_epsepounxnv1" w:colFirst="0" w:colLast="0"/>
      <w:bookmarkEnd w:id="2"/>
    </w:p>
    <w:p w14:paraId="7A76EE02" w14:textId="58627672" w:rsidR="00173B7C" w:rsidRPr="00173B7C" w:rsidRDefault="00173B7C" w:rsidP="004F715F">
      <w:pPr>
        <w:pStyle w:val="Nagwek2"/>
        <w:spacing w:before="240" w:after="240"/>
        <w:jc w:val="both"/>
        <w:rPr>
          <w:sz w:val="22"/>
          <w:szCs w:val="22"/>
        </w:rPr>
      </w:pPr>
      <w:r w:rsidRPr="00173B7C">
        <w:rPr>
          <w:sz w:val="22"/>
          <w:szCs w:val="22"/>
        </w:rPr>
        <w:t>1.</w:t>
      </w:r>
      <w:r w:rsidR="004F715F">
        <w:rPr>
          <w:sz w:val="22"/>
          <w:szCs w:val="22"/>
        </w:rPr>
        <w:t xml:space="preserve"> </w:t>
      </w:r>
      <w:r w:rsidRPr="00173B7C">
        <w:rPr>
          <w:sz w:val="22"/>
          <w:szCs w:val="22"/>
        </w:rPr>
        <w:t xml:space="preserve">Administratorem Państwa danych osobowych jest Starostwo Powiatowe w Lęborku reprezentowane przez Starostę Lęborskiego z siedzibą w Lęborku, 84-300, ul. Czołgistów 5 </w:t>
      </w:r>
    </w:p>
    <w:p w14:paraId="3F95C507" w14:textId="35D88A3D" w:rsidR="00173B7C" w:rsidRPr="00173B7C" w:rsidRDefault="00173B7C" w:rsidP="004F715F">
      <w:pPr>
        <w:pStyle w:val="Nagwek2"/>
        <w:spacing w:before="240" w:after="240"/>
        <w:jc w:val="both"/>
        <w:rPr>
          <w:sz w:val="22"/>
          <w:szCs w:val="22"/>
        </w:rPr>
      </w:pPr>
      <w:r w:rsidRPr="00173B7C">
        <w:rPr>
          <w:sz w:val="22"/>
          <w:szCs w:val="22"/>
        </w:rPr>
        <w:t>2.</w:t>
      </w:r>
      <w:r w:rsidR="004F715F">
        <w:rPr>
          <w:sz w:val="22"/>
          <w:szCs w:val="22"/>
        </w:rPr>
        <w:t xml:space="preserve"> </w:t>
      </w:r>
      <w:r w:rsidRPr="00173B7C">
        <w:rPr>
          <w:sz w:val="22"/>
          <w:szCs w:val="22"/>
        </w:rPr>
        <w:t xml:space="preserve">Nadzór nad prawidłowym przetwarzaniem danych osobowych w Starostwie Powiatowym </w:t>
      </w:r>
      <w:r w:rsidR="004F715F">
        <w:rPr>
          <w:sz w:val="22"/>
          <w:szCs w:val="22"/>
        </w:rPr>
        <w:br/>
      </w:r>
      <w:r w:rsidRPr="00173B7C">
        <w:rPr>
          <w:sz w:val="22"/>
          <w:szCs w:val="22"/>
        </w:rPr>
        <w:t>w Lęborku sprawuje Inspektor Ochrony Danych: Marek Czechowski</w:t>
      </w:r>
    </w:p>
    <w:p w14:paraId="6FB47296" w14:textId="77777777" w:rsidR="00173B7C" w:rsidRPr="00173B7C" w:rsidRDefault="00173B7C" w:rsidP="004F715F">
      <w:pPr>
        <w:pStyle w:val="Nagwek2"/>
        <w:spacing w:before="240" w:after="240"/>
        <w:jc w:val="both"/>
        <w:rPr>
          <w:sz w:val="22"/>
          <w:szCs w:val="22"/>
        </w:rPr>
      </w:pPr>
      <w:r w:rsidRPr="00173B7C">
        <w:rPr>
          <w:sz w:val="22"/>
          <w:szCs w:val="22"/>
        </w:rPr>
        <w:t>- e-mail: iodo@starostwolebork.pl lub korespondencyjnie na adres Administratora Danych Osobowych.</w:t>
      </w:r>
    </w:p>
    <w:p w14:paraId="789CC48C" w14:textId="6DDB9BC9" w:rsidR="00173B7C" w:rsidRPr="00173B7C" w:rsidRDefault="00173B7C" w:rsidP="004F715F">
      <w:pPr>
        <w:pStyle w:val="Nagwek2"/>
        <w:spacing w:before="240" w:after="240"/>
        <w:jc w:val="both"/>
        <w:rPr>
          <w:sz w:val="22"/>
          <w:szCs w:val="22"/>
        </w:rPr>
      </w:pPr>
      <w:r w:rsidRPr="00173B7C">
        <w:rPr>
          <w:sz w:val="22"/>
          <w:szCs w:val="22"/>
        </w:rPr>
        <w:t>3.</w:t>
      </w:r>
      <w:r w:rsidR="004F715F">
        <w:rPr>
          <w:sz w:val="22"/>
          <w:szCs w:val="22"/>
        </w:rPr>
        <w:t xml:space="preserve"> </w:t>
      </w:r>
      <w:r w:rsidRPr="00173B7C">
        <w:rPr>
          <w:sz w:val="22"/>
          <w:szCs w:val="22"/>
        </w:rPr>
        <w:t>Państwa dane osobowe są przetwarzane w formie papierowej oraz elektronicznej.</w:t>
      </w:r>
    </w:p>
    <w:p w14:paraId="312D29F8" w14:textId="652775A1" w:rsidR="00173B7C" w:rsidRPr="00173B7C" w:rsidRDefault="00173B7C" w:rsidP="004F715F">
      <w:pPr>
        <w:pStyle w:val="Nagwek2"/>
        <w:spacing w:before="240" w:after="240"/>
        <w:jc w:val="both"/>
        <w:rPr>
          <w:sz w:val="22"/>
          <w:szCs w:val="22"/>
        </w:rPr>
      </w:pPr>
      <w:r w:rsidRPr="00173B7C">
        <w:rPr>
          <w:sz w:val="22"/>
          <w:szCs w:val="22"/>
        </w:rPr>
        <w:t>4.</w:t>
      </w:r>
      <w:r w:rsidR="004F715F">
        <w:rPr>
          <w:sz w:val="22"/>
          <w:szCs w:val="22"/>
        </w:rPr>
        <w:t xml:space="preserve"> </w:t>
      </w:r>
      <w:r w:rsidRPr="00173B7C">
        <w:rPr>
          <w:sz w:val="22"/>
          <w:szCs w:val="22"/>
        </w:rPr>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2CAFD35B" w14:textId="5042B611" w:rsidR="00173B7C" w:rsidRPr="00173B7C" w:rsidRDefault="00173B7C" w:rsidP="004F715F">
      <w:pPr>
        <w:pStyle w:val="Nagwek2"/>
        <w:spacing w:before="240" w:after="240"/>
        <w:jc w:val="both"/>
        <w:rPr>
          <w:sz w:val="22"/>
          <w:szCs w:val="22"/>
        </w:rPr>
      </w:pPr>
      <w:r w:rsidRPr="00173B7C">
        <w:rPr>
          <w:sz w:val="22"/>
          <w:szCs w:val="22"/>
        </w:rPr>
        <w:t>5.</w:t>
      </w:r>
      <w:r w:rsidR="004F715F">
        <w:rPr>
          <w:sz w:val="22"/>
          <w:szCs w:val="22"/>
        </w:rPr>
        <w:t xml:space="preserve"> </w:t>
      </w:r>
      <w:r w:rsidRPr="00173B7C">
        <w:rPr>
          <w:sz w:val="22"/>
          <w:szCs w:val="22"/>
        </w:rPr>
        <w:t>Administrator będzie przetwarzał Państwa dane osobowe, które są niezbędne do realizacji niżej wymienionych celów, jakimi mogą być:</w:t>
      </w:r>
    </w:p>
    <w:p w14:paraId="704C0FBD" w14:textId="4B3734B5" w:rsidR="00173B7C" w:rsidRPr="00173B7C" w:rsidRDefault="00173B7C" w:rsidP="004F715F">
      <w:pPr>
        <w:pStyle w:val="Nagwek2"/>
        <w:spacing w:before="240" w:after="240"/>
        <w:jc w:val="both"/>
        <w:rPr>
          <w:sz w:val="22"/>
          <w:szCs w:val="22"/>
        </w:rPr>
      </w:pPr>
      <w:r w:rsidRPr="00173B7C">
        <w:rPr>
          <w:sz w:val="22"/>
          <w:szCs w:val="22"/>
        </w:rPr>
        <w:t>a.</w:t>
      </w:r>
      <w:r w:rsidR="004F715F">
        <w:rPr>
          <w:sz w:val="22"/>
          <w:szCs w:val="22"/>
        </w:rPr>
        <w:t xml:space="preserve"> </w:t>
      </w:r>
      <w:r w:rsidRPr="00173B7C">
        <w:rPr>
          <w:sz w:val="22"/>
          <w:szCs w:val="22"/>
        </w:rPr>
        <w:t>Przeprowadzenie postępowania o udzielenie zamówienia publicznego  na podstawie art. art. 6 ust. 1 lit. c RODO</w:t>
      </w:r>
    </w:p>
    <w:p w14:paraId="3104C304" w14:textId="09F0A2FF" w:rsidR="00173B7C" w:rsidRPr="00173B7C" w:rsidRDefault="00173B7C" w:rsidP="004F715F">
      <w:pPr>
        <w:pStyle w:val="Nagwek2"/>
        <w:spacing w:before="240" w:after="240"/>
        <w:jc w:val="both"/>
        <w:rPr>
          <w:sz w:val="22"/>
          <w:szCs w:val="22"/>
        </w:rPr>
      </w:pPr>
      <w:r w:rsidRPr="00173B7C">
        <w:rPr>
          <w:sz w:val="22"/>
          <w:szCs w:val="22"/>
        </w:rPr>
        <w:t>b.</w:t>
      </w:r>
      <w:r w:rsidR="004F715F">
        <w:rPr>
          <w:sz w:val="22"/>
          <w:szCs w:val="22"/>
        </w:rPr>
        <w:t xml:space="preserve"> </w:t>
      </w:r>
      <w:r w:rsidRPr="00173B7C">
        <w:rPr>
          <w:sz w:val="22"/>
          <w:szCs w:val="22"/>
        </w:rPr>
        <w:t xml:space="preserve">spełnienia obowiązków prawnych Zleceniodawcy/Zamawiającego wynikających </w:t>
      </w:r>
      <w:r w:rsidR="004F715F">
        <w:rPr>
          <w:sz w:val="22"/>
          <w:szCs w:val="22"/>
        </w:rPr>
        <w:br/>
      </w:r>
      <w:r w:rsidRPr="00173B7C">
        <w:rPr>
          <w:sz w:val="22"/>
          <w:szCs w:val="22"/>
        </w:rPr>
        <w:t>z właściwych przepisów prawa na podstawie art. 6 ust. 1 lit c) i art. 9 ust. 2 lit. b) RODO;</w:t>
      </w:r>
    </w:p>
    <w:p w14:paraId="1EBA45F3" w14:textId="6184764A" w:rsidR="00173B7C" w:rsidRPr="00173B7C" w:rsidRDefault="00173B7C" w:rsidP="004F715F">
      <w:pPr>
        <w:pStyle w:val="Nagwek2"/>
        <w:spacing w:before="240" w:after="240"/>
        <w:jc w:val="both"/>
        <w:rPr>
          <w:sz w:val="22"/>
          <w:szCs w:val="22"/>
        </w:rPr>
      </w:pPr>
      <w:r w:rsidRPr="00173B7C">
        <w:rPr>
          <w:sz w:val="22"/>
          <w:szCs w:val="22"/>
        </w:rPr>
        <w:t>c.</w:t>
      </w:r>
      <w:r w:rsidR="004F715F">
        <w:rPr>
          <w:sz w:val="22"/>
          <w:szCs w:val="22"/>
        </w:rPr>
        <w:t xml:space="preserve"> </w:t>
      </w:r>
      <w:r w:rsidRPr="00173B7C">
        <w:rPr>
          <w:sz w:val="22"/>
          <w:szCs w:val="22"/>
        </w:rPr>
        <w:t>spełnienie obowiązków prawnych wynikających z właściwych przepisów prawa np. wydawanie upoważnień lub zachowanie potwierdzenia spełnienia obowiązku informacyjnego na podstawie art. 6 ust. 1 lit. c) RODO;</w:t>
      </w:r>
    </w:p>
    <w:p w14:paraId="6B1A386B" w14:textId="6A87739D" w:rsidR="00173B7C" w:rsidRPr="00173B7C" w:rsidRDefault="00173B7C" w:rsidP="004F715F">
      <w:pPr>
        <w:pStyle w:val="Nagwek2"/>
        <w:spacing w:before="240" w:after="240"/>
        <w:jc w:val="both"/>
        <w:rPr>
          <w:sz w:val="22"/>
          <w:szCs w:val="22"/>
        </w:rPr>
      </w:pPr>
      <w:r w:rsidRPr="00173B7C">
        <w:rPr>
          <w:sz w:val="22"/>
          <w:szCs w:val="22"/>
        </w:rPr>
        <w:t>d.</w:t>
      </w:r>
      <w:r w:rsidR="004F715F">
        <w:rPr>
          <w:sz w:val="22"/>
          <w:szCs w:val="22"/>
        </w:rPr>
        <w:t xml:space="preserve"> </w:t>
      </w:r>
      <w:r w:rsidRPr="00173B7C">
        <w:rPr>
          <w:sz w:val="22"/>
          <w:szCs w:val="22"/>
        </w:rPr>
        <w:t>ustalenie, dochodzenie lub obrona roszczeń na podstawie art. 6 ust. 1 lit. f)  RODO prawnie uzasadniony interes administratora, dochodzenie i obrona roszczeń w stosunku do Państwa lub podmiotów zewnętrznych;</w:t>
      </w:r>
    </w:p>
    <w:p w14:paraId="67F3431A" w14:textId="5124742E" w:rsidR="00173B7C" w:rsidRPr="00173B7C" w:rsidRDefault="00173B7C" w:rsidP="004F715F">
      <w:pPr>
        <w:pStyle w:val="Nagwek2"/>
        <w:spacing w:before="240" w:after="240"/>
        <w:jc w:val="both"/>
        <w:rPr>
          <w:sz w:val="22"/>
          <w:szCs w:val="22"/>
        </w:rPr>
      </w:pPr>
      <w:r w:rsidRPr="00173B7C">
        <w:rPr>
          <w:sz w:val="22"/>
          <w:szCs w:val="22"/>
        </w:rPr>
        <w:t>e.</w:t>
      </w:r>
      <w:r w:rsidR="004F715F">
        <w:rPr>
          <w:sz w:val="22"/>
          <w:szCs w:val="22"/>
        </w:rPr>
        <w:t xml:space="preserve"> </w:t>
      </w:r>
      <w:r w:rsidRPr="00173B7C">
        <w:rPr>
          <w:sz w:val="22"/>
          <w:szCs w:val="22"/>
        </w:rPr>
        <w:t>zawarcie i wykonanie umowy na podstawie art. 6 ust. 1 lit. b) RODO;</w:t>
      </w:r>
    </w:p>
    <w:p w14:paraId="7A621B60" w14:textId="0DAAAB88" w:rsidR="00173B7C" w:rsidRPr="00173B7C" w:rsidRDefault="00173B7C" w:rsidP="004F715F">
      <w:pPr>
        <w:pStyle w:val="Nagwek2"/>
        <w:spacing w:before="240" w:after="240"/>
        <w:jc w:val="both"/>
        <w:rPr>
          <w:sz w:val="22"/>
          <w:szCs w:val="22"/>
        </w:rPr>
      </w:pPr>
      <w:r w:rsidRPr="00173B7C">
        <w:rPr>
          <w:sz w:val="22"/>
          <w:szCs w:val="22"/>
        </w:rPr>
        <w:t>f.</w:t>
      </w:r>
      <w:r w:rsidR="004F715F">
        <w:rPr>
          <w:sz w:val="22"/>
          <w:szCs w:val="22"/>
        </w:rPr>
        <w:t xml:space="preserve"> </w:t>
      </w:r>
      <w:r w:rsidRPr="00173B7C">
        <w:rPr>
          <w:sz w:val="22"/>
          <w:szCs w:val="22"/>
        </w:rPr>
        <w:t>zapewnienie bezpieczeństwa osób i mienia poprzez monitoring wizyjny na podstawie art. 6 ust. 1 lit. f) RODO;</w:t>
      </w:r>
    </w:p>
    <w:p w14:paraId="20C13766" w14:textId="30FCA4AB" w:rsidR="00173B7C" w:rsidRPr="00173B7C" w:rsidRDefault="00173B7C" w:rsidP="004F715F">
      <w:pPr>
        <w:pStyle w:val="Nagwek2"/>
        <w:spacing w:before="240" w:after="240"/>
        <w:jc w:val="both"/>
        <w:rPr>
          <w:sz w:val="22"/>
          <w:szCs w:val="22"/>
        </w:rPr>
      </w:pPr>
      <w:r w:rsidRPr="00173B7C">
        <w:rPr>
          <w:sz w:val="22"/>
          <w:szCs w:val="22"/>
        </w:rPr>
        <w:t>g.</w:t>
      </w:r>
      <w:r w:rsidR="004F715F">
        <w:rPr>
          <w:sz w:val="22"/>
          <w:szCs w:val="22"/>
        </w:rPr>
        <w:t xml:space="preserve"> </w:t>
      </w:r>
      <w:r w:rsidRPr="00173B7C">
        <w:rPr>
          <w:sz w:val="22"/>
          <w:szCs w:val="22"/>
        </w:rPr>
        <w:t>spełnienie obowiązku prawnego związanego z możliwością nadania uprawnienia dostępu do informacji niejawnych na podstawie art. 6 ust. 1 lit. c) RODO ;</w:t>
      </w:r>
    </w:p>
    <w:p w14:paraId="2F7711E8" w14:textId="0547AB68" w:rsidR="00173B7C" w:rsidRPr="00173B7C" w:rsidRDefault="00173B7C" w:rsidP="004F715F">
      <w:pPr>
        <w:pStyle w:val="Nagwek2"/>
        <w:spacing w:before="240" w:after="240"/>
        <w:jc w:val="both"/>
        <w:rPr>
          <w:sz w:val="22"/>
          <w:szCs w:val="22"/>
        </w:rPr>
      </w:pPr>
      <w:r w:rsidRPr="00173B7C">
        <w:rPr>
          <w:sz w:val="22"/>
          <w:szCs w:val="22"/>
        </w:rPr>
        <w:t>h.</w:t>
      </w:r>
      <w:r w:rsidR="004F715F">
        <w:rPr>
          <w:sz w:val="22"/>
          <w:szCs w:val="22"/>
        </w:rPr>
        <w:t xml:space="preserve"> </w:t>
      </w:r>
      <w:r w:rsidRPr="00173B7C">
        <w:rPr>
          <w:sz w:val="22"/>
          <w:szCs w:val="22"/>
        </w:rPr>
        <w:t>spełnienie obowiązków podatkowych oraz rachunkowości na podstawie art. 6 ust. 1 lit. c) RODO;</w:t>
      </w:r>
    </w:p>
    <w:p w14:paraId="05F6C08F" w14:textId="49758C22" w:rsidR="00173B7C" w:rsidRPr="00173B7C" w:rsidRDefault="00173B7C" w:rsidP="004F715F">
      <w:pPr>
        <w:pStyle w:val="Nagwek2"/>
        <w:spacing w:before="240" w:after="240"/>
        <w:jc w:val="both"/>
        <w:rPr>
          <w:sz w:val="22"/>
          <w:szCs w:val="22"/>
        </w:rPr>
      </w:pPr>
      <w:r w:rsidRPr="00173B7C">
        <w:rPr>
          <w:sz w:val="22"/>
          <w:szCs w:val="22"/>
        </w:rPr>
        <w:t>i.</w:t>
      </w:r>
      <w:r w:rsidR="004F715F">
        <w:rPr>
          <w:sz w:val="22"/>
          <w:szCs w:val="22"/>
        </w:rPr>
        <w:t xml:space="preserve"> </w:t>
      </w:r>
      <w:r w:rsidRPr="00173B7C">
        <w:rPr>
          <w:sz w:val="22"/>
          <w:szCs w:val="22"/>
        </w:rPr>
        <w:t xml:space="preserve">spełnienie obowiązków BHP na podstawie art. 6 ust. 1 lit. c) RODO. </w:t>
      </w:r>
    </w:p>
    <w:p w14:paraId="6645E82B" w14:textId="0448BE2F" w:rsidR="00173B7C" w:rsidRPr="00173B7C" w:rsidRDefault="00173B7C" w:rsidP="004F715F">
      <w:pPr>
        <w:pStyle w:val="Nagwek2"/>
        <w:spacing w:before="240" w:after="240"/>
        <w:jc w:val="both"/>
        <w:rPr>
          <w:sz w:val="22"/>
          <w:szCs w:val="22"/>
        </w:rPr>
      </w:pPr>
      <w:r w:rsidRPr="00173B7C">
        <w:rPr>
          <w:sz w:val="22"/>
          <w:szCs w:val="22"/>
        </w:rPr>
        <w:t>j.</w:t>
      </w:r>
      <w:r w:rsidR="004F715F">
        <w:rPr>
          <w:sz w:val="22"/>
          <w:szCs w:val="22"/>
        </w:rPr>
        <w:t xml:space="preserve"> </w:t>
      </w:r>
      <w:r w:rsidRPr="00173B7C">
        <w:rPr>
          <w:sz w:val="22"/>
          <w:szCs w:val="22"/>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22E898A2" w14:textId="3266AC96" w:rsidR="00173B7C" w:rsidRPr="00173B7C" w:rsidRDefault="00173B7C" w:rsidP="004F715F">
      <w:pPr>
        <w:pStyle w:val="Nagwek2"/>
        <w:spacing w:before="240" w:after="240"/>
        <w:jc w:val="both"/>
        <w:rPr>
          <w:sz w:val="22"/>
          <w:szCs w:val="22"/>
        </w:rPr>
      </w:pPr>
      <w:r w:rsidRPr="00173B7C">
        <w:rPr>
          <w:sz w:val="22"/>
          <w:szCs w:val="22"/>
        </w:rPr>
        <w:t>6.</w:t>
      </w:r>
      <w:r w:rsidR="004F715F">
        <w:rPr>
          <w:sz w:val="22"/>
          <w:szCs w:val="22"/>
        </w:rPr>
        <w:t xml:space="preserve"> </w:t>
      </w:r>
      <w:r w:rsidRPr="00173B7C">
        <w:rPr>
          <w:sz w:val="22"/>
          <w:szCs w:val="22"/>
        </w:rPr>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50343E9D" w14:textId="6762312C" w:rsidR="00173B7C" w:rsidRPr="00173B7C" w:rsidRDefault="00173B7C" w:rsidP="004F715F">
      <w:pPr>
        <w:pStyle w:val="Nagwek2"/>
        <w:spacing w:before="240" w:after="240"/>
        <w:jc w:val="both"/>
        <w:rPr>
          <w:sz w:val="22"/>
          <w:szCs w:val="22"/>
        </w:rPr>
      </w:pPr>
      <w:r w:rsidRPr="00173B7C">
        <w:rPr>
          <w:sz w:val="22"/>
          <w:szCs w:val="22"/>
        </w:rPr>
        <w:t>7.</w:t>
      </w:r>
      <w:r w:rsidR="004F715F">
        <w:rPr>
          <w:sz w:val="22"/>
          <w:szCs w:val="22"/>
        </w:rPr>
        <w:t xml:space="preserve"> </w:t>
      </w:r>
      <w:r w:rsidRPr="00173B7C">
        <w:rPr>
          <w:sz w:val="22"/>
          <w:szCs w:val="22"/>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F52FCF9" w14:textId="0FE89811" w:rsidR="00173B7C" w:rsidRPr="00173B7C" w:rsidRDefault="00173B7C" w:rsidP="004F715F">
      <w:pPr>
        <w:pStyle w:val="Nagwek2"/>
        <w:spacing w:before="240" w:after="240"/>
        <w:jc w:val="both"/>
        <w:rPr>
          <w:sz w:val="22"/>
          <w:szCs w:val="22"/>
        </w:rPr>
      </w:pPr>
      <w:r w:rsidRPr="00173B7C">
        <w:rPr>
          <w:sz w:val="22"/>
          <w:szCs w:val="22"/>
        </w:rPr>
        <w:t>8.</w:t>
      </w:r>
      <w:r w:rsidR="004F715F">
        <w:rPr>
          <w:sz w:val="22"/>
          <w:szCs w:val="22"/>
        </w:rPr>
        <w:t xml:space="preserve"> </w:t>
      </w:r>
      <w:r w:rsidRPr="00173B7C">
        <w:rPr>
          <w:sz w:val="22"/>
          <w:szCs w:val="22"/>
        </w:rPr>
        <w:t>Państwa dane osobowe nie będą przekazywane do państwa trzeciego ani do organizacji międzynarodowej.</w:t>
      </w:r>
    </w:p>
    <w:p w14:paraId="2DBFEAE6" w14:textId="50069D2B" w:rsidR="00173B7C" w:rsidRPr="00173B7C" w:rsidRDefault="00173B7C" w:rsidP="00173B7C">
      <w:pPr>
        <w:pStyle w:val="Nagwek2"/>
        <w:spacing w:before="240" w:after="240"/>
        <w:rPr>
          <w:sz w:val="22"/>
          <w:szCs w:val="22"/>
        </w:rPr>
      </w:pPr>
      <w:r w:rsidRPr="00173B7C">
        <w:rPr>
          <w:sz w:val="22"/>
          <w:szCs w:val="22"/>
        </w:rPr>
        <w:t>9.</w:t>
      </w:r>
      <w:r w:rsidR="004F715F">
        <w:rPr>
          <w:sz w:val="22"/>
          <w:szCs w:val="22"/>
        </w:rPr>
        <w:t xml:space="preserve"> </w:t>
      </w:r>
      <w:r w:rsidRPr="00173B7C">
        <w:rPr>
          <w:sz w:val="22"/>
          <w:szCs w:val="22"/>
        </w:rPr>
        <w:t>Państwa dane osobowe nie będą przetwarzane w sposób zautomatyzowany.</w:t>
      </w:r>
    </w:p>
    <w:p w14:paraId="36A33892" w14:textId="293D3A74" w:rsidR="00173B7C" w:rsidRPr="00173B7C" w:rsidRDefault="00173B7C" w:rsidP="004F715F">
      <w:pPr>
        <w:pStyle w:val="Nagwek2"/>
        <w:spacing w:before="240" w:after="240"/>
        <w:jc w:val="both"/>
        <w:rPr>
          <w:sz w:val="22"/>
          <w:szCs w:val="22"/>
        </w:rPr>
      </w:pPr>
      <w:r w:rsidRPr="00173B7C">
        <w:rPr>
          <w:sz w:val="22"/>
          <w:szCs w:val="22"/>
        </w:rPr>
        <w:t>10.</w:t>
      </w:r>
      <w:r w:rsidR="004F715F">
        <w:rPr>
          <w:sz w:val="22"/>
          <w:szCs w:val="22"/>
        </w:rPr>
        <w:t xml:space="preserve"> </w:t>
      </w:r>
      <w:r w:rsidRPr="00173B7C">
        <w:rPr>
          <w:sz w:val="22"/>
          <w:szCs w:val="22"/>
        </w:rPr>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2EBE09AA" w14:textId="4A9581B8" w:rsidR="00173B7C" w:rsidRPr="00173B7C" w:rsidRDefault="00173B7C" w:rsidP="004F715F">
      <w:pPr>
        <w:pStyle w:val="Nagwek2"/>
        <w:spacing w:before="240" w:after="240"/>
        <w:jc w:val="both"/>
        <w:rPr>
          <w:sz w:val="22"/>
          <w:szCs w:val="22"/>
        </w:rPr>
      </w:pPr>
      <w:r w:rsidRPr="00173B7C">
        <w:rPr>
          <w:sz w:val="22"/>
          <w:szCs w:val="22"/>
        </w:rPr>
        <w:t>11.</w:t>
      </w:r>
      <w:r w:rsidR="004F715F">
        <w:rPr>
          <w:sz w:val="22"/>
          <w:szCs w:val="22"/>
        </w:rPr>
        <w:t xml:space="preserve"> </w:t>
      </w:r>
      <w:r w:rsidRPr="00173B7C">
        <w:rPr>
          <w:sz w:val="22"/>
          <w:szCs w:val="22"/>
        </w:rPr>
        <w:t>Posiadają Państwo prawo do wniesienia skargi do Prezesa Urzędu Ochrony Danych Osobowych z siedzibą w Warszawie (00–193) przy ul. Stawki 2, gdy uznają Państwo, że przetwarzanie ich danych osobowych narusza obowiązujące przepisy prawa.</w:t>
      </w:r>
    </w:p>
    <w:p w14:paraId="4B858351" w14:textId="2A3530F3" w:rsidR="00173B7C" w:rsidRPr="00173B7C" w:rsidRDefault="00173B7C" w:rsidP="004F715F">
      <w:pPr>
        <w:pStyle w:val="Nagwek2"/>
        <w:spacing w:before="240" w:after="240"/>
        <w:jc w:val="both"/>
        <w:rPr>
          <w:sz w:val="22"/>
          <w:szCs w:val="22"/>
        </w:rPr>
      </w:pPr>
      <w:r w:rsidRPr="00173B7C">
        <w:rPr>
          <w:sz w:val="22"/>
          <w:szCs w:val="22"/>
        </w:rPr>
        <w:t>12.</w:t>
      </w:r>
      <w:r w:rsidR="004F715F">
        <w:rPr>
          <w:sz w:val="22"/>
          <w:szCs w:val="22"/>
        </w:rPr>
        <w:t xml:space="preserve"> </w:t>
      </w:r>
      <w:r w:rsidRPr="00173B7C">
        <w:rPr>
          <w:sz w:val="22"/>
          <w:szCs w:val="22"/>
        </w:rPr>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4A270D">
      <w:pPr>
        <w:numPr>
          <w:ilvl w:val="0"/>
          <w:numId w:val="34"/>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4A270D">
      <w:pPr>
        <w:numPr>
          <w:ilvl w:val="0"/>
          <w:numId w:val="34"/>
        </w:numPr>
        <w:spacing w:line="360" w:lineRule="auto"/>
        <w:ind w:left="426"/>
        <w:jc w:val="both"/>
      </w:pPr>
      <w:r w:rsidRPr="00BA58E6">
        <w:t xml:space="preserve">Zamawiający nie przewiduje prowadzenia negocjacji. </w:t>
      </w:r>
    </w:p>
    <w:p w14:paraId="2F9D069B" w14:textId="55A3B3D1" w:rsidR="00E279FA" w:rsidRPr="00BA58E6" w:rsidRDefault="00883F9D" w:rsidP="004A270D">
      <w:pPr>
        <w:numPr>
          <w:ilvl w:val="0"/>
          <w:numId w:val="34"/>
        </w:numPr>
        <w:spacing w:line="360" w:lineRule="auto"/>
        <w:ind w:left="426"/>
        <w:jc w:val="both"/>
      </w:pPr>
      <w:r w:rsidRPr="00BA58E6">
        <w:t xml:space="preserve">Szacunkowa wartość przedmiotowego zamówienia nie przekracza progów unijnych </w:t>
      </w:r>
      <w:r w:rsidR="004F715F">
        <w:br/>
      </w:r>
      <w:r w:rsidRPr="00BA58E6">
        <w:t xml:space="preserve">o jakich mowa w art. 3 ustawy PZP.  </w:t>
      </w:r>
    </w:p>
    <w:p w14:paraId="1845A6DD" w14:textId="77777777" w:rsidR="00E279FA" w:rsidRPr="00BA58E6" w:rsidRDefault="00883F9D" w:rsidP="004A270D">
      <w:pPr>
        <w:numPr>
          <w:ilvl w:val="0"/>
          <w:numId w:val="34"/>
        </w:numPr>
        <w:spacing w:line="360" w:lineRule="auto"/>
        <w:ind w:left="426"/>
        <w:jc w:val="both"/>
      </w:pPr>
      <w:r w:rsidRPr="00BA58E6">
        <w:t>Zamawiający nie przewiduje aukcji elektronicznej.</w:t>
      </w:r>
    </w:p>
    <w:p w14:paraId="431F2DB3" w14:textId="77777777" w:rsidR="00E279FA" w:rsidRPr="00BA58E6" w:rsidRDefault="00883F9D" w:rsidP="004A270D">
      <w:pPr>
        <w:numPr>
          <w:ilvl w:val="0"/>
          <w:numId w:val="34"/>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4A270D">
      <w:pPr>
        <w:numPr>
          <w:ilvl w:val="0"/>
          <w:numId w:val="34"/>
        </w:numPr>
        <w:spacing w:line="360" w:lineRule="auto"/>
        <w:ind w:left="426"/>
        <w:jc w:val="both"/>
      </w:pPr>
      <w:r w:rsidRPr="00BA58E6">
        <w:t>Zamawiający nie prowadzi postępowania w celu zawarcia umowy ramowej.</w:t>
      </w:r>
    </w:p>
    <w:p w14:paraId="245D63A5" w14:textId="77777777" w:rsidR="00E279FA" w:rsidRPr="00BA58E6" w:rsidRDefault="00883F9D" w:rsidP="004A270D">
      <w:pPr>
        <w:numPr>
          <w:ilvl w:val="0"/>
          <w:numId w:val="34"/>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2DC47820" w14:textId="77777777" w:rsidR="00440150" w:rsidRPr="00BA58E6" w:rsidRDefault="00440150" w:rsidP="00442EE2">
      <w:pPr>
        <w:numPr>
          <w:ilvl w:val="0"/>
          <w:numId w:val="34"/>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A58E6">
        <w:rPr>
          <w:rFonts w:eastAsia="Times New Roman"/>
        </w:rPr>
        <w:t>NIE DOTYCZY</w:t>
      </w:r>
      <w:r w:rsidR="00442EE2" w:rsidRPr="00BA58E6">
        <w:rPr>
          <w:rFonts w:eastAsia="Times New Roman"/>
        </w:rPr>
        <w:t>.</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65412C87" w14:textId="00214CD1" w:rsidR="00E279FA" w:rsidRPr="00BA58E6" w:rsidRDefault="00883F9D" w:rsidP="004A270D">
      <w:pPr>
        <w:numPr>
          <w:ilvl w:val="0"/>
          <w:numId w:val="34"/>
        </w:numPr>
        <w:spacing w:line="360" w:lineRule="auto"/>
        <w:ind w:left="426"/>
        <w:jc w:val="both"/>
      </w:pPr>
      <w:r w:rsidRPr="00BA58E6">
        <w:t xml:space="preserve">Zamawiający nie określa dodatkowych wymagań związanych z zatrudnianiem osób, </w:t>
      </w:r>
      <w:r w:rsidR="00342E90">
        <w:br/>
      </w:r>
      <w:r w:rsidRPr="00BA58E6">
        <w:t>o których mowa w art. 96 ust. 2 pkt 2 PZP</w:t>
      </w:r>
      <w:r w:rsidR="000607FC" w:rsidRPr="00BA58E6">
        <w:t>.</w:t>
      </w:r>
    </w:p>
    <w:p w14:paraId="10562D22" w14:textId="77777777" w:rsidR="00E279FA" w:rsidRDefault="00883F9D">
      <w:pPr>
        <w:pStyle w:val="Nagwek2"/>
        <w:spacing w:before="240" w:after="240"/>
      </w:pPr>
      <w:bookmarkStart w:id="3" w:name="_x24vtaagcm5x" w:colFirst="0" w:colLast="0"/>
      <w:bookmarkEnd w:id="3"/>
      <w:r>
        <w:t>IV. Opis przedmiotu zamówienia</w:t>
      </w:r>
    </w:p>
    <w:p w14:paraId="550E2F04" w14:textId="17038128" w:rsidR="00A82E93" w:rsidRPr="00BA58E6" w:rsidRDefault="00883F9D" w:rsidP="00A82E93">
      <w:pPr>
        <w:numPr>
          <w:ilvl w:val="0"/>
          <w:numId w:val="1"/>
        </w:numPr>
        <w:spacing w:before="240" w:line="360" w:lineRule="auto"/>
        <w:ind w:left="434"/>
        <w:jc w:val="both"/>
      </w:pPr>
      <w:r w:rsidRPr="00781143">
        <w:rPr>
          <w:rFonts w:eastAsia="Times New Roman"/>
          <w:color w:val="000000"/>
        </w:rPr>
        <w:t xml:space="preserve">Przedmiotem zamówienia jest </w:t>
      </w:r>
      <w:r w:rsidR="00781143" w:rsidRPr="001005F4">
        <w:rPr>
          <w:rFonts w:eastAsia="Times New Roman"/>
          <w:b/>
          <w:bCs/>
          <w:color w:val="000000"/>
        </w:rPr>
        <w:t xml:space="preserve">Dostawa materiałów biurowych niezbędnych do realizacji zajęć w ramach projektu „Kompetencje zawodowe inwestycją </w:t>
      </w:r>
      <w:r w:rsidR="00DA7D15">
        <w:rPr>
          <w:rFonts w:eastAsia="Times New Roman"/>
          <w:b/>
          <w:bCs/>
          <w:color w:val="000000"/>
        </w:rPr>
        <w:br/>
      </w:r>
      <w:r w:rsidR="00781143" w:rsidRPr="001005F4">
        <w:rPr>
          <w:rFonts w:eastAsia="Times New Roman"/>
          <w:b/>
          <w:bCs/>
          <w:color w:val="000000"/>
        </w:rPr>
        <w:t>w przyszłość powiatu lęborskiego”</w:t>
      </w:r>
      <w:r w:rsidR="00857279" w:rsidRPr="00781143">
        <w:rPr>
          <w:rFonts w:eastAsia="Times New Roman"/>
          <w:color w:val="000000"/>
        </w:rPr>
        <w:t xml:space="preserve"> </w:t>
      </w:r>
      <w:r w:rsidR="00DA7D15" w:rsidRPr="00DA7D15">
        <w:rPr>
          <w:rFonts w:eastAsia="Times New Roman"/>
          <w:color w:val="000000"/>
        </w:rPr>
        <w:t>współfinansowanego</w:t>
      </w:r>
      <w:r w:rsidR="00DA7D15" w:rsidRPr="00781143">
        <w:rPr>
          <w:rFonts w:eastAsia="Times New Roman"/>
          <w:color w:val="000000"/>
        </w:rPr>
        <w:t xml:space="preserve"> </w:t>
      </w:r>
      <w:r w:rsidR="00857279" w:rsidRPr="00781143">
        <w:rPr>
          <w:rFonts w:eastAsia="Times New Roman"/>
          <w:color w:val="000000"/>
        </w:rPr>
        <w:t>ze środków Europejskiego Funduszu Społecznego w ramach Regionalnego Programu Operacyjnego dla Województwa Pomorskiego na lata 2014-2020 (Oś priorytetowa 3 Edukacja, Działanie 3.3 Edukacja zawodowa, Poddziałanie 3.3.1 Jakość edukacji</w:t>
      </w:r>
      <w:r w:rsidR="00857279" w:rsidRPr="00857279">
        <w:t xml:space="preserve"> zawodowej</w:t>
      </w:r>
      <w:r w:rsidR="00857279" w:rsidRPr="009F0239">
        <w:rPr>
          <w:rFonts w:asciiTheme="majorHAnsi" w:eastAsia="Calibri" w:hAnsiTheme="majorHAnsi"/>
          <w:sz w:val="20"/>
          <w:szCs w:val="20"/>
          <w:lang w:eastAsia="en-US"/>
        </w:rPr>
        <w:t>).</w:t>
      </w:r>
      <w:r w:rsidR="00A82E93" w:rsidRPr="00BA58E6">
        <w:t>Szczegółowy opis</w:t>
      </w:r>
      <w:r w:rsidR="00E84F14" w:rsidRPr="00BA58E6">
        <w:t xml:space="preserve"> </w:t>
      </w:r>
      <w:r w:rsidR="00A82E93" w:rsidRPr="00BA58E6">
        <w:rPr>
          <w:color w:val="000000"/>
        </w:rPr>
        <w:t xml:space="preserve">przedmiotu zamówienia (OPZ) opisano 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1C2E991A" w14:textId="77777777" w:rsidR="000607FC" w:rsidRPr="00BA58E6" w:rsidRDefault="000607FC" w:rsidP="000607FC">
      <w:pPr>
        <w:spacing w:before="240" w:line="360" w:lineRule="auto"/>
        <w:ind w:left="434"/>
        <w:jc w:val="both"/>
      </w:pP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280AD83E" w14:textId="77777777" w:rsidR="00857279" w:rsidRPr="00857279" w:rsidRDefault="00857279" w:rsidP="00857279">
      <w:pPr>
        <w:spacing w:line="360" w:lineRule="auto"/>
        <w:ind w:left="426"/>
        <w:jc w:val="both"/>
      </w:pPr>
      <w:r w:rsidRPr="00857279">
        <w:t>30000000-9 Materiały biurowe i liczące, sprzęt i materiały, z wyjątkiem mebli i pakietów oprogramowania</w:t>
      </w:r>
    </w:p>
    <w:p w14:paraId="431686DC" w14:textId="77777777" w:rsidR="00857279" w:rsidRPr="00857279" w:rsidRDefault="00857279" w:rsidP="00857279">
      <w:pPr>
        <w:spacing w:line="360" w:lineRule="auto"/>
        <w:ind w:left="-19" w:firstLine="445"/>
        <w:jc w:val="both"/>
      </w:pPr>
      <w:r w:rsidRPr="00857279">
        <w:t>30190000-7 Różny sprzęt i artykuły biurowe</w:t>
      </w:r>
    </w:p>
    <w:p w14:paraId="6D4AF5F4" w14:textId="77777777" w:rsidR="00870087" w:rsidRPr="00BA58E6" w:rsidRDefault="00870087" w:rsidP="00870087">
      <w:pPr>
        <w:spacing w:line="360" w:lineRule="auto"/>
        <w:ind w:left="434"/>
        <w:jc w:val="both"/>
      </w:pPr>
    </w:p>
    <w:p w14:paraId="6FCA7C56" w14:textId="77777777" w:rsidR="00E6323B" w:rsidRPr="00BA58E6" w:rsidRDefault="00870087" w:rsidP="00870087">
      <w:pPr>
        <w:numPr>
          <w:ilvl w:val="0"/>
          <w:numId w:val="1"/>
        </w:numPr>
        <w:spacing w:line="360" w:lineRule="auto"/>
        <w:ind w:left="434"/>
        <w:jc w:val="both"/>
      </w:pPr>
      <w:r w:rsidRPr="00BA58E6">
        <w:t>Zamawiający dopuszcza składanie ofert częściowych. 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p>
    <w:p w14:paraId="4610E242" w14:textId="023B9366" w:rsidR="00E6323B" w:rsidRPr="00BA58E6" w:rsidRDefault="00E6323B" w:rsidP="00E6323B">
      <w:pPr>
        <w:spacing w:line="360" w:lineRule="auto"/>
        <w:ind w:left="434"/>
        <w:jc w:val="both"/>
      </w:pPr>
      <w:r w:rsidRPr="00BA58E6">
        <w:t xml:space="preserve">Przedmiot zamówienia został podzielony na </w:t>
      </w:r>
      <w:r w:rsidR="00857279">
        <w:t>4</w:t>
      </w:r>
      <w:r w:rsidRPr="00BA58E6">
        <w:t>następując</w:t>
      </w:r>
      <w:r w:rsidR="00173B7C">
        <w:t>e</w:t>
      </w:r>
      <w:r w:rsidRPr="00BA58E6">
        <w:t xml:space="preserve"> części:</w:t>
      </w:r>
    </w:p>
    <w:p w14:paraId="1D5782BA" w14:textId="77777777" w:rsidR="00857279" w:rsidRPr="00857279" w:rsidRDefault="00857279" w:rsidP="00857279">
      <w:pPr>
        <w:spacing w:line="360" w:lineRule="auto"/>
        <w:ind w:left="434"/>
        <w:jc w:val="both"/>
      </w:pPr>
      <w:r w:rsidRPr="00857279">
        <w:rPr>
          <w:b/>
          <w:bCs/>
        </w:rPr>
        <w:t>Część 1</w:t>
      </w:r>
      <w:r w:rsidRPr="00857279">
        <w:t xml:space="preserve"> - Dostawa materiałów biurowych niezbędnych do prowadzenia zajęć w Zespole Szkół Mechaniczno-Informatycznych w Lęborku </w:t>
      </w:r>
    </w:p>
    <w:p w14:paraId="413EEDB7" w14:textId="77777777" w:rsidR="00857279" w:rsidRPr="00857279" w:rsidRDefault="00857279" w:rsidP="00857279">
      <w:pPr>
        <w:spacing w:line="360" w:lineRule="auto"/>
        <w:ind w:left="434"/>
        <w:jc w:val="both"/>
      </w:pPr>
      <w:r w:rsidRPr="00857279">
        <w:rPr>
          <w:b/>
          <w:bCs/>
        </w:rPr>
        <w:t>Część 2</w:t>
      </w:r>
      <w:r w:rsidRPr="00857279">
        <w:t xml:space="preserve"> - Dostawa materiałów biurowych niezbędnych do prowadzenia zajęć w Zespole Szkół Gospodarki Żywnościowej i Agrobiznesu w Lęborku</w:t>
      </w:r>
    </w:p>
    <w:p w14:paraId="26325EA6" w14:textId="7AF9F3C8" w:rsidR="00857279" w:rsidRPr="00857279" w:rsidRDefault="00857279" w:rsidP="00857279">
      <w:pPr>
        <w:spacing w:line="360" w:lineRule="auto"/>
        <w:ind w:left="434"/>
        <w:jc w:val="both"/>
      </w:pPr>
      <w:r w:rsidRPr="00857279">
        <w:rPr>
          <w:b/>
          <w:bCs/>
        </w:rPr>
        <w:t>Część 3</w:t>
      </w:r>
      <w:r w:rsidRPr="00857279">
        <w:t xml:space="preserve"> - Dostawa materiałów biurowych niezbędnych do prowadzenia zajęć </w:t>
      </w:r>
      <w:r w:rsidR="00E11019">
        <w:br/>
      </w:r>
      <w:r w:rsidRPr="00857279">
        <w:t>w Powiatowym Centrum Edukacyjnym w Lęborku</w:t>
      </w:r>
    </w:p>
    <w:p w14:paraId="7565BF9F" w14:textId="4F1BDCFF" w:rsidR="00857279" w:rsidRPr="00857279" w:rsidRDefault="00857279" w:rsidP="00857279">
      <w:pPr>
        <w:spacing w:line="360" w:lineRule="auto"/>
        <w:ind w:left="434"/>
        <w:jc w:val="both"/>
      </w:pPr>
      <w:r w:rsidRPr="00857279">
        <w:rPr>
          <w:b/>
          <w:bCs/>
        </w:rPr>
        <w:t>Część 4</w:t>
      </w:r>
      <w:r w:rsidRPr="00857279">
        <w:t xml:space="preserve"> -</w:t>
      </w:r>
      <w:r w:rsidR="00E11019">
        <w:t xml:space="preserve"> </w:t>
      </w:r>
      <w:r w:rsidRPr="00857279">
        <w:t>Dostawa materiałów biurowych niezbędnych do prowadzenia zajęć w Poradni Psychologiczno-Pedagogicznej w Lęborku</w:t>
      </w:r>
    </w:p>
    <w:p w14:paraId="2B3BFE86" w14:textId="77777777" w:rsidR="00E6323B" w:rsidRPr="00BA58E6" w:rsidRDefault="00E6323B" w:rsidP="00E6323B">
      <w:pPr>
        <w:spacing w:line="360" w:lineRule="auto"/>
        <w:ind w:left="434"/>
        <w:jc w:val="both"/>
      </w:pPr>
    </w:p>
    <w:p w14:paraId="37A034E5" w14:textId="77777777" w:rsidR="00870087" w:rsidRPr="00BA58E6" w:rsidRDefault="00495FEF" w:rsidP="00E6323B">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4" w:name="_s0i9odf430x7" w:colFirst="0" w:colLast="0"/>
      <w:bookmarkEnd w:id="4"/>
      <w:r w:rsidRPr="00BA58E6">
        <w:rPr>
          <w:color w:val="000000"/>
        </w:rPr>
        <w:t xml:space="preserve">Szczegółowy opis oraz sposób realizacji zamówienia zawiera </w:t>
      </w:r>
      <w:bookmarkStart w:id="5"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5"/>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6" w:name="_l3y36xf8w2mt" w:colFirst="0" w:colLast="0"/>
      <w:bookmarkEnd w:id="6"/>
      <w:r>
        <w:t>VI. Podwykonawstwo</w:t>
      </w:r>
    </w:p>
    <w:p w14:paraId="611AC7CD" w14:textId="77777777" w:rsidR="00E279FA" w:rsidRPr="00BA58E6" w:rsidRDefault="00883F9D">
      <w:pPr>
        <w:numPr>
          <w:ilvl w:val="0"/>
          <w:numId w:val="11"/>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pPr>
        <w:numPr>
          <w:ilvl w:val="0"/>
          <w:numId w:val="11"/>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pPr>
        <w:numPr>
          <w:ilvl w:val="0"/>
          <w:numId w:val="11"/>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7" w:name="_6katmqtjrys4" w:colFirst="0" w:colLast="0"/>
      <w:bookmarkEnd w:id="7"/>
      <w:r>
        <w:t>VII. Termin wykonania zamówienia</w:t>
      </w:r>
    </w:p>
    <w:p w14:paraId="15AAE31D" w14:textId="77777777" w:rsidR="00857279" w:rsidRDefault="00883F9D" w:rsidP="009100DF">
      <w:pPr>
        <w:numPr>
          <w:ilvl w:val="0"/>
          <w:numId w:val="16"/>
        </w:numPr>
        <w:spacing w:before="240" w:line="360" w:lineRule="auto"/>
        <w:ind w:left="426"/>
        <w:jc w:val="both"/>
      </w:pPr>
      <w:r w:rsidRPr="00BA58E6">
        <w:t>Termin realizacji zamówienia wynosi:</w:t>
      </w:r>
      <w:r w:rsidR="001B2F11" w:rsidRPr="00BA58E6">
        <w:t xml:space="preserve"> </w:t>
      </w:r>
      <w:r w:rsidR="00857279" w:rsidRPr="00857279">
        <w:t>7 dni kalendarzowych od dnia podpisania umowy. Termin podpisania umowy przypada na 6. dzień po otrzymaniu informacji o wyborze najkorzystniejszej oferty. Wykonawca zobowiązany jest dostarczyć przedmiot zamówienia w terminie zgodnym z deklaracją zawartą w formularzu ofertowym</w:t>
      </w:r>
    </w:p>
    <w:p w14:paraId="5E50D8C6" w14:textId="01961E18" w:rsidR="006512AB" w:rsidRPr="00BA58E6" w:rsidRDefault="00883F9D" w:rsidP="009100DF">
      <w:pPr>
        <w:numPr>
          <w:ilvl w:val="0"/>
          <w:numId w:val="16"/>
        </w:numPr>
        <w:spacing w:before="240" w:line="360" w:lineRule="auto"/>
        <w:ind w:left="426"/>
        <w:jc w:val="both"/>
      </w:pPr>
      <w:r w:rsidRPr="00BA58E6">
        <w:t xml:space="preserve">Szczegółowe zagadnienia dotyczące terminu realizacji umowy uregulowane są we wzorze umowy stanowiącej </w:t>
      </w:r>
      <w:r w:rsidRPr="00857279">
        <w:rPr>
          <w:b/>
        </w:rPr>
        <w:t xml:space="preserve">załącznik nr </w:t>
      </w:r>
      <w:r w:rsidR="00857279">
        <w:rPr>
          <w:b/>
          <w:bCs/>
        </w:rPr>
        <w:t>4</w:t>
      </w:r>
      <w:r w:rsidRPr="00857279">
        <w:rPr>
          <w:b/>
        </w:rPr>
        <w:t xml:space="preserve"> do SWZ</w:t>
      </w:r>
      <w:r w:rsidR="006512AB" w:rsidRPr="00857279">
        <w:rPr>
          <w:b/>
        </w:rPr>
        <w:t xml:space="preserve"> oraz </w:t>
      </w:r>
      <w:r w:rsidR="006512AB" w:rsidRPr="00857279">
        <w:rPr>
          <w:color w:val="000000"/>
        </w:rPr>
        <w:t xml:space="preserve">Opisie Przedmiotu Zamówienia (OPZ), stanowiącego </w:t>
      </w:r>
      <w:r w:rsidR="006512AB" w:rsidRPr="00857279">
        <w:rPr>
          <w:b/>
          <w:bCs/>
          <w:color w:val="000000"/>
        </w:rPr>
        <w:t xml:space="preserve">Załącznik nr </w:t>
      </w:r>
      <w:r w:rsidR="006512AB" w:rsidRPr="00857279">
        <w:rPr>
          <w:b/>
          <w:bCs/>
        </w:rPr>
        <w:t>1</w:t>
      </w:r>
      <w:r w:rsidR="004D776C" w:rsidRPr="00857279">
        <w:rPr>
          <w:b/>
          <w:bCs/>
        </w:rPr>
        <w:t xml:space="preserve"> </w:t>
      </w:r>
      <w:r w:rsidR="006512AB" w:rsidRPr="00857279">
        <w:rPr>
          <w:b/>
          <w:bCs/>
          <w:color w:val="000000"/>
        </w:rPr>
        <w:t>do SWZ</w:t>
      </w:r>
      <w:r w:rsidR="006512AB" w:rsidRPr="00857279">
        <w:rPr>
          <w:color w:val="000000"/>
        </w:rPr>
        <w:t>.</w:t>
      </w:r>
    </w:p>
    <w:p w14:paraId="325711AF" w14:textId="77777777" w:rsidR="00E279FA" w:rsidRDefault="00883F9D">
      <w:pPr>
        <w:pStyle w:val="Nagwek2"/>
        <w:tabs>
          <w:tab w:val="left" w:pos="0"/>
        </w:tabs>
      </w:pPr>
      <w:bookmarkStart w:id="8" w:name="_nz5qrlch0jbr" w:colFirst="0" w:colLast="0"/>
      <w:bookmarkEnd w:id="8"/>
      <w:r>
        <w:t>VIII. Warunki udziału w postępowaniu</w:t>
      </w:r>
    </w:p>
    <w:p w14:paraId="514E2630" w14:textId="77777777" w:rsidR="00E279FA" w:rsidRPr="00BA58E6" w:rsidRDefault="00883F9D" w:rsidP="004A270D">
      <w:pPr>
        <w:numPr>
          <w:ilvl w:val="0"/>
          <w:numId w:val="22"/>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4A270D">
      <w:pPr>
        <w:numPr>
          <w:ilvl w:val="0"/>
          <w:numId w:val="22"/>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9" w:name="_Hlk64535065"/>
      <w:r w:rsidRPr="00BA58E6">
        <w:rPr>
          <w:highlight w:val="white"/>
        </w:rPr>
        <w:t>Zamawiający nie określa szczegółowego  warunku w tym zakresie</w:t>
      </w:r>
    </w:p>
    <w:bookmarkEnd w:id="9"/>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4A270D">
      <w:pPr>
        <w:numPr>
          <w:ilvl w:val="0"/>
          <w:numId w:val="22"/>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0" w:name="_sv3xn7chhdup" w:colFirst="0" w:colLast="0"/>
      <w:bookmarkEnd w:id="10"/>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4A270D">
      <w:pPr>
        <w:numPr>
          <w:ilvl w:val="0"/>
          <w:numId w:val="24"/>
        </w:numPr>
        <w:spacing w:line="360" w:lineRule="auto"/>
        <w:ind w:left="812" w:hanging="386"/>
        <w:jc w:val="both"/>
      </w:pPr>
      <w:r w:rsidRPr="00BA58E6">
        <w:t>w art. 108 ust. 1 PZP;</w:t>
      </w:r>
    </w:p>
    <w:p w14:paraId="54C2B089" w14:textId="77777777" w:rsidR="00E279FA" w:rsidRPr="00BA58E6" w:rsidRDefault="00883F9D" w:rsidP="004A270D">
      <w:pPr>
        <w:numPr>
          <w:ilvl w:val="0"/>
          <w:numId w:val="24"/>
        </w:numPr>
        <w:spacing w:line="360" w:lineRule="auto"/>
        <w:ind w:left="812" w:hanging="386"/>
        <w:jc w:val="both"/>
      </w:pPr>
      <w:r w:rsidRPr="00BA58E6">
        <w:t>w art. 109 ust. 1 pkt. 4, 5, 7 PZP, tj.:</w:t>
      </w:r>
    </w:p>
    <w:p w14:paraId="4BFB5774" w14:textId="77777777" w:rsidR="00E279FA" w:rsidRPr="00BA58E6" w:rsidRDefault="00883F9D">
      <w:pPr>
        <w:numPr>
          <w:ilvl w:val="0"/>
          <w:numId w:val="9"/>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pPr>
        <w:numPr>
          <w:ilvl w:val="0"/>
          <w:numId w:val="9"/>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pPr>
        <w:numPr>
          <w:ilvl w:val="0"/>
          <w:numId w:val="9"/>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pPr>
        <w:numPr>
          <w:ilvl w:val="0"/>
          <w:numId w:val="10"/>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pPr>
        <w:numPr>
          <w:ilvl w:val="0"/>
          <w:numId w:val="10"/>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BA58E6">
      <w:pPr>
        <w:numPr>
          <w:ilvl w:val="0"/>
          <w:numId w:val="10"/>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BA58E6">
      <w:pPr>
        <w:numPr>
          <w:ilvl w:val="0"/>
          <w:numId w:val="10"/>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2" w:name="_gb4nrns0uw97" w:colFirst="0" w:colLast="0"/>
      <w:bookmarkEnd w:id="12"/>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W odniesieniu do warunków dotyczących doświadczenia, wykonawcy mogą polegać na zdolnościach podmiotów udostępniających zasoby, jeśli podmioty te wykonają świadczenie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DAEDE4" w14:textId="77777777" w:rsidR="00E279FA" w:rsidRPr="0001366E" w:rsidRDefault="00883F9D">
      <w:pPr>
        <w:numPr>
          <w:ilvl w:val="3"/>
          <w:numId w:val="2"/>
        </w:numPr>
        <w:spacing w:line="360" w:lineRule="auto"/>
        <w:ind w:left="426" w:right="20"/>
        <w:jc w:val="both"/>
      </w:pPr>
      <w:r w:rsidRPr="0001366E">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77777777" w:rsidR="00E279FA" w:rsidRPr="0001366E" w:rsidRDefault="00883F9D">
      <w:pPr>
        <w:numPr>
          <w:ilvl w:val="3"/>
          <w:numId w:val="2"/>
        </w:numPr>
        <w:shd w:val="clear" w:color="auto" w:fill="FFFFFF"/>
        <w:spacing w:line="360" w:lineRule="auto"/>
        <w:ind w:left="426"/>
        <w:jc w:val="both"/>
      </w:pPr>
      <w:r w:rsidRPr="0001366E">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77777777" w:rsidR="00E279FA" w:rsidRDefault="00883F9D">
      <w:pPr>
        <w:pStyle w:val="Nagwek2"/>
      </w:pPr>
      <w:bookmarkStart w:id="13" w:name="_lodptpqf2xh0" w:colFirst="0" w:colLast="0"/>
      <w:bookmarkEnd w:id="13"/>
      <w:r>
        <w:t>XII. Informacja dla Wykonawców wspólnie ubiegających się o udzielenie zamówienia</w:t>
      </w:r>
    </w:p>
    <w:p w14:paraId="33579B05" w14:textId="47766E81" w:rsidR="00E279FA" w:rsidRPr="0001366E" w:rsidRDefault="00883F9D" w:rsidP="004A270D">
      <w:pPr>
        <w:numPr>
          <w:ilvl w:val="0"/>
          <w:numId w:val="20"/>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A644C3">
        <w:t xml:space="preserve"> </w:t>
      </w:r>
      <w:r w:rsidRPr="0001366E">
        <w:t xml:space="preserve">winno być załączone do oferty. </w:t>
      </w:r>
    </w:p>
    <w:p w14:paraId="42E2DF24" w14:textId="77777777" w:rsidR="00E279FA" w:rsidRPr="0001366E" w:rsidRDefault="00883F9D" w:rsidP="004A270D">
      <w:pPr>
        <w:numPr>
          <w:ilvl w:val="0"/>
          <w:numId w:val="20"/>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257A3124" w:rsidR="00E279FA" w:rsidRPr="0001366E" w:rsidRDefault="00883F9D" w:rsidP="004A270D">
      <w:pPr>
        <w:numPr>
          <w:ilvl w:val="0"/>
          <w:numId w:val="20"/>
        </w:numPr>
        <w:spacing w:line="360" w:lineRule="auto"/>
        <w:ind w:left="426"/>
        <w:jc w:val="both"/>
      </w:pPr>
      <w:r w:rsidRPr="0001366E">
        <w:t>Wykonawcy wspólnie ubiegający się o udzielenie zamówienia dołączają do oferty oświadczenie, z którego wynika, które usługi</w:t>
      </w:r>
      <w:r w:rsidR="00A644C3">
        <w:t xml:space="preserve"> </w:t>
      </w:r>
      <w:r w:rsidRPr="0001366E">
        <w:t>wykonają poszczególni wykonawcy.</w:t>
      </w:r>
    </w:p>
    <w:p w14:paraId="0B9D30F7" w14:textId="77777777" w:rsidR="00E279FA" w:rsidRPr="0001366E" w:rsidRDefault="00883F9D" w:rsidP="004A270D">
      <w:pPr>
        <w:numPr>
          <w:ilvl w:val="0"/>
          <w:numId w:val="20"/>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4" w:name="_tp7vefgpgfgi" w:colFirst="0" w:colLast="0"/>
      <w:bookmarkEnd w:id="14"/>
      <w:r w:rsidRPr="0001366E">
        <w:t>XIII. Informacje o sposobie porozumiewania się zamawiającego z Wykonawcami oraz przekazywania oświadczeń lub dokumentów</w:t>
      </w:r>
    </w:p>
    <w:p w14:paraId="5AE92E3D" w14:textId="77777777" w:rsidR="00E279FA" w:rsidRPr="0001366E" w:rsidRDefault="00883F9D" w:rsidP="004A270D">
      <w:pPr>
        <w:numPr>
          <w:ilvl w:val="0"/>
          <w:numId w:val="19"/>
        </w:numPr>
        <w:spacing w:line="320" w:lineRule="auto"/>
        <w:jc w:val="both"/>
      </w:pPr>
      <w:r w:rsidRPr="0001366E">
        <w:t xml:space="preserve">Osobą uprawnioną do kontaktu z Wykonawcami jest: </w:t>
      </w:r>
    </w:p>
    <w:p w14:paraId="3E9FCDB3" w14:textId="3690873B" w:rsidR="00873FA8" w:rsidRPr="0001366E" w:rsidRDefault="00873FA8" w:rsidP="00873FA8">
      <w:pPr>
        <w:spacing w:line="320" w:lineRule="auto"/>
        <w:ind w:left="720"/>
        <w:jc w:val="both"/>
      </w:pPr>
      <w:r w:rsidRPr="0001366E">
        <w:t xml:space="preserve">-w sprawach merytorycznych – </w:t>
      </w:r>
      <w:r w:rsidR="00857279">
        <w:t>Ewelina Obolewska</w:t>
      </w:r>
    </w:p>
    <w:p w14:paraId="13A32951" w14:textId="77777777" w:rsidR="00873FA8" w:rsidRPr="0001366E" w:rsidRDefault="00873FA8" w:rsidP="00873FA8">
      <w:pPr>
        <w:spacing w:line="320" w:lineRule="auto"/>
        <w:ind w:left="720"/>
        <w:jc w:val="both"/>
      </w:pPr>
      <w:r w:rsidRPr="0001366E">
        <w:t>-w sprawach formalnych – Anita Pirycka</w:t>
      </w:r>
    </w:p>
    <w:p w14:paraId="01DF9E94" w14:textId="0745F2C8" w:rsidR="0001366E" w:rsidRPr="0001366E" w:rsidRDefault="00883F9D" w:rsidP="00961DDF">
      <w:pPr>
        <w:shd w:val="clear" w:color="auto" w:fill="FFFFFF"/>
        <w:ind w:left="720"/>
        <w:textAlignment w:val="baseline"/>
        <w:rPr>
          <w:rFonts w:ascii="Segoe UI" w:hAnsi="Segoe UI" w:cs="Segoe UI"/>
        </w:rPr>
      </w:pPr>
      <w:r w:rsidRPr="0001366E">
        <w:t xml:space="preserve">Postępowanie prowadzone jest w języku polskim w formie elektronicznej za pośrednictwem </w:t>
      </w:r>
      <w:hyperlink r:id="rId8">
        <w:r w:rsidRPr="0001366E">
          <w:rPr>
            <w:color w:val="1155CC"/>
            <w:u w:val="single"/>
          </w:rPr>
          <w:t>platformazakupowa.pl</w:t>
        </w:r>
      </w:hyperlink>
      <w:r w:rsidRPr="0001366E">
        <w:t xml:space="preserve"> pod adresem</w:t>
      </w:r>
      <w:r w:rsidRPr="0001366E">
        <w:rPr>
          <w:vertAlign w:val="superscript"/>
        </w:rPr>
        <w:footnoteReference w:id="2"/>
      </w:r>
      <w:r w:rsidRPr="0001366E">
        <w:rPr>
          <w:color w:val="FF9900"/>
        </w:rPr>
        <w:t>…</w:t>
      </w:r>
      <w:r w:rsidR="0001366E" w:rsidRPr="0001366E">
        <w:rPr>
          <w:rFonts w:ascii="Symbol" w:hAnsi="Symbol" w:cs="Segoe UI"/>
        </w:rPr>
        <w:t xml:space="preserve"> ·</w:t>
      </w:r>
      <w:r w:rsidR="0001366E" w:rsidRPr="0001366E">
        <w:rPr>
          <w:rFonts w:ascii="Times New Roman" w:hAnsi="Times New Roman" w:cs="Times New Roman"/>
        </w:rPr>
        <w:t xml:space="preserve">    </w:t>
      </w:r>
      <w:hyperlink r:id="rId9" w:history="1">
        <w:r w:rsidR="0001366E" w:rsidRPr="0001366E">
          <w:rPr>
            <w:rStyle w:val="Hipercze"/>
          </w:rPr>
          <w:t>https://platformazakupowa.pl/pn/powiat_lebork</w:t>
        </w:r>
      </w:hyperlink>
      <w:r w:rsidR="0001366E" w:rsidRPr="0001366E">
        <w:rPr>
          <w:rFonts w:ascii="Segoe UI" w:hAnsi="Segoe UI" w:cs="Segoe UI"/>
        </w:rPr>
        <w:t xml:space="preserve"> </w:t>
      </w:r>
    </w:p>
    <w:p w14:paraId="1B2B3527"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184E6C01"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1">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C040B3">
        <w:rPr>
          <w:color w:val="FF0000"/>
        </w:rPr>
        <w:t>zam.publiczne@starostwolebork.pl</w:t>
      </w:r>
    </w:p>
    <w:p w14:paraId="786C1DC8"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2">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1366E">
          <w:rPr>
            <w:color w:val="1155CC"/>
            <w:u w:val="single"/>
          </w:rPr>
          <w:t>platformazakupowa.pl</w:t>
        </w:r>
      </w:hyperlink>
      <w:r w:rsidRPr="0001366E">
        <w:t xml:space="preserve"> do konkretnego wykonawcy.</w:t>
      </w:r>
    </w:p>
    <w:p w14:paraId="66BF7B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01366E">
          <w:rPr>
            <w:color w:val="1155CC"/>
            <w:u w:val="single"/>
          </w:rPr>
          <w:t>platformazakupowa.pl</w:t>
        </w:r>
      </w:hyperlink>
      <w:r w:rsidRPr="0001366E">
        <w:t>, tj.:</w:t>
      </w:r>
    </w:p>
    <w:p w14:paraId="4F769452" w14:textId="77777777" w:rsidR="00E279FA" w:rsidRPr="0001366E" w:rsidRDefault="00883F9D" w:rsidP="004A270D">
      <w:pPr>
        <w:numPr>
          <w:ilvl w:val="1"/>
          <w:numId w:val="15"/>
        </w:numPr>
        <w:spacing w:line="320" w:lineRule="auto"/>
        <w:jc w:val="both"/>
      </w:pPr>
      <w:r w:rsidRPr="0001366E">
        <w:t>stały dostęp do sieci Internet o gwarantowanej przepustowości nie mniejszej niż 512 kb/s,</w:t>
      </w:r>
    </w:p>
    <w:p w14:paraId="1324DC8B" w14:textId="77777777" w:rsidR="00E279FA" w:rsidRPr="0001366E" w:rsidRDefault="00883F9D" w:rsidP="004A270D">
      <w:pPr>
        <w:numPr>
          <w:ilvl w:val="1"/>
          <w:numId w:val="15"/>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4A270D">
      <w:pPr>
        <w:numPr>
          <w:ilvl w:val="1"/>
          <w:numId w:val="15"/>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4A270D">
      <w:pPr>
        <w:numPr>
          <w:ilvl w:val="1"/>
          <w:numId w:val="15"/>
        </w:numPr>
        <w:spacing w:line="320" w:lineRule="auto"/>
        <w:jc w:val="both"/>
      </w:pPr>
      <w:r w:rsidRPr="0001366E">
        <w:t>włączona obsługa JavaScript,</w:t>
      </w:r>
    </w:p>
    <w:p w14:paraId="18702BBD" w14:textId="77777777" w:rsidR="00E279FA" w:rsidRPr="0001366E" w:rsidRDefault="00883F9D" w:rsidP="004A270D">
      <w:pPr>
        <w:numPr>
          <w:ilvl w:val="1"/>
          <w:numId w:val="15"/>
        </w:numPr>
        <w:spacing w:line="320" w:lineRule="auto"/>
        <w:jc w:val="both"/>
      </w:pPr>
      <w:r w:rsidRPr="0001366E">
        <w:t>zainstalowany program Adobe Acrobat Reader lub inny obsługujący format plików .pdf,</w:t>
      </w:r>
    </w:p>
    <w:p w14:paraId="224AAD88" w14:textId="77777777" w:rsidR="00E279FA" w:rsidRPr="0001366E" w:rsidRDefault="00883F9D" w:rsidP="004A270D">
      <w:pPr>
        <w:numPr>
          <w:ilvl w:val="1"/>
          <w:numId w:val="15"/>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4A270D">
      <w:pPr>
        <w:numPr>
          <w:ilvl w:val="1"/>
          <w:numId w:val="15"/>
        </w:numPr>
        <w:spacing w:line="320" w:lineRule="auto"/>
        <w:jc w:val="both"/>
      </w:pPr>
      <w:r w:rsidRPr="0001366E">
        <w:t>Oznaczenie czasu odbioru danych przez platformę zakupową stanowi datę oraz dokładny czas (hh:mm:ss) generowany wg. czasu lokalnego serwera synchronizowanego z zegarem Głównego Urzędu Miar.</w:t>
      </w:r>
    </w:p>
    <w:p w14:paraId="0146601D"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4A270D">
      <w:pPr>
        <w:numPr>
          <w:ilvl w:val="1"/>
          <w:numId w:val="15"/>
        </w:numPr>
        <w:spacing w:line="320" w:lineRule="auto"/>
        <w:jc w:val="both"/>
      </w:pPr>
      <w:r w:rsidRPr="0001366E">
        <w:t xml:space="preserve">akceptuje warunki korzystania z </w:t>
      </w:r>
      <w:hyperlink r:id="rId15">
        <w:r w:rsidRPr="0001366E">
          <w:rPr>
            <w:color w:val="1155CC"/>
            <w:u w:val="single"/>
          </w:rPr>
          <w:t>platformazakupowa.pl</w:t>
        </w:r>
      </w:hyperlink>
      <w:r w:rsidRPr="0001366E">
        <w:t xml:space="preserve"> określone w Regulaminie zamieszczonym na stronie internetowej </w:t>
      </w:r>
      <w:hyperlink r:id="rId16">
        <w:r w:rsidRPr="0001366E">
          <w:t>pod linkiem</w:t>
        </w:r>
      </w:hyperlink>
      <w:r w:rsidRPr="0001366E">
        <w:t xml:space="preserve">  w zakładce „Regulamin" oraz uznaje go za wiążący,</w:t>
      </w:r>
    </w:p>
    <w:p w14:paraId="0BF46E9B" w14:textId="77777777" w:rsidR="00E279FA" w:rsidRPr="0001366E" w:rsidRDefault="00883F9D" w:rsidP="004A270D">
      <w:pPr>
        <w:numPr>
          <w:ilvl w:val="1"/>
          <w:numId w:val="15"/>
        </w:numPr>
        <w:spacing w:line="320" w:lineRule="auto"/>
        <w:jc w:val="both"/>
      </w:pPr>
      <w:r w:rsidRPr="0001366E">
        <w:t xml:space="preserve">zapoznał i stosuje się do Instrukcji składania ofert/wniosków dostępnej </w:t>
      </w:r>
      <w:hyperlink r:id="rId17">
        <w:r w:rsidRPr="0001366E">
          <w:rPr>
            <w:color w:val="1155CC"/>
            <w:u w:val="single"/>
          </w:rPr>
          <w:t>pod linkiem</w:t>
        </w:r>
      </w:hyperlink>
      <w:r w:rsidRPr="0001366E">
        <w:t xml:space="preserve">. </w:t>
      </w:r>
    </w:p>
    <w:p w14:paraId="3B43DB6D" w14:textId="77777777" w:rsidR="00E279FA" w:rsidRPr="0001366E" w:rsidRDefault="00883F9D" w:rsidP="004A270D">
      <w:pPr>
        <w:numPr>
          <w:ilvl w:val="0"/>
          <w:numId w:val="19"/>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8">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4A270D">
      <w:pPr>
        <w:numPr>
          <w:ilvl w:val="0"/>
          <w:numId w:val="19"/>
        </w:numPr>
        <w:pBdr>
          <w:top w:val="nil"/>
          <w:left w:val="nil"/>
          <w:bottom w:val="nil"/>
          <w:right w:val="nil"/>
          <w:between w:val="nil"/>
        </w:pBdr>
        <w:spacing w:line="320" w:lineRule="auto"/>
        <w:jc w:val="both"/>
      </w:pPr>
      <w:r w:rsidRPr="0001366E">
        <w:t xml:space="preserve">Zamawiający informuje, że instrukcje korzystania z </w:t>
      </w:r>
      <w:hyperlink r:id="rId19">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0">
        <w:r w:rsidRPr="0001366E">
          <w:rPr>
            <w:color w:val="1155CC"/>
            <w:u w:val="single"/>
          </w:rPr>
          <w:t>platformazakupowa.pl</w:t>
        </w:r>
      </w:hyperlink>
      <w:r w:rsidRPr="0001366E">
        <w:t xml:space="preserve"> znajdują się w zakładce „Instrukcje dla Wykonawców" na stronie internetowej pod adresem: </w:t>
      </w:r>
      <w:hyperlink r:id="rId21">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5" w:name="_rq2udys4csh9" w:colFirst="0" w:colLast="0"/>
      <w:bookmarkEnd w:id="15"/>
      <w:r w:rsidRPr="00410AF0">
        <w:t>XIV. Opis sposobu przygotowania ofert oraz dokumentów wymaganych przez Zamawiającego w SWZ</w:t>
      </w:r>
    </w:p>
    <w:p w14:paraId="2214217E" w14:textId="44D1CE9C" w:rsidR="00E279FA" w:rsidRPr="0001366E" w:rsidRDefault="00883F9D" w:rsidP="004A270D">
      <w:pPr>
        <w:numPr>
          <w:ilvl w:val="0"/>
          <w:numId w:val="36"/>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00C040B3" w:rsidRPr="00C040B3">
        <w:rPr>
          <w:b/>
          <w:bCs/>
        </w:rPr>
        <w:t xml:space="preserve">elektronicznym </w:t>
      </w:r>
      <w:r w:rsidRPr="0001366E">
        <w:rPr>
          <w:b/>
        </w:rPr>
        <w:t>podpisem zaufanym</w:t>
      </w:r>
      <w:r w:rsidRPr="0001366E">
        <w:t xml:space="preserve"> lub </w:t>
      </w:r>
      <w:r w:rsidR="00C040B3" w:rsidRPr="00C040B3">
        <w:rPr>
          <w:b/>
          <w:bCs/>
        </w:rPr>
        <w:t>elektronicznym</w:t>
      </w:r>
      <w:r w:rsidR="00C040B3">
        <w:t xml:space="preserve">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00C040B3" w:rsidRPr="00C040B3">
        <w:rPr>
          <w:b/>
          <w:bCs/>
        </w:rPr>
        <w:t>elektroniczny</w:t>
      </w:r>
      <w:r w:rsidR="00C040B3">
        <w:t xml:space="preserve"> </w:t>
      </w:r>
      <w:r w:rsidRPr="0001366E">
        <w:rPr>
          <w:b/>
        </w:rPr>
        <w:t>podpis zaufany</w:t>
      </w:r>
      <w:r w:rsidRPr="0001366E">
        <w:t xml:space="preserve"> lub </w:t>
      </w:r>
      <w:r w:rsidR="00C040B3">
        <w:rPr>
          <w:b/>
          <w:bCs/>
        </w:rPr>
        <w:t xml:space="preserve">elektroniczny </w:t>
      </w:r>
      <w:r w:rsidRPr="0001366E">
        <w:rPr>
          <w:b/>
        </w:rPr>
        <w:t>podpis osobisty</w:t>
      </w:r>
      <w:r w:rsidRPr="0001366E">
        <w:t xml:space="preserve"> Wykonawca składa bezpośrednio na dokumencie, który następnie przesyła do systemu.</w:t>
      </w:r>
    </w:p>
    <w:p w14:paraId="7955A92D" w14:textId="7415B24E" w:rsidR="00E279FA" w:rsidRPr="0001366E" w:rsidRDefault="00883F9D" w:rsidP="004A270D">
      <w:pPr>
        <w:pStyle w:val="Nagwek5"/>
        <w:numPr>
          <w:ilvl w:val="0"/>
          <w:numId w:val="36"/>
        </w:numPr>
        <w:spacing w:before="0" w:after="0"/>
        <w:jc w:val="both"/>
        <w:rPr>
          <w:color w:val="000000"/>
        </w:rPr>
      </w:pPr>
      <w:bookmarkStart w:id="16" w:name="_21eeoojwb3nb" w:colFirst="0" w:colLast="0"/>
      <w:bookmarkEnd w:id="16"/>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00C040B3">
        <w:rPr>
          <w:b/>
          <w:bCs/>
          <w:color w:val="000000"/>
        </w:rPr>
        <w:t xml:space="preserve">elektronicznym </w:t>
      </w:r>
      <w:r w:rsidRPr="0001366E">
        <w:rPr>
          <w:b/>
          <w:color w:val="000000"/>
        </w:rPr>
        <w:t>podpisem zaufanym</w:t>
      </w:r>
      <w:r w:rsidRPr="0001366E">
        <w:rPr>
          <w:color w:val="000000"/>
        </w:rPr>
        <w:t xml:space="preserve"> lub</w:t>
      </w:r>
      <w:r w:rsidR="00C040B3">
        <w:rPr>
          <w:b/>
          <w:bCs/>
          <w:color w:val="000000"/>
        </w:rPr>
        <w:t xml:space="preserve"> elektronicznym</w:t>
      </w:r>
      <w:r w:rsidRPr="0001366E">
        <w:rPr>
          <w:color w:val="000000"/>
        </w:rPr>
        <w:t xml:space="preserve">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w:t>
      </w:r>
      <w:r w:rsidR="00C040B3">
        <w:rPr>
          <w:color w:val="000000"/>
        </w:rPr>
        <w:t xml:space="preserve"> elektronicznym</w:t>
      </w:r>
      <w:r w:rsidRPr="0001366E">
        <w:rPr>
          <w:color w:val="000000"/>
        </w:rPr>
        <w:t xml:space="preserve"> podpisem zaufanym lub</w:t>
      </w:r>
      <w:r w:rsidR="00C040B3">
        <w:rPr>
          <w:color w:val="000000"/>
        </w:rPr>
        <w:t xml:space="preserve"> elektronicznym </w:t>
      </w:r>
      <w:r w:rsidRPr="0001366E">
        <w:rPr>
          <w:color w:val="000000"/>
        </w:rPr>
        <w:t xml:space="preserve"> podpisem osobistym przez osobę/osoby upoważnioną/upoważnione. </w:t>
      </w:r>
      <w:r w:rsidRPr="0001366E">
        <w:rPr>
          <w:color w:val="000000"/>
          <w:vertAlign w:val="superscript"/>
        </w:rPr>
        <w:footnoteReference w:id="3"/>
      </w:r>
    </w:p>
    <w:p w14:paraId="66480B59" w14:textId="77777777" w:rsidR="00E279FA" w:rsidRPr="0001366E" w:rsidRDefault="00883F9D" w:rsidP="004A270D">
      <w:pPr>
        <w:numPr>
          <w:ilvl w:val="0"/>
          <w:numId w:val="36"/>
        </w:numPr>
        <w:pBdr>
          <w:top w:val="nil"/>
          <w:left w:val="nil"/>
          <w:bottom w:val="nil"/>
          <w:right w:val="nil"/>
          <w:between w:val="nil"/>
        </w:pBdr>
        <w:jc w:val="both"/>
      </w:pPr>
      <w:r w:rsidRPr="0001366E">
        <w:t>Oferta powinna być:</w:t>
      </w:r>
    </w:p>
    <w:p w14:paraId="74E833AA" w14:textId="77777777" w:rsidR="00E279FA" w:rsidRPr="0001366E" w:rsidRDefault="00883F9D" w:rsidP="004A270D">
      <w:pPr>
        <w:numPr>
          <w:ilvl w:val="1"/>
          <w:numId w:val="35"/>
        </w:numPr>
        <w:spacing w:line="320" w:lineRule="auto"/>
        <w:jc w:val="both"/>
      </w:pPr>
      <w:r w:rsidRPr="0001366E">
        <w:t>sporządzona na podstawie załączników niniejszej SWZ w języku polskim,</w:t>
      </w:r>
    </w:p>
    <w:p w14:paraId="0B12F4E6" w14:textId="77777777" w:rsidR="00E279FA" w:rsidRPr="0001366E" w:rsidRDefault="00883F9D" w:rsidP="004A270D">
      <w:pPr>
        <w:numPr>
          <w:ilvl w:val="1"/>
          <w:numId w:val="35"/>
        </w:numPr>
        <w:spacing w:line="320" w:lineRule="auto"/>
        <w:jc w:val="both"/>
      </w:pPr>
      <w:r w:rsidRPr="0001366E">
        <w:t xml:space="preserve">złożona przy użyciu środków komunikacji elektronicznej tzn. za pośrednictwem </w:t>
      </w:r>
      <w:hyperlink r:id="rId22">
        <w:r w:rsidRPr="0001366E">
          <w:rPr>
            <w:color w:val="1155CC"/>
            <w:u w:val="single"/>
          </w:rPr>
          <w:t>platformazakupowa.pl</w:t>
        </w:r>
      </w:hyperlink>
      <w:r w:rsidRPr="0001366E">
        <w:t>,</w:t>
      </w:r>
    </w:p>
    <w:p w14:paraId="7149E402" w14:textId="6938A661" w:rsidR="00E279FA" w:rsidRPr="0001366E" w:rsidRDefault="00883F9D" w:rsidP="004A270D">
      <w:pPr>
        <w:numPr>
          <w:ilvl w:val="1"/>
          <w:numId w:val="35"/>
        </w:numPr>
        <w:spacing w:line="320" w:lineRule="auto"/>
        <w:jc w:val="both"/>
        <w:rPr>
          <w:rFonts w:ascii="Calibri" w:eastAsia="Calibri" w:hAnsi="Calibri" w:cs="Calibri"/>
        </w:rPr>
      </w:pPr>
      <w:r w:rsidRPr="0001366E">
        <w:t xml:space="preserve">podpisana </w:t>
      </w:r>
      <w:hyperlink r:id="rId23">
        <w:r w:rsidRPr="0001366E">
          <w:rPr>
            <w:b/>
            <w:color w:val="1155CC"/>
            <w:u w:val="single"/>
          </w:rPr>
          <w:t>kwalifikowanym podpisem elektronicznym</w:t>
        </w:r>
      </w:hyperlink>
      <w:r w:rsidRPr="0001366E">
        <w:t xml:space="preserve"> lub </w:t>
      </w:r>
      <w:r w:rsidR="00C040B3" w:rsidRPr="00C040B3">
        <w:rPr>
          <w:b/>
          <w:color w:val="1155CC"/>
          <w:u w:val="single"/>
        </w:rPr>
        <w:t>elektronicznym</w:t>
      </w:r>
      <w:r w:rsidR="00C040B3">
        <w:t xml:space="preserve"> </w:t>
      </w:r>
      <w:hyperlink r:id="rId24">
        <w:r w:rsidRPr="0001366E">
          <w:rPr>
            <w:b/>
            <w:color w:val="1155CC"/>
            <w:u w:val="single"/>
          </w:rPr>
          <w:t>podpisem zaufanym</w:t>
        </w:r>
      </w:hyperlink>
      <w:r w:rsidRPr="0001366E">
        <w:t xml:space="preserve"> lub </w:t>
      </w:r>
      <w:r w:rsidR="00C040B3" w:rsidRPr="00C040B3">
        <w:rPr>
          <w:b/>
          <w:color w:val="1155CC"/>
          <w:u w:val="single"/>
        </w:rPr>
        <w:t xml:space="preserve">elektronicznym </w:t>
      </w:r>
      <w:hyperlink r:id="rId25">
        <w:r w:rsidRPr="0001366E">
          <w:rPr>
            <w:b/>
            <w:color w:val="1155CC"/>
            <w:u w:val="single"/>
          </w:rPr>
          <w:t>podpisem osobistym</w:t>
        </w:r>
      </w:hyperlink>
      <w:r w:rsidRPr="0001366E">
        <w:t xml:space="preserve"> przez osobę/osoby upoważnioną/upoważnione.</w:t>
      </w:r>
    </w:p>
    <w:p w14:paraId="3ABD135E" w14:textId="77777777" w:rsidR="00E279FA" w:rsidRPr="0001366E" w:rsidRDefault="00883F9D" w:rsidP="004A270D">
      <w:pPr>
        <w:numPr>
          <w:ilvl w:val="0"/>
          <w:numId w:val="36"/>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9CD3B2" w14:textId="77777777" w:rsidR="00E279FA" w:rsidRPr="0001366E" w:rsidRDefault="00883F9D" w:rsidP="004A270D">
      <w:pPr>
        <w:numPr>
          <w:ilvl w:val="0"/>
          <w:numId w:val="36"/>
        </w:numPr>
        <w:pBdr>
          <w:top w:val="nil"/>
          <w:left w:val="nil"/>
          <w:bottom w:val="nil"/>
          <w:right w:val="nil"/>
          <w:between w:val="nil"/>
        </w:pBdr>
        <w:jc w:val="both"/>
      </w:pPr>
      <w:r w:rsidRPr="0001366E">
        <w:t>W przypadku wykorzystania formatu podpisu XAdES zewnętrzny. Zamawiający wymaga dołączenia odpowiedniej ilości plików tj. podpisywanych plików z danymi oraz plików XAdES.</w:t>
      </w:r>
    </w:p>
    <w:p w14:paraId="5571FF45" w14:textId="77777777" w:rsidR="00E279FA" w:rsidRPr="0001366E" w:rsidRDefault="00883F9D" w:rsidP="004A270D">
      <w:pPr>
        <w:numPr>
          <w:ilvl w:val="0"/>
          <w:numId w:val="36"/>
        </w:numPr>
        <w:pBdr>
          <w:top w:val="nil"/>
          <w:left w:val="nil"/>
          <w:bottom w:val="nil"/>
          <w:right w:val="nil"/>
          <w:between w:val="nil"/>
        </w:pBdr>
        <w:jc w:val="both"/>
      </w:pPr>
      <w:r w:rsidRPr="0001366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4A270D">
      <w:pPr>
        <w:numPr>
          <w:ilvl w:val="0"/>
          <w:numId w:val="36"/>
        </w:numPr>
        <w:pBdr>
          <w:top w:val="nil"/>
          <w:left w:val="nil"/>
          <w:bottom w:val="nil"/>
          <w:right w:val="nil"/>
          <w:between w:val="nil"/>
        </w:pBdr>
        <w:jc w:val="both"/>
      </w:pPr>
      <w:r w:rsidRPr="0001366E">
        <w:t xml:space="preserve">Wykonawca, za pośrednictwem </w:t>
      </w:r>
      <w:hyperlink r:id="rId26">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856F23">
      <w:pPr>
        <w:spacing w:line="320" w:lineRule="auto"/>
        <w:ind w:left="720"/>
        <w:jc w:val="both"/>
      </w:pPr>
      <w:hyperlink r:id="rId27">
        <w:r w:rsidR="00883F9D" w:rsidRPr="0001366E">
          <w:rPr>
            <w:color w:val="1155CC"/>
            <w:u w:val="single"/>
          </w:rPr>
          <w:t>https://platformazakupowa.pl/strona/45-instrukcje</w:t>
        </w:r>
      </w:hyperlink>
    </w:p>
    <w:p w14:paraId="52CD124F" w14:textId="77777777" w:rsidR="00E279FA" w:rsidRPr="0001366E" w:rsidRDefault="00883F9D" w:rsidP="004A270D">
      <w:pPr>
        <w:numPr>
          <w:ilvl w:val="0"/>
          <w:numId w:val="36"/>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4A270D">
      <w:pPr>
        <w:numPr>
          <w:ilvl w:val="0"/>
          <w:numId w:val="36"/>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4A270D">
      <w:pPr>
        <w:numPr>
          <w:ilvl w:val="0"/>
          <w:numId w:val="36"/>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4A270D">
      <w:pPr>
        <w:numPr>
          <w:ilvl w:val="0"/>
          <w:numId w:val="36"/>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4A270D">
      <w:pPr>
        <w:numPr>
          <w:ilvl w:val="0"/>
          <w:numId w:val="36"/>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4A270D">
      <w:pPr>
        <w:numPr>
          <w:ilvl w:val="0"/>
          <w:numId w:val="36"/>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Zamawiający rekomenduje wykorzystanie formatów: .pdf .doc .docx .xls .xlsx .jpg (.jpeg) </w:t>
      </w:r>
      <w:r w:rsidRPr="0001366E">
        <w:rPr>
          <w:b/>
          <w:u w:val="single"/>
        </w:rPr>
        <w:t>ze szczególnym wskazaniem na .pdf</w:t>
      </w:r>
    </w:p>
    <w:p w14:paraId="453986D6" w14:textId="77777777" w:rsidR="00E279FA" w:rsidRPr="0001366E" w:rsidRDefault="00883F9D" w:rsidP="004A270D">
      <w:pPr>
        <w:numPr>
          <w:ilvl w:val="0"/>
          <w:numId w:val="36"/>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4A270D">
      <w:pPr>
        <w:numPr>
          <w:ilvl w:val="1"/>
          <w:numId w:val="32"/>
        </w:numPr>
        <w:spacing w:line="320" w:lineRule="auto"/>
        <w:jc w:val="both"/>
      </w:pPr>
      <w:r w:rsidRPr="0001366E">
        <w:t xml:space="preserve">.zip </w:t>
      </w:r>
    </w:p>
    <w:p w14:paraId="6FBF8E32" w14:textId="77777777" w:rsidR="00E279FA" w:rsidRPr="0001366E" w:rsidRDefault="00883F9D" w:rsidP="004A270D">
      <w:pPr>
        <w:numPr>
          <w:ilvl w:val="1"/>
          <w:numId w:val="32"/>
        </w:numPr>
        <w:spacing w:line="320" w:lineRule="auto"/>
        <w:jc w:val="both"/>
      </w:pPr>
      <w:r w:rsidRPr="0001366E">
        <w:t>.7Z</w:t>
      </w:r>
    </w:p>
    <w:p w14:paraId="22BF1844"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.rar .gif .bmp .numbers .pages. </w:t>
      </w:r>
      <w:r w:rsidRPr="0001366E">
        <w:rPr>
          <w:b/>
        </w:rPr>
        <w:t>Dokumenty złożone w takich plikach zostaną uznane za złożone nieskutecznie.</w:t>
      </w:r>
    </w:p>
    <w:p w14:paraId="1812A52C" w14:textId="77777777" w:rsidR="00E279FA" w:rsidRPr="0001366E" w:rsidRDefault="00883F9D" w:rsidP="004A270D">
      <w:pPr>
        <w:numPr>
          <w:ilvl w:val="0"/>
          <w:numId w:val="36"/>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eDoApp służącej do składania podpisu osobistego, który wynosi </w:t>
      </w:r>
      <w:r w:rsidRPr="0001366E">
        <w:rPr>
          <w:b/>
        </w:rPr>
        <w:t>maksymalnie 5MB</w:t>
      </w:r>
      <w:r w:rsidRPr="0001366E">
        <w:t>.</w:t>
      </w:r>
    </w:p>
    <w:p w14:paraId="1E5752DE" w14:textId="77777777" w:rsidR="00E279FA" w:rsidRPr="0001366E" w:rsidRDefault="00883F9D" w:rsidP="004A270D">
      <w:pPr>
        <w:numPr>
          <w:ilvl w:val="0"/>
          <w:numId w:val="36"/>
        </w:numPr>
        <w:spacing w:line="320" w:lineRule="auto"/>
        <w:jc w:val="both"/>
      </w:pPr>
      <w:r w:rsidRPr="0001366E">
        <w:t>W przypadku stosowania przez wykonawcę kwalifikowanego podpisu elektronicznego:</w:t>
      </w:r>
    </w:p>
    <w:p w14:paraId="1712C5E0" w14:textId="77777777" w:rsidR="00E279FA" w:rsidRPr="0001366E" w:rsidRDefault="00883F9D" w:rsidP="004A270D">
      <w:pPr>
        <w:numPr>
          <w:ilvl w:val="0"/>
          <w:numId w:val="21"/>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PAdES. </w:t>
      </w:r>
    </w:p>
    <w:p w14:paraId="463DD0D5" w14:textId="77777777" w:rsidR="00E279FA" w:rsidRPr="0001366E" w:rsidRDefault="00883F9D" w:rsidP="004A270D">
      <w:pPr>
        <w:numPr>
          <w:ilvl w:val="0"/>
          <w:numId w:val="21"/>
        </w:numPr>
        <w:spacing w:line="320" w:lineRule="auto"/>
        <w:jc w:val="both"/>
      </w:pPr>
      <w:r w:rsidRPr="0001366E">
        <w:t xml:space="preserve">Pliki w innych formatach niż PDF </w:t>
      </w:r>
      <w:r w:rsidRPr="0001366E">
        <w:rPr>
          <w:b/>
        </w:rPr>
        <w:t>zaleca się opatrzyć podpisem w formacie XAdES o typie zewnętrznym</w:t>
      </w:r>
      <w:r w:rsidRPr="0001366E">
        <w:t>. Wykonawca powinien pamiętać, aby plik z podpisem przekazywać łącznie z dokumentem podpisywanym.</w:t>
      </w:r>
    </w:p>
    <w:p w14:paraId="4C814688" w14:textId="77777777" w:rsidR="00E279FA" w:rsidRPr="0001366E" w:rsidRDefault="00883F9D" w:rsidP="004A270D">
      <w:pPr>
        <w:numPr>
          <w:ilvl w:val="0"/>
          <w:numId w:val="21"/>
        </w:numPr>
        <w:spacing w:line="320" w:lineRule="auto"/>
        <w:jc w:val="both"/>
      </w:pPr>
      <w:r w:rsidRPr="0001366E">
        <w:t>Zamawiający rekomenduje wykorzystanie podpisu z kwalifikowanym znacznikiem czasu.</w:t>
      </w:r>
    </w:p>
    <w:p w14:paraId="167BB05E" w14:textId="77777777" w:rsidR="00E279FA" w:rsidRPr="0001366E" w:rsidRDefault="00883F9D" w:rsidP="004A270D">
      <w:pPr>
        <w:numPr>
          <w:ilvl w:val="0"/>
          <w:numId w:val="36"/>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4A270D">
      <w:pPr>
        <w:numPr>
          <w:ilvl w:val="0"/>
          <w:numId w:val="36"/>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4A270D">
      <w:pPr>
        <w:numPr>
          <w:ilvl w:val="0"/>
          <w:numId w:val="36"/>
        </w:numPr>
        <w:spacing w:line="320" w:lineRule="auto"/>
        <w:jc w:val="both"/>
      </w:pPr>
      <w:r w:rsidRPr="0001366E">
        <w:t>Osobą składającą ofertę powinna być osoba kontaktowa podawana w dokumentacji.</w:t>
      </w:r>
    </w:p>
    <w:p w14:paraId="0F0F8519" w14:textId="77777777" w:rsidR="00E279FA" w:rsidRPr="0001366E" w:rsidRDefault="00883F9D" w:rsidP="004A270D">
      <w:pPr>
        <w:numPr>
          <w:ilvl w:val="0"/>
          <w:numId w:val="36"/>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4A270D">
      <w:pPr>
        <w:numPr>
          <w:ilvl w:val="0"/>
          <w:numId w:val="36"/>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4A270D">
      <w:pPr>
        <w:numPr>
          <w:ilvl w:val="0"/>
          <w:numId w:val="36"/>
        </w:numPr>
        <w:spacing w:line="320" w:lineRule="auto"/>
        <w:jc w:val="both"/>
      </w:pPr>
      <w:r w:rsidRPr="0001366E">
        <w:t xml:space="preserve">Zamawiający zaleca aby </w:t>
      </w:r>
      <w:r w:rsidRPr="0001366E">
        <w:rPr>
          <w:b/>
          <w:u w:val="single"/>
        </w:rPr>
        <w:t>nie</w:t>
      </w:r>
      <w:r w:rsidR="00173B7C">
        <w:rPr>
          <w:b/>
          <w:u w:val="single"/>
        </w:rPr>
        <w:t xml:space="preserve"> </w:t>
      </w:r>
      <w:r w:rsidRPr="0001366E">
        <w:t>wprowadzać jakichkolwiek zmian w plikach po podpisaniu ich podpisem kwalifikowanym. Może to skutkować naruszeniem integralności plików co równoważne będzie z koniecznością odrzucenia oferty.</w:t>
      </w:r>
    </w:p>
    <w:p w14:paraId="25D80E13" w14:textId="77777777" w:rsidR="00E279FA" w:rsidRDefault="00883F9D">
      <w:pPr>
        <w:pStyle w:val="Nagwek2"/>
        <w:spacing w:before="240" w:after="240"/>
      </w:pPr>
      <w:bookmarkStart w:id="17" w:name="_c8de4rg6s4kb" w:colFirst="0" w:colLast="0"/>
      <w:bookmarkEnd w:id="17"/>
      <w:r>
        <w:t>XV. Sposób obliczania ceny oferty</w:t>
      </w:r>
    </w:p>
    <w:p w14:paraId="6CA0AC44" w14:textId="77777777" w:rsidR="00E279FA" w:rsidRPr="0001366E" w:rsidRDefault="00883F9D">
      <w:pPr>
        <w:numPr>
          <w:ilvl w:val="0"/>
          <w:numId w:val="6"/>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FF55748" w:rsidR="00E279FA" w:rsidRPr="0001366E" w:rsidRDefault="00883F9D">
      <w:pPr>
        <w:numPr>
          <w:ilvl w:val="0"/>
          <w:numId w:val="6"/>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Stawka podatku VAT </w:t>
      </w:r>
      <w:r w:rsidR="009E3B0B">
        <w:br/>
      </w:r>
      <w:r w:rsidRPr="0001366E">
        <w:t>w przedmiotowym postępowaniu wynosi%</w:t>
      </w:r>
      <w:r w:rsidR="00AD07A0" w:rsidRPr="0001366E">
        <w:t xml:space="preserve">: </w:t>
      </w:r>
      <w:r w:rsidR="00AD07A0" w:rsidRPr="0001366E">
        <w:rPr>
          <w:i/>
        </w:rPr>
        <w:t>zwolniona z VAT</w:t>
      </w:r>
      <w:r w:rsidRPr="0001366E">
        <w:rPr>
          <w:i/>
        </w:rPr>
        <w:t>.</w:t>
      </w:r>
    </w:p>
    <w:p w14:paraId="1F8341C1" w14:textId="02224FC9" w:rsidR="00E279FA" w:rsidRPr="0001366E" w:rsidRDefault="00883F9D">
      <w:pPr>
        <w:numPr>
          <w:ilvl w:val="0"/>
          <w:numId w:val="6"/>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9E3B0B">
        <w:br/>
      </w:r>
      <w:r w:rsidRPr="0001366E">
        <w:t>z realizacją przedmiotu zamówienia.</w:t>
      </w:r>
    </w:p>
    <w:p w14:paraId="097E4A14" w14:textId="77777777" w:rsidR="00E279FA" w:rsidRPr="0001366E" w:rsidRDefault="00883F9D">
      <w:pPr>
        <w:numPr>
          <w:ilvl w:val="0"/>
          <w:numId w:val="6"/>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pPr>
        <w:numPr>
          <w:ilvl w:val="0"/>
          <w:numId w:val="6"/>
        </w:numPr>
        <w:spacing w:line="360" w:lineRule="auto"/>
        <w:ind w:left="426"/>
        <w:jc w:val="both"/>
      </w:pPr>
      <w:r w:rsidRPr="0001366E">
        <w:t>Zamawiający nie przewiduje rozliczeń w walucie obcej.</w:t>
      </w:r>
    </w:p>
    <w:p w14:paraId="2DD90EC1" w14:textId="77777777" w:rsidR="00E279FA" w:rsidRPr="0001366E" w:rsidRDefault="00883F9D">
      <w:pPr>
        <w:numPr>
          <w:ilvl w:val="0"/>
          <w:numId w:val="6"/>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pPr>
        <w:numPr>
          <w:ilvl w:val="0"/>
          <w:numId w:val="6"/>
        </w:numPr>
        <w:spacing w:line="360" w:lineRule="auto"/>
        <w:ind w:left="426"/>
        <w:jc w:val="both"/>
      </w:pPr>
      <w:r w:rsidRPr="0001366E">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pPr>
        <w:numPr>
          <w:ilvl w:val="0"/>
          <w:numId w:val="6"/>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18" w:name="_1wm6hsxsy23e" w:colFirst="0" w:colLast="0"/>
      <w:bookmarkEnd w:id="18"/>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19" w:name="_kraqvybbazqg" w:colFirst="0" w:colLast="0"/>
      <w:bookmarkEnd w:id="19"/>
      <w:r>
        <w:t>XVII. Termin związania ofertą</w:t>
      </w:r>
    </w:p>
    <w:p w14:paraId="637C02FF" w14:textId="723F6A7A" w:rsidR="00E279FA" w:rsidRPr="0001366E" w:rsidRDefault="00883F9D" w:rsidP="004A270D">
      <w:pPr>
        <w:numPr>
          <w:ilvl w:val="0"/>
          <w:numId w:val="37"/>
        </w:numPr>
        <w:spacing w:before="240" w:line="360" w:lineRule="auto"/>
        <w:ind w:left="426"/>
        <w:jc w:val="both"/>
      </w:pPr>
      <w:r w:rsidRPr="0001366E">
        <w:t xml:space="preserve">Wykonawca będzie związany ofertą przez okres </w:t>
      </w:r>
      <w:r w:rsidRPr="0001366E">
        <w:rPr>
          <w:b/>
        </w:rPr>
        <w:t>30 dni</w:t>
      </w:r>
      <w:r w:rsidRPr="0001366E">
        <w:t xml:space="preserve">, tj. </w:t>
      </w:r>
      <w:r w:rsidRPr="00637978">
        <w:t xml:space="preserve">do dnia </w:t>
      </w:r>
      <w:r w:rsidR="00637978">
        <w:rPr>
          <w:color w:val="FF9900"/>
        </w:rPr>
        <w:t>04.06.2021</w:t>
      </w:r>
      <w:r w:rsidRPr="00637978">
        <w:rPr>
          <w:color w:val="FF9900"/>
        </w:rPr>
        <w:t>.</w:t>
      </w:r>
      <w:r w:rsidRPr="00637978">
        <w:t>r.</w:t>
      </w:r>
      <w:r w:rsidRPr="0001366E">
        <w:t xml:space="preserve"> Bieg terminu związania ofertą rozpoczyna się wraz z upływem terminu składania ofert.</w:t>
      </w:r>
    </w:p>
    <w:p w14:paraId="278BE693" w14:textId="77777777" w:rsidR="00E279FA" w:rsidRPr="0001366E" w:rsidRDefault="00883F9D" w:rsidP="004A270D">
      <w:pPr>
        <w:numPr>
          <w:ilvl w:val="0"/>
          <w:numId w:val="37"/>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0" w:name="_iwk7tzonv6ne" w:colFirst="0" w:colLast="0"/>
      <w:bookmarkEnd w:id="20"/>
      <w:r w:rsidRPr="003C2EC1">
        <w:t>XVIII. Miejsce i termin składania ofert</w:t>
      </w:r>
    </w:p>
    <w:p w14:paraId="416EFC05" w14:textId="759EE226" w:rsidR="00E279FA" w:rsidRPr="0001366E" w:rsidRDefault="00883F9D" w:rsidP="006770EA">
      <w:pPr>
        <w:numPr>
          <w:ilvl w:val="0"/>
          <w:numId w:val="26"/>
        </w:numPr>
        <w:spacing w:before="240"/>
        <w:jc w:val="both"/>
      </w:pPr>
      <w:r w:rsidRPr="0001366E">
        <w:t xml:space="preserve">Ofertę wraz z wymaganymi dokumentami należy umieścić na </w:t>
      </w:r>
      <w:hyperlink r:id="rId28">
        <w:r w:rsidRPr="0001366E">
          <w:rPr>
            <w:color w:val="1155CC"/>
            <w:u w:val="single"/>
          </w:rPr>
          <w:t>platformazakupowa.pl</w:t>
        </w:r>
      </w:hyperlink>
      <w:r w:rsidRPr="0001366E">
        <w:t xml:space="preserve"> pod adresem</w:t>
      </w:r>
      <w:r w:rsidRPr="0001366E">
        <w:rPr>
          <w:vertAlign w:val="superscript"/>
        </w:rPr>
        <w:footnoteReference w:id="4"/>
      </w:r>
      <w:r w:rsidRPr="0001366E">
        <w:t xml:space="preserve">: </w:t>
      </w:r>
      <w:r w:rsidR="0001366E">
        <w:t xml:space="preserve"> </w:t>
      </w:r>
      <w:hyperlink r:id="rId29"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w:t>
      </w:r>
      <w:r w:rsidRPr="00637978">
        <w:t xml:space="preserve">do dnia </w:t>
      </w:r>
      <w:r w:rsidR="00637978">
        <w:rPr>
          <w:color w:val="FF9900"/>
        </w:rPr>
        <w:t>05.05.2021</w:t>
      </w:r>
      <w:r w:rsidRPr="00637978">
        <w:t xml:space="preserve"> do godziny </w:t>
      </w:r>
      <w:r w:rsidR="00637978">
        <w:rPr>
          <w:color w:val="FF9900"/>
        </w:rPr>
        <w:t>10.00</w:t>
      </w:r>
    </w:p>
    <w:p w14:paraId="59C72DAC" w14:textId="77777777" w:rsidR="00E279FA" w:rsidRPr="0001366E" w:rsidRDefault="00883F9D" w:rsidP="006770EA">
      <w:pPr>
        <w:numPr>
          <w:ilvl w:val="0"/>
          <w:numId w:val="26"/>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770EA">
      <w:pPr>
        <w:numPr>
          <w:ilvl w:val="0"/>
          <w:numId w:val="26"/>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770EA">
      <w:pPr>
        <w:numPr>
          <w:ilvl w:val="0"/>
          <w:numId w:val="26"/>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0">
        <w:r w:rsidRPr="0001366E">
          <w:rPr>
            <w:color w:val="1155CC"/>
            <w:u w:val="single"/>
          </w:rPr>
          <w:t>platformazakupowa.pl</w:t>
        </w:r>
      </w:hyperlink>
      <w:r w:rsidRPr="0001366E">
        <w:t xml:space="preserve">, Wykonawca powinien złożyć podpis bezpośrednio na dokumentach przesłanych za pośrednictwem </w:t>
      </w:r>
      <w:hyperlink r:id="rId31">
        <w:r w:rsidRPr="0001366E">
          <w:rPr>
            <w:color w:val="1155CC"/>
            <w:u w:val="single"/>
          </w:rPr>
          <w:t>platformazakupowa.pl</w:t>
        </w:r>
      </w:hyperlink>
      <w:r w:rsidRPr="0001366E">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770EA">
      <w:pPr>
        <w:numPr>
          <w:ilvl w:val="0"/>
          <w:numId w:val="26"/>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770EA">
      <w:pPr>
        <w:numPr>
          <w:ilvl w:val="0"/>
          <w:numId w:val="26"/>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2">
        <w:r w:rsidRPr="0001366E">
          <w:rPr>
            <w:color w:val="1155CC"/>
            <w:u w:val="single"/>
          </w:rPr>
          <w:t>https://platformazakupowa.pl/strona/45-instrukcje</w:t>
        </w:r>
      </w:hyperlink>
    </w:p>
    <w:p w14:paraId="3D4F28AD" w14:textId="77777777" w:rsidR="00E279FA" w:rsidRDefault="00883F9D">
      <w:pPr>
        <w:pStyle w:val="Nagwek2"/>
        <w:spacing w:line="320" w:lineRule="auto"/>
        <w:jc w:val="both"/>
      </w:pPr>
      <w:bookmarkStart w:id="21" w:name="_g4kmfra1vcqp" w:colFirst="0" w:colLast="0"/>
      <w:bookmarkEnd w:id="21"/>
      <w:r>
        <w:t>XIX. Otwarcie ofert</w:t>
      </w:r>
    </w:p>
    <w:p w14:paraId="20D845EC" w14:textId="1A0C884A" w:rsidR="00E279FA" w:rsidRPr="00637978" w:rsidRDefault="00883F9D">
      <w:pPr>
        <w:numPr>
          <w:ilvl w:val="0"/>
          <w:numId w:val="3"/>
        </w:numPr>
        <w:spacing w:line="320" w:lineRule="auto"/>
        <w:jc w:val="both"/>
      </w:pPr>
      <w:r w:rsidRPr="0001366E">
        <w:t xml:space="preserve">Otwarcie ofert następuje niezwłocznie po upływie terminu składania ofert, nie później niż następnego dnia po dniu, w którym upłynął termin </w:t>
      </w:r>
      <w:r w:rsidRPr="00637978">
        <w:t xml:space="preserve">składania ofert tj. </w:t>
      </w:r>
      <w:r w:rsidR="00637978">
        <w:rPr>
          <w:color w:val="FF9900"/>
        </w:rPr>
        <w:t>05.05.2021 godz. 10.05</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3">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77777777" w:rsidR="00E279FA" w:rsidRDefault="00883F9D">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49870FA1" w14:textId="77777777" w:rsidR="00E279FA" w:rsidRPr="0001366E" w:rsidRDefault="00883F9D" w:rsidP="004A270D">
      <w:pPr>
        <w:numPr>
          <w:ilvl w:val="0"/>
          <w:numId w:val="17"/>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4A270D">
      <w:pPr>
        <w:numPr>
          <w:ilvl w:val="0"/>
          <w:numId w:val="25"/>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4A270D">
      <w:pPr>
        <w:numPr>
          <w:ilvl w:val="0"/>
          <w:numId w:val="25"/>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4A270D">
      <w:pPr>
        <w:numPr>
          <w:ilvl w:val="0"/>
          <w:numId w:val="17"/>
        </w:numPr>
        <w:spacing w:line="360" w:lineRule="auto"/>
        <w:ind w:left="426"/>
        <w:jc w:val="both"/>
      </w:pPr>
      <w:r w:rsidRPr="0001366E">
        <w:t>Zasady oceny ofert w poszczególnych kryteriach:</w:t>
      </w:r>
    </w:p>
    <w:p w14:paraId="2024347E" w14:textId="77777777" w:rsidR="00E279FA" w:rsidRPr="0001366E" w:rsidRDefault="00883F9D" w:rsidP="004A270D">
      <w:pPr>
        <w:numPr>
          <w:ilvl w:val="0"/>
          <w:numId w:val="28"/>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4A270D">
      <w:pPr>
        <w:numPr>
          <w:ilvl w:val="0"/>
          <w:numId w:val="30"/>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4A270D">
      <w:pPr>
        <w:numPr>
          <w:ilvl w:val="0"/>
          <w:numId w:val="30"/>
        </w:numPr>
        <w:spacing w:line="360" w:lineRule="auto"/>
        <w:ind w:left="1358" w:hanging="420"/>
        <w:jc w:val="both"/>
      </w:pPr>
      <w:r w:rsidRPr="0001366E">
        <w:t>Cena ofertowa brutto musi uwzględniać wszelkie koszty jakie Wykonawca poniesie w związku z realizacją przedmiotu zamówienia.</w:t>
      </w:r>
    </w:p>
    <w:p w14:paraId="4F264A72" w14:textId="3102357E" w:rsidR="00E279FA" w:rsidRPr="0001366E" w:rsidRDefault="00C040B3" w:rsidP="004A270D">
      <w:pPr>
        <w:numPr>
          <w:ilvl w:val="0"/>
          <w:numId w:val="28"/>
        </w:numPr>
        <w:spacing w:line="360" w:lineRule="auto"/>
        <w:ind w:left="910" w:hanging="484"/>
        <w:jc w:val="both"/>
      </w:pPr>
      <w:r>
        <w:rPr>
          <w:b/>
        </w:rPr>
        <w:t>Termin dostawy</w:t>
      </w:r>
      <w:r w:rsidR="004B1522" w:rsidRPr="0001366E">
        <w:rPr>
          <w:b/>
        </w:rPr>
        <w:t xml:space="preserve"> (D)</w:t>
      </w:r>
      <w:r w:rsidR="00883F9D" w:rsidRPr="0001366E">
        <w:rPr>
          <w:b/>
        </w:rPr>
        <w:tab/>
        <w:t xml:space="preserve">      – waga </w:t>
      </w:r>
      <w:r w:rsidR="00883F9D" w:rsidRPr="0001366E">
        <w:rPr>
          <w:b/>
          <w:smallCaps/>
        </w:rPr>
        <w:t>  </w:t>
      </w:r>
      <w:r w:rsidR="004B1522"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C040B3">
      <w:pPr>
        <w:spacing w:line="36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C040B3">
      <w:pPr>
        <w:spacing w:line="360" w:lineRule="auto"/>
        <w:jc w:val="both"/>
        <w:rPr>
          <w:rFonts w:eastAsia="Times New Roman"/>
        </w:rPr>
      </w:pPr>
    </w:p>
    <w:p w14:paraId="788E7016" w14:textId="77777777" w:rsidR="00C040B3" w:rsidRPr="00C040B3" w:rsidRDefault="00C040B3" w:rsidP="00C040B3">
      <w:pPr>
        <w:spacing w:line="360" w:lineRule="auto"/>
        <w:jc w:val="both"/>
        <w:rPr>
          <w:rFonts w:eastAsia="Times New Roman"/>
          <w:b/>
        </w:rPr>
      </w:pPr>
      <w:r w:rsidRPr="00C040B3">
        <w:rPr>
          <w:rFonts w:eastAsia="Times New Roman"/>
          <w:b/>
        </w:rPr>
        <w:t>Punktacja oceny dla kryterium 2:</w:t>
      </w:r>
    </w:p>
    <w:p w14:paraId="0B6EFD8C" w14:textId="77777777" w:rsidR="00C040B3" w:rsidRPr="00C040B3" w:rsidRDefault="00C040B3" w:rsidP="00C040B3">
      <w:pPr>
        <w:spacing w:line="360" w:lineRule="auto"/>
        <w:jc w:val="both"/>
        <w:rPr>
          <w:rFonts w:eastAsia="Times New Roman"/>
        </w:rPr>
      </w:pPr>
      <w:r w:rsidRPr="00C040B3">
        <w:rPr>
          <w:rFonts w:eastAsia="Times New Roman"/>
        </w:rPr>
        <w:t>- Wykonawca deklaruje termin dostawy od 2 do 3 dni kalendarzowych od dnia podpisania umowy  - 40 pkt.</w:t>
      </w:r>
    </w:p>
    <w:p w14:paraId="3C019995" w14:textId="77777777" w:rsidR="00C040B3" w:rsidRPr="00C040B3" w:rsidRDefault="00C040B3" w:rsidP="00C040B3">
      <w:pPr>
        <w:spacing w:line="360" w:lineRule="auto"/>
        <w:jc w:val="both"/>
        <w:rPr>
          <w:rFonts w:eastAsia="Times New Roman"/>
        </w:rPr>
      </w:pPr>
      <w:r w:rsidRPr="00C040B3">
        <w:rPr>
          <w:rFonts w:eastAsia="Times New Roman"/>
        </w:rPr>
        <w:t>- Wykonawca deklaruje termin dostawy od 4 do 6 dni kalendarzowych od dnia podpisania umowy  - 20 pkt.</w:t>
      </w:r>
    </w:p>
    <w:p w14:paraId="246DCC09" w14:textId="77777777" w:rsidR="00C040B3" w:rsidRPr="00C040B3" w:rsidRDefault="00C040B3" w:rsidP="00C040B3">
      <w:pPr>
        <w:spacing w:line="360" w:lineRule="auto"/>
        <w:jc w:val="both"/>
        <w:rPr>
          <w:rFonts w:eastAsia="Times New Roman"/>
        </w:rPr>
      </w:pPr>
      <w:r w:rsidRPr="00C040B3">
        <w:rPr>
          <w:rFonts w:eastAsia="Times New Roman"/>
        </w:rPr>
        <w:t xml:space="preserve">- Wykonawca nie deklaruje określonego terminu stosownie do części zamówienia lub deklaruje jego wykonanie w terminie 7 dni kalendarzowych od dnia podpisania umowy (oznacza wykonanie przedmiotu zamówienia w maksymalnie określonym terminie) - 0 pkt. </w:t>
      </w:r>
    </w:p>
    <w:p w14:paraId="08803A57" w14:textId="77777777" w:rsidR="00C040B3" w:rsidRPr="00C040B3" w:rsidRDefault="00C040B3" w:rsidP="00C040B3">
      <w:pPr>
        <w:tabs>
          <w:tab w:val="left" w:pos="5245"/>
        </w:tabs>
        <w:spacing w:line="360" w:lineRule="auto"/>
        <w:ind w:left="1437" w:hanging="1437"/>
        <w:jc w:val="both"/>
        <w:rPr>
          <w:rFonts w:ascii="Cambria" w:hAnsi="Cambria" w:cs="Tahoma"/>
          <w:b/>
        </w:rPr>
      </w:pPr>
      <w:r w:rsidRPr="00C040B3">
        <w:rPr>
          <w:rFonts w:ascii="Cambria" w:hAnsi="Cambria" w:cs="Tahoma"/>
          <w:b/>
        </w:rPr>
        <w:t>SPOSÓB OCENY OFERT:</w:t>
      </w:r>
    </w:p>
    <w:p w14:paraId="3A4AD5C0" w14:textId="77777777" w:rsidR="00C040B3" w:rsidRPr="00C040B3" w:rsidRDefault="00C040B3" w:rsidP="00C040B3">
      <w:pPr>
        <w:spacing w:line="360" w:lineRule="auto"/>
        <w:jc w:val="both"/>
        <w:rPr>
          <w:rFonts w:eastAsia="Times New Roman"/>
        </w:rPr>
      </w:pPr>
      <w:r w:rsidRPr="00C040B3">
        <w:rPr>
          <w:rFonts w:eastAsia="Times New Roman"/>
        </w:rPr>
        <w:t>Oferta, która otrzyma największą, łączną ilość punktów uznana zostanie za najkorzystniejszą.</w:t>
      </w:r>
    </w:p>
    <w:p w14:paraId="63F6FECA" w14:textId="77777777" w:rsidR="00C040B3" w:rsidRPr="00C040B3" w:rsidRDefault="00C040B3" w:rsidP="00C040B3">
      <w:pPr>
        <w:spacing w:line="360" w:lineRule="auto"/>
        <w:jc w:val="both"/>
        <w:rPr>
          <w:rFonts w:eastAsia="Times New Roman"/>
        </w:rPr>
      </w:pPr>
      <w:r w:rsidRPr="00C040B3">
        <w:rPr>
          <w:rFonts w:eastAsia="Times New Roman"/>
        </w:rPr>
        <w:t>Ocena ogólna poszczególnych ofert dokonywana będzie w oparciu o poniższy wzór:</w:t>
      </w:r>
    </w:p>
    <w:p w14:paraId="159975A2" w14:textId="77777777" w:rsidR="00C040B3" w:rsidRPr="00C040B3" w:rsidRDefault="00C040B3" w:rsidP="00C040B3">
      <w:pPr>
        <w:tabs>
          <w:tab w:val="left" w:pos="5245"/>
        </w:tabs>
        <w:spacing w:line="360" w:lineRule="auto"/>
        <w:ind w:left="1437" w:hanging="1437"/>
        <w:jc w:val="both"/>
        <w:rPr>
          <w:rFonts w:ascii="Cambria" w:hAnsi="Cambria" w:cs="Tahoma"/>
          <w:b/>
        </w:rPr>
      </w:pPr>
      <w:r w:rsidRPr="00C040B3">
        <w:rPr>
          <w:rFonts w:ascii="Cambria" w:hAnsi="Cambria" w:cs="Tahoma"/>
          <w:b/>
        </w:rPr>
        <w:t>O = K1 + K2</w:t>
      </w:r>
    </w:p>
    <w:p w14:paraId="3B42910F" w14:textId="77777777" w:rsidR="00C040B3" w:rsidRPr="00C040B3" w:rsidRDefault="00C040B3" w:rsidP="00C040B3">
      <w:pPr>
        <w:spacing w:line="360" w:lineRule="auto"/>
        <w:jc w:val="both"/>
        <w:rPr>
          <w:rFonts w:eastAsia="Times New Roman"/>
        </w:rPr>
      </w:pPr>
      <w:r w:rsidRPr="00C040B3">
        <w:rPr>
          <w:rFonts w:eastAsia="Times New Roman"/>
        </w:rPr>
        <w:t>gdzie:</w:t>
      </w:r>
    </w:p>
    <w:p w14:paraId="03C3B1B0" w14:textId="77777777" w:rsidR="00C040B3" w:rsidRPr="00C040B3" w:rsidRDefault="00C040B3" w:rsidP="00C040B3">
      <w:pPr>
        <w:spacing w:line="360" w:lineRule="auto"/>
        <w:jc w:val="both"/>
        <w:rPr>
          <w:rFonts w:eastAsia="Times New Roman"/>
        </w:rPr>
      </w:pPr>
      <w:r w:rsidRPr="00C040B3">
        <w:rPr>
          <w:rFonts w:eastAsia="Times New Roman"/>
        </w:rPr>
        <w:t>O – oznacza łączną ocenę, jako sumę punktów w poszczególnych kryteriach</w:t>
      </w:r>
    </w:p>
    <w:p w14:paraId="05845A20" w14:textId="77777777" w:rsidR="00C040B3" w:rsidRPr="00C040B3" w:rsidRDefault="00C040B3" w:rsidP="00C040B3">
      <w:pPr>
        <w:spacing w:line="360" w:lineRule="auto"/>
        <w:jc w:val="both"/>
        <w:rPr>
          <w:rFonts w:eastAsia="Times New Roman"/>
        </w:rPr>
      </w:pPr>
      <w:r w:rsidRPr="00C040B3">
        <w:rPr>
          <w:rFonts w:eastAsia="Times New Roman"/>
        </w:rPr>
        <w:t>K1 – liczba punktów uzyskanych w kryterium „Cena”</w:t>
      </w:r>
    </w:p>
    <w:p w14:paraId="0FED31FE" w14:textId="19A38836" w:rsidR="00C040B3" w:rsidRPr="00C040B3" w:rsidRDefault="00C040B3" w:rsidP="00C040B3">
      <w:pPr>
        <w:spacing w:line="360" w:lineRule="auto"/>
        <w:jc w:val="both"/>
        <w:rPr>
          <w:rFonts w:eastAsia="Times New Roman"/>
        </w:rPr>
      </w:pPr>
      <w:r w:rsidRPr="00C040B3">
        <w:rPr>
          <w:rFonts w:eastAsia="Times New Roman"/>
        </w:rPr>
        <w:t>K2 – liczba punktów uzyskanych w kryterium – „Termin dostawy”</w:t>
      </w:r>
    </w:p>
    <w:p w14:paraId="5D6CBAAD" w14:textId="31AD362B" w:rsidR="00E279FA" w:rsidRDefault="00883F9D" w:rsidP="00C040B3">
      <w:pPr>
        <w:spacing w:line="360" w:lineRule="auto"/>
        <w:jc w:val="both"/>
      </w:pPr>
      <w:r w:rsidRPr="00C040B3">
        <w:rPr>
          <w:rFonts w:eastAsia="Times New Roman"/>
        </w:rPr>
        <w:t>Punktacja przyznawana ofertom w poszczególnych kryteriach</w:t>
      </w:r>
      <w:r w:rsidRPr="0001366E">
        <w:t xml:space="preserve"> oceny ofert będzie liczona z dokładnością do dwóch miejsc po przecinku, zgodnie z zasadami arytmetyki.</w:t>
      </w:r>
    </w:p>
    <w:p w14:paraId="5D03CC16" w14:textId="77777777" w:rsidR="00C040B3" w:rsidRPr="0001366E" w:rsidRDefault="00C040B3" w:rsidP="00C040B3">
      <w:pPr>
        <w:spacing w:line="360" w:lineRule="auto"/>
        <w:jc w:val="both"/>
      </w:pPr>
    </w:p>
    <w:p w14:paraId="2F425B03" w14:textId="77777777" w:rsidR="00E279FA" w:rsidRPr="0001366E" w:rsidRDefault="00883F9D" w:rsidP="004A270D">
      <w:pPr>
        <w:numPr>
          <w:ilvl w:val="0"/>
          <w:numId w:val="17"/>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4A270D">
      <w:pPr>
        <w:numPr>
          <w:ilvl w:val="0"/>
          <w:numId w:val="17"/>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57102D53" w14:textId="77777777" w:rsidR="00E279FA" w:rsidRPr="0001366E" w:rsidRDefault="00883F9D">
      <w:pPr>
        <w:numPr>
          <w:ilvl w:val="0"/>
          <w:numId w:val="8"/>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32E1475" w:rsidR="00E279FA" w:rsidRPr="0001366E" w:rsidRDefault="00883F9D">
      <w:pPr>
        <w:numPr>
          <w:ilvl w:val="0"/>
          <w:numId w:val="8"/>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2911EE">
        <w:t xml:space="preserve"> </w:t>
      </w:r>
      <w:r w:rsidRPr="0001366E">
        <w:t>podstawowym złożono tylko jedną ofertę.</w:t>
      </w:r>
    </w:p>
    <w:p w14:paraId="12EB6A0B" w14:textId="77777777" w:rsidR="00E279FA" w:rsidRPr="0001366E" w:rsidRDefault="00883F9D">
      <w:pPr>
        <w:numPr>
          <w:ilvl w:val="0"/>
          <w:numId w:val="8"/>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pPr>
        <w:numPr>
          <w:ilvl w:val="0"/>
          <w:numId w:val="8"/>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7777777" w:rsidR="00E279FA" w:rsidRPr="0001366E" w:rsidRDefault="00883F9D">
      <w:pPr>
        <w:numPr>
          <w:ilvl w:val="0"/>
          <w:numId w:val="8"/>
        </w:numPr>
        <w:spacing w:line="360" w:lineRule="auto"/>
        <w:ind w:left="462" w:hanging="426"/>
        <w:jc w:val="both"/>
      </w:pPr>
      <w:r w:rsidRPr="0001366E">
        <w:t>Wykonawca będzie zobowiązany do podpisania umowy w miejscu i terminie wskazanym przez Zamawiającego.</w:t>
      </w:r>
    </w:p>
    <w:p w14:paraId="3A08DEEC" w14:textId="77777777" w:rsidR="00E279FA" w:rsidRDefault="00883F9D" w:rsidP="00E008BF">
      <w:pPr>
        <w:pStyle w:val="Nagwek2"/>
        <w:spacing w:line="320" w:lineRule="auto"/>
        <w:jc w:val="both"/>
      </w:pPr>
      <w:bookmarkStart w:id="24" w:name="_8o16t0j5rcy" w:colFirst="0" w:colLast="0"/>
      <w:bookmarkEnd w:id="24"/>
      <w:r>
        <w:t>XXII. Wymagania dotyczące zabezpieczenia należytego wykonania umowy</w:t>
      </w:r>
    </w:p>
    <w:p w14:paraId="015CC53A" w14:textId="77777777" w:rsidR="00E279FA" w:rsidRPr="0001366E"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5F06EC1B" w14:textId="77777777" w:rsidR="00E279FA" w:rsidRDefault="00883F9D">
      <w:pPr>
        <w:pStyle w:val="Nagwek2"/>
        <w:spacing w:line="320" w:lineRule="auto"/>
        <w:jc w:val="both"/>
      </w:pPr>
      <w:bookmarkStart w:id="25" w:name="_n1rtepxw0unn" w:colFirst="0" w:colLast="0"/>
      <w:bookmarkEnd w:id="25"/>
      <w:r>
        <w:t xml:space="preserve">XXIII. Informacje o treści zawieranej umowy oraz możliwości jej zmiany </w:t>
      </w:r>
    </w:p>
    <w:p w14:paraId="279C9DD4" w14:textId="2349FF8C" w:rsidR="00E279FA" w:rsidRPr="00C1252D" w:rsidRDefault="00883F9D" w:rsidP="004A270D">
      <w:pPr>
        <w:numPr>
          <w:ilvl w:val="3"/>
          <w:numId w:val="18"/>
        </w:numPr>
        <w:spacing w:before="240" w:line="360" w:lineRule="auto"/>
        <w:ind w:left="284"/>
        <w:jc w:val="both"/>
      </w:pPr>
      <w:r w:rsidRPr="00C1252D">
        <w:t>Wybrany Wykonawca jest zobowiązany do zawarcia umowy w sprawie zamówienia</w:t>
      </w:r>
      <w:r w:rsidRPr="0001366E">
        <w:t xml:space="preserve"> publicznego na warunkach określonych we Wzorze Umowy, </w:t>
      </w:r>
      <w:r w:rsidRPr="00C1252D">
        <w:t xml:space="preserve">stanowiącym </w:t>
      </w:r>
      <w:r w:rsidRPr="00C1252D">
        <w:rPr>
          <w:b/>
        </w:rPr>
        <w:t xml:space="preserve">Załącznik nr </w:t>
      </w:r>
      <w:r w:rsidR="0022498F" w:rsidRPr="00C1252D">
        <w:rPr>
          <w:b/>
        </w:rPr>
        <w:t>4</w:t>
      </w:r>
      <w:r w:rsidR="00C1252D" w:rsidRPr="00C1252D">
        <w:t xml:space="preserve"> </w:t>
      </w:r>
      <w:r w:rsidRPr="00C1252D">
        <w:rPr>
          <w:b/>
        </w:rPr>
        <w:t>SWZ</w:t>
      </w:r>
      <w:r w:rsidRPr="00C1252D">
        <w:t>.</w:t>
      </w:r>
    </w:p>
    <w:p w14:paraId="3E5FA109" w14:textId="77777777" w:rsidR="00E279FA" w:rsidRPr="0001366E" w:rsidRDefault="00883F9D" w:rsidP="004A270D">
      <w:pPr>
        <w:numPr>
          <w:ilvl w:val="3"/>
          <w:numId w:val="18"/>
        </w:numPr>
        <w:spacing w:line="360" w:lineRule="auto"/>
        <w:ind w:left="284"/>
        <w:jc w:val="both"/>
      </w:pPr>
      <w:r w:rsidRPr="0001366E">
        <w:t>Zakres świadczenia Wykonawcy wynikający z umowy jest tożsamy z jego zobowiązaniem zawartym w ofercie.</w:t>
      </w:r>
    </w:p>
    <w:p w14:paraId="75B1B9FF" w14:textId="15B2CA1C" w:rsidR="00E279FA" w:rsidRPr="0001366E" w:rsidRDefault="00883F9D" w:rsidP="004A270D">
      <w:pPr>
        <w:numPr>
          <w:ilvl w:val="3"/>
          <w:numId w:val="18"/>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C1252D">
        <w:rPr>
          <w:b/>
        </w:rPr>
        <w:t xml:space="preserve">Załącznik nr </w:t>
      </w:r>
      <w:r w:rsidR="00C1252D" w:rsidRPr="00C1252D">
        <w:rPr>
          <w:b/>
        </w:rPr>
        <w:t>4</w:t>
      </w:r>
      <w:r w:rsidRPr="00C1252D">
        <w:rPr>
          <w:b/>
        </w:rPr>
        <w:t xml:space="preserve"> do SWZ</w:t>
      </w:r>
      <w:r w:rsidRPr="00C52E10">
        <w:rPr>
          <w:b/>
          <w:bCs/>
        </w:rPr>
        <w:t>.</w:t>
      </w:r>
    </w:p>
    <w:p w14:paraId="3E3962C6" w14:textId="77777777" w:rsidR="00E279FA" w:rsidRPr="0001366E" w:rsidRDefault="00883F9D" w:rsidP="004A270D">
      <w:pPr>
        <w:numPr>
          <w:ilvl w:val="3"/>
          <w:numId w:val="18"/>
        </w:numPr>
        <w:spacing w:line="360" w:lineRule="auto"/>
        <w:ind w:left="284"/>
        <w:jc w:val="both"/>
      </w:pPr>
      <w:r w:rsidRPr="0001366E">
        <w:t>Zmiana umowy wymaga dla swej ważności, pod rygorem nieważności, zachowania formy pisemnej.</w:t>
      </w:r>
    </w:p>
    <w:p w14:paraId="3A8F1894" w14:textId="77777777" w:rsidR="00E279FA" w:rsidRDefault="00883F9D">
      <w:pPr>
        <w:pStyle w:val="Nagwek2"/>
        <w:spacing w:line="320" w:lineRule="auto"/>
        <w:jc w:val="both"/>
      </w:pPr>
      <w:bookmarkStart w:id="26" w:name="_kmfqfyi30wag" w:colFirst="0" w:colLast="0"/>
      <w:bookmarkEnd w:id="26"/>
      <w:r>
        <w:t>XIV. Pouczenie o środkach ochrony prawnej przysługujących Wykonawcy</w:t>
      </w:r>
    </w:p>
    <w:p w14:paraId="1EAEA6A8" w14:textId="77777777" w:rsidR="00E279FA" w:rsidRPr="0001366E" w:rsidRDefault="00883F9D">
      <w:pPr>
        <w:numPr>
          <w:ilvl w:val="0"/>
          <w:numId w:val="7"/>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pPr>
        <w:numPr>
          <w:ilvl w:val="0"/>
          <w:numId w:val="7"/>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pPr>
        <w:numPr>
          <w:ilvl w:val="0"/>
          <w:numId w:val="7"/>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pPr>
        <w:numPr>
          <w:ilvl w:val="0"/>
          <w:numId w:val="7"/>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pPr>
        <w:numPr>
          <w:ilvl w:val="0"/>
          <w:numId w:val="7"/>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pPr>
        <w:numPr>
          <w:ilvl w:val="0"/>
          <w:numId w:val="7"/>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pPr>
        <w:numPr>
          <w:ilvl w:val="0"/>
          <w:numId w:val="7"/>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pPr>
        <w:numPr>
          <w:ilvl w:val="0"/>
          <w:numId w:val="7"/>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pPr>
        <w:numPr>
          <w:ilvl w:val="0"/>
          <w:numId w:val="7"/>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pPr>
        <w:numPr>
          <w:ilvl w:val="0"/>
          <w:numId w:val="7"/>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pPr>
        <w:numPr>
          <w:ilvl w:val="0"/>
          <w:numId w:val="7"/>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pPr>
        <w:numPr>
          <w:ilvl w:val="0"/>
          <w:numId w:val="7"/>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27" w:name="_uarrfy5kozla" w:colFirst="0" w:colLast="0"/>
      <w:bookmarkEnd w:id="27"/>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5585CEE9" w:rsidR="00014AC9" w:rsidRPr="001F0B75" w:rsidRDefault="004D25CC">
      <w:pPr>
        <w:spacing w:line="320" w:lineRule="auto"/>
        <w:jc w:val="both"/>
        <w:rPr>
          <w:color w:val="000000"/>
        </w:rPr>
      </w:pPr>
      <w:r w:rsidRPr="001F0B75">
        <w:rPr>
          <w:color w:val="000000"/>
        </w:rPr>
        <w:t xml:space="preserve">Zał. 2 </w:t>
      </w:r>
      <w:r w:rsidR="002911EE">
        <w:rPr>
          <w:color w:val="000000"/>
        </w:rPr>
        <w:t xml:space="preserve">i 3 </w:t>
      </w:r>
      <w:r w:rsidRPr="001F0B75">
        <w:rPr>
          <w:color w:val="000000"/>
        </w:rPr>
        <w:t xml:space="preserve">– </w:t>
      </w:r>
      <w:r w:rsidR="004F4101" w:rsidRPr="001F0B75">
        <w:rPr>
          <w:color w:val="000000"/>
        </w:rPr>
        <w:t>Formularz ofertowy</w:t>
      </w:r>
      <w:r w:rsidR="004F4101">
        <w:rPr>
          <w:color w:val="000000"/>
        </w:rPr>
        <w:t xml:space="preserve"> i </w:t>
      </w:r>
      <w:r w:rsidR="004F4101" w:rsidRPr="004F4101">
        <w:rPr>
          <w:color w:val="000000"/>
        </w:rPr>
        <w:t>Oświadczenie wykonawcy składane na podstawie art. 125 ust. 1 ustawy z dnia 11 września 2019 r. Prawo zamówień publicznych</w:t>
      </w:r>
    </w:p>
    <w:p w14:paraId="37B17F4B" w14:textId="44C62639" w:rsidR="004D25CC" w:rsidRPr="001F0B75" w:rsidRDefault="004D25CC">
      <w:pPr>
        <w:spacing w:line="320" w:lineRule="auto"/>
        <w:jc w:val="both"/>
      </w:pPr>
      <w:r w:rsidRPr="001F0B75">
        <w:t xml:space="preserve">Zał. </w:t>
      </w:r>
      <w:r w:rsidR="002911EE">
        <w:t>4</w:t>
      </w:r>
      <w:r w:rsidRPr="001F0B75">
        <w:t xml:space="preserve"> – </w:t>
      </w:r>
      <w:r w:rsidR="002911EE" w:rsidRPr="001F0B75">
        <w:t>Wzór</w:t>
      </w:r>
      <w:r w:rsidRPr="001F0B75">
        <w:t xml:space="preserve"> um</w:t>
      </w:r>
      <w:r w:rsidR="002911EE">
        <w:t>owy</w:t>
      </w:r>
    </w:p>
    <w:sectPr w:rsidR="004D25CC" w:rsidRPr="001F0B75" w:rsidSect="00AF77BF">
      <w:headerReference w:type="default" r:id="rId34"/>
      <w:footerReference w:type="default" r:id="rId35"/>
      <w:headerReference w:type="first" r:id="rId36"/>
      <w:footerReference w:type="first" r:id="rId37"/>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0FD4" w14:textId="77777777" w:rsidR="00856F23" w:rsidRDefault="00856F23">
      <w:pPr>
        <w:spacing w:line="240" w:lineRule="auto"/>
      </w:pPr>
      <w:r>
        <w:separator/>
      </w:r>
    </w:p>
  </w:endnote>
  <w:endnote w:type="continuationSeparator" w:id="0">
    <w:p w14:paraId="0A067B57" w14:textId="77777777" w:rsidR="00856F23" w:rsidRDefault="00856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altName w:val="serif"/>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5093" w14:textId="77777777" w:rsidR="00856F23" w:rsidRDefault="00856F23">
      <w:pPr>
        <w:spacing w:line="240" w:lineRule="auto"/>
      </w:pPr>
      <w:r>
        <w:separator/>
      </w:r>
    </w:p>
  </w:footnote>
  <w:footnote w:type="continuationSeparator" w:id="0">
    <w:p w14:paraId="1E8E7DD2" w14:textId="77777777" w:rsidR="00856F23" w:rsidRDefault="00856F23">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0844DCD8" w14:textId="77777777" w:rsidR="00602D33" w:rsidRDefault="00602D33">
      <w:pPr>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3">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4">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057C9E52" w:rsidR="00602D33" w:rsidRDefault="00602D33">
    <w:pPr>
      <w:rPr>
        <w:rFonts w:ascii="Calibri" w:eastAsia="Calibri" w:hAnsi="Calibri" w:cs="Calibri"/>
        <w:color w:val="434343"/>
      </w:rPr>
    </w:pPr>
    <w:r>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F54197">
      <w:rPr>
        <w:rFonts w:ascii="Calibri" w:eastAsia="Calibri" w:hAnsi="Calibri" w:cs="Calibri"/>
        <w:color w:val="434343"/>
      </w:rPr>
      <w:t>2</w:t>
    </w:r>
    <w:r w:rsidR="00A43C60">
      <w:rPr>
        <w:rFonts w:ascii="Calibri" w:eastAsia="Calibri" w:hAnsi="Calibri" w:cs="Calibri"/>
        <w:color w:val="434343"/>
      </w:rPr>
      <w:t>.</w:t>
    </w:r>
    <w:r w:rsidR="00DA627F">
      <w:rPr>
        <w:rFonts w:ascii="Calibri" w:eastAsia="Calibri" w:hAnsi="Calibri" w:cs="Calibri"/>
        <w:color w:val="434343"/>
      </w:rPr>
      <w:t>2021</w:t>
    </w:r>
  </w:p>
  <w:p w14:paraId="18D25FAC" w14:textId="77777777" w:rsidR="00F54197" w:rsidRPr="00CF0380" w:rsidRDefault="00F54197" w:rsidP="00F54197">
    <w:pPr>
      <w:pStyle w:val="Nagwek"/>
    </w:pPr>
    <w:r w:rsidRPr="00CF0380">
      <w:rPr>
        <w:noProof/>
      </w:rPr>
      <w:drawing>
        <wp:anchor distT="0" distB="0" distL="114300" distR="114300" simplePos="0" relativeHeight="251665408" behindDoc="0" locked="0" layoutInCell="0" allowOverlap="1" wp14:anchorId="59ACFF95" wp14:editId="5CD5D683">
          <wp:simplePos x="0" y="0"/>
          <wp:positionH relativeFrom="page">
            <wp:align>center</wp:align>
          </wp:positionH>
          <wp:positionV relativeFrom="page">
            <wp:posOffset>247650</wp:posOffset>
          </wp:positionV>
          <wp:extent cx="7019925" cy="752475"/>
          <wp:effectExtent l="19050" t="0" r="9525" b="0"/>
          <wp:wrapNone/>
          <wp:docPr id="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F4C"/>
    <w:multiLevelType w:val="hybridMultilevel"/>
    <w:tmpl w:val="0FC8F168"/>
    <w:lvl w:ilvl="0" w:tplc="70A28C7C">
      <w:start w:val="1"/>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3460AE"/>
    <w:multiLevelType w:val="hybridMultilevel"/>
    <w:tmpl w:val="847AC516"/>
    <w:lvl w:ilvl="0" w:tplc="41083D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24F8C"/>
    <w:multiLevelType w:val="hybridMultilevel"/>
    <w:tmpl w:val="58D0850E"/>
    <w:lvl w:ilvl="0" w:tplc="0B727290">
      <w:start w:val="1"/>
      <w:numFmt w:val="lowerLetter"/>
      <w:lvlText w:val="%1)"/>
      <w:lvlJc w:val="left"/>
      <w:pPr>
        <w:ind w:left="1353"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07E25CC">
      <w:start w:val="1"/>
      <w:numFmt w:val="lowerLetter"/>
      <w:lvlText w:val="%4)"/>
      <w:lvlJc w:val="left"/>
      <w:pPr>
        <w:ind w:left="1070" w:hanging="360"/>
      </w:pPr>
      <w:rPr>
        <w:rFonts w:ascii="Times New Roman" w:eastAsia="Calibri" w:hAnsi="Times New Roman" w:cs="Calibri"/>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F62E3F"/>
    <w:multiLevelType w:val="multilevel"/>
    <w:tmpl w:val="B836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95F65"/>
    <w:multiLevelType w:val="hybridMultilevel"/>
    <w:tmpl w:val="EED6255C"/>
    <w:lvl w:ilvl="0" w:tplc="A036E8A4">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D9358D1"/>
    <w:multiLevelType w:val="multilevel"/>
    <w:tmpl w:val="457AE3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1E17291"/>
    <w:multiLevelType w:val="hybridMultilevel"/>
    <w:tmpl w:val="F2C07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2F5F78"/>
    <w:multiLevelType w:val="multilevel"/>
    <w:tmpl w:val="B4AC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F418F"/>
    <w:multiLevelType w:val="hybridMultilevel"/>
    <w:tmpl w:val="B3288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1914252"/>
    <w:multiLevelType w:val="multilevel"/>
    <w:tmpl w:val="FF0AE23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3080697"/>
    <w:multiLevelType w:val="hybridMultilevel"/>
    <w:tmpl w:val="17E6432E"/>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3143C4E"/>
    <w:multiLevelType w:val="multilevel"/>
    <w:tmpl w:val="735890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36650086"/>
    <w:multiLevelType w:val="multilevel"/>
    <w:tmpl w:val="6F98A8C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7"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3DA93647"/>
    <w:multiLevelType w:val="multilevel"/>
    <w:tmpl w:val="FDE833B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404D12E4"/>
    <w:multiLevelType w:val="hybridMultilevel"/>
    <w:tmpl w:val="484A9DE4"/>
    <w:lvl w:ilvl="0" w:tplc="CD5830C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10023"/>
    <w:multiLevelType w:val="multilevel"/>
    <w:tmpl w:val="BE7AD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4180DA6"/>
    <w:multiLevelType w:val="multilevel"/>
    <w:tmpl w:val="A05A336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B750BE8"/>
    <w:multiLevelType w:val="hybridMultilevel"/>
    <w:tmpl w:val="4448D422"/>
    <w:lvl w:ilvl="0" w:tplc="95487B4A">
      <w:start w:val="1"/>
      <w:numFmt w:val="lowerLetter"/>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A6619C"/>
    <w:multiLevelType w:val="hybridMultilevel"/>
    <w:tmpl w:val="F21A7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15:restartNumberingAfterBreak="0">
    <w:nsid w:val="5557230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6C12CE"/>
    <w:multiLevelType w:val="multilevel"/>
    <w:tmpl w:val="300ED6D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58F504E6"/>
    <w:multiLevelType w:val="hybridMultilevel"/>
    <w:tmpl w:val="0FD4A8F4"/>
    <w:lvl w:ilvl="0" w:tplc="067C33B2">
      <w:start w:val="1"/>
      <w:numFmt w:val="decimal"/>
      <w:lvlText w:val="%1."/>
      <w:lvlJc w:val="left"/>
      <w:pPr>
        <w:ind w:left="644" w:hanging="360"/>
      </w:pPr>
      <w:rPr>
        <w:i/>
        <w:i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93870EC"/>
    <w:multiLevelType w:val="hybridMultilevel"/>
    <w:tmpl w:val="65E43CFA"/>
    <w:lvl w:ilvl="0" w:tplc="682CEBEE">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9501279"/>
    <w:multiLevelType w:val="hybridMultilevel"/>
    <w:tmpl w:val="26C8270A"/>
    <w:lvl w:ilvl="0" w:tplc="22462E46">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A401FA5"/>
    <w:multiLevelType w:val="hybridMultilevel"/>
    <w:tmpl w:val="06F8CC5C"/>
    <w:lvl w:ilvl="0" w:tplc="961AE528">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2" w15:restartNumberingAfterBreak="0">
    <w:nsid w:val="5CCE0F2E"/>
    <w:multiLevelType w:val="hybridMultilevel"/>
    <w:tmpl w:val="2834AE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CF57B64"/>
    <w:multiLevelType w:val="hybridMultilevel"/>
    <w:tmpl w:val="4418D0F0"/>
    <w:lvl w:ilvl="0" w:tplc="1214E40E">
      <w:start w:val="1"/>
      <w:numFmt w:val="lowerLetter"/>
      <w:lvlText w:val="%1)"/>
      <w:lvlJc w:val="left"/>
      <w:pPr>
        <w:ind w:left="1080" w:hanging="360"/>
      </w:pPr>
      <w:rPr>
        <w:rFonts w:hint="default"/>
        <w:b/>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84231E"/>
    <w:multiLevelType w:val="hybridMultilevel"/>
    <w:tmpl w:val="207237F4"/>
    <w:lvl w:ilvl="0" w:tplc="FC8A0224">
      <w:start w:val="1"/>
      <w:numFmt w:val="decimal"/>
      <w:lvlText w:val="%1."/>
      <w:lvlJc w:val="left"/>
      <w:pPr>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18B64FD"/>
    <w:multiLevelType w:val="multilevel"/>
    <w:tmpl w:val="21040C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67D648C9"/>
    <w:multiLevelType w:val="hybridMultilevel"/>
    <w:tmpl w:val="20AE31EA"/>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C497721"/>
    <w:multiLevelType w:val="hybridMultilevel"/>
    <w:tmpl w:val="6964A0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2A33ABD"/>
    <w:multiLevelType w:val="hybridMultilevel"/>
    <w:tmpl w:val="9EC80F26"/>
    <w:lvl w:ilvl="0" w:tplc="A2CCF2FC">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5894939"/>
    <w:multiLevelType w:val="hybridMultilevel"/>
    <w:tmpl w:val="69CAF5B0"/>
    <w:lvl w:ilvl="0" w:tplc="4392A672">
      <w:start w:val="1"/>
      <w:numFmt w:val="lowerLetter"/>
      <w:lvlText w:val="%1)"/>
      <w:lvlJc w:val="left"/>
      <w:pPr>
        <w:ind w:left="720" w:hanging="360"/>
      </w:pPr>
      <w:rPr>
        <w:b/>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9F2101F"/>
    <w:multiLevelType w:val="hybridMultilevel"/>
    <w:tmpl w:val="667E4970"/>
    <w:lvl w:ilvl="0" w:tplc="45EE0CF8">
      <w:start w:val="1"/>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4"/>
  </w:num>
  <w:num w:numId="3">
    <w:abstractNumId w:val="24"/>
  </w:num>
  <w:num w:numId="4">
    <w:abstractNumId w:val="33"/>
  </w:num>
  <w:num w:numId="5">
    <w:abstractNumId w:val="35"/>
  </w:num>
  <w:num w:numId="6">
    <w:abstractNumId w:val="9"/>
  </w:num>
  <w:num w:numId="7">
    <w:abstractNumId w:val="27"/>
  </w:num>
  <w:num w:numId="8">
    <w:abstractNumId w:val="23"/>
  </w:num>
  <w:num w:numId="9">
    <w:abstractNumId w:val="43"/>
  </w:num>
  <w:num w:numId="10">
    <w:abstractNumId w:val="38"/>
  </w:num>
  <w:num w:numId="11">
    <w:abstractNumId w:val="25"/>
  </w:num>
  <w:num w:numId="12">
    <w:abstractNumId w:val="29"/>
  </w:num>
  <w:num w:numId="13">
    <w:abstractNumId w:val="22"/>
  </w:num>
  <w:num w:numId="14">
    <w:abstractNumId w:val="45"/>
  </w:num>
  <w:num w:numId="15">
    <w:abstractNumId w:val="34"/>
  </w:num>
  <w:num w:numId="16">
    <w:abstractNumId w:val="37"/>
  </w:num>
  <w:num w:numId="17">
    <w:abstractNumId w:val="64"/>
  </w:num>
  <w:num w:numId="18">
    <w:abstractNumId w:val="61"/>
  </w:num>
  <w:num w:numId="19">
    <w:abstractNumId w:val="57"/>
  </w:num>
  <w:num w:numId="20">
    <w:abstractNumId w:val="49"/>
  </w:num>
  <w:num w:numId="21">
    <w:abstractNumId w:val="3"/>
  </w:num>
  <w:num w:numId="22">
    <w:abstractNumId w:val="10"/>
  </w:num>
  <w:num w:numId="23">
    <w:abstractNumId w:val="20"/>
  </w:num>
  <w:num w:numId="24">
    <w:abstractNumId w:val="40"/>
  </w:num>
  <w:num w:numId="25">
    <w:abstractNumId w:val="28"/>
  </w:num>
  <w:num w:numId="26">
    <w:abstractNumId w:val="16"/>
  </w:num>
  <w:num w:numId="27">
    <w:abstractNumId w:val="26"/>
  </w:num>
  <w:num w:numId="28">
    <w:abstractNumId w:val="1"/>
  </w:num>
  <w:num w:numId="29">
    <w:abstractNumId w:val="11"/>
  </w:num>
  <w:num w:numId="30">
    <w:abstractNumId w:val="15"/>
  </w:num>
  <w:num w:numId="31">
    <w:abstractNumId w:val="31"/>
  </w:num>
  <w:num w:numId="32">
    <w:abstractNumId w:val="41"/>
  </w:num>
  <w:num w:numId="33">
    <w:abstractNumId w:val="55"/>
  </w:num>
  <w:num w:numId="34">
    <w:abstractNumId w:val="36"/>
  </w:num>
  <w:num w:numId="35">
    <w:abstractNumId w:val="60"/>
  </w:num>
  <w:num w:numId="36">
    <w:abstractNumId w:val="32"/>
  </w:num>
  <w:num w:numId="37">
    <w:abstractNumId w:val="2"/>
  </w:num>
  <w:num w:numId="38">
    <w:abstractNumId w:val="46"/>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7"/>
  </w:num>
  <w:num w:numId="47">
    <w:abstractNumId w:val="30"/>
  </w:num>
  <w:num w:numId="48">
    <w:abstractNumId w:val="53"/>
  </w:num>
  <w:num w:numId="49">
    <w:abstractNumId w:val="39"/>
  </w:num>
  <w:num w:numId="50">
    <w:abstractNumId w:val="47"/>
  </w:num>
  <w:num w:numId="51">
    <w:abstractNumId w:val="52"/>
  </w:num>
  <w:num w:numId="52">
    <w:abstractNumId w:val="18"/>
  </w:num>
  <w:num w:numId="53">
    <w:abstractNumId w:val="0"/>
  </w:num>
  <w:num w:numId="54">
    <w:abstractNumId w:val="48"/>
  </w:num>
  <w:num w:numId="55">
    <w:abstractNumId w:val="56"/>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4"/>
  </w:num>
  <w:num w:numId="59">
    <w:abstractNumId w:val="63"/>
  </w:num>
  <w:num w:numId="60">
    <w:abstractNumId w:val="54"/>
  </w:num>
  <w:num w:numId="61">
    <w:abstractNumId w:val="4"/>
  </w:num>
  <w:num w:numId="62">
    <w:abstractNumId w:val="62"/>
  </w:num>
  <w:num w:numId="63">
    <w:abstractNumId w:val="51"/>
  </w:num>
  <w:num w:numId="64">
    <w:abstractNumId w:val="12"/>
  </w:num>
  <w:num w:numId="65">
    <w:abstractNumId w:val="17"/>
  </w:num>
  <w:num w:numId="66">
    <w:abstractNumId w:val="6"/>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7424"/>
    <w:rsid w:val="000607FC"/>
    <w:rsid w:val="000807BB"/>
    <w:rsid w:val="000C406A"/>
    <w:rsid w:val="000E3604"/>
    <w:rsid w:val="000E38B8"/>
    <w:rsid w:val="000F7E13"/>
    <w:rsid w:val="001005F4"/>
    <w:rsid w:val="00120954"/>
    <w:rsid w:val="00120FEB"/>
    <w:rsid w:val="00122FC2"/>
    <w:rsid w:val="001646A8"/>
    <w:rsid w:val="00173B7C"/>
    <w:rsid w:val="00186A03"/>
    <w:rsid w:val="001870C6"/>
    <w:rsid w:val="001B2F11"/>
    <w:rsid w:val="001F0B75"/>
    <w:rsid w:val="00217887"/>
    <w:rsid w:val="0022405B"/>
    <w:rsid w:val="0022498F"/>
    <w:rsid w:val="00226E29"/>
    <w:rsid w:val="0027666D"/>
    <w:rsid w:val="002911EE"/>
    <w:rsid w:val="002938D1"/>
    <w:rsid w:val="002C42F9"/>
    <w:rsid w:val="00301B90"/>
    <w:rsid w:val="00331AAF"/>
    <w:rsid w:val="00332753"/>
    <w:rsid w:val="00342E90"/>
    <w:rsid w:val="0038115F"/>
    <w:rsid w:val="003B35F6"/>
    <w:rsid w:val="003C2EC1"/>
    <w:rsid w:val="003C58DA"/>
    <w:rsid w:val="003E3B74"/>
    <w:rsid w:val="00410AF0"/>
    <w:rsid w:val="004238B8"/>
    <w:rsid w:val="00440150"/>
    <w:rsid w:val="00442EE2"/>
    <w:rsid w:val="00446324"/>
    <w:rsid w:val="00460D78"/>
    <w:rsid w:val="00495FEF"/>
    <w:rsid w:val="004A270D"/>
    <w:rsid w:val="004A3645"/>
    <w:rsid w:val="004B1522"/>
    <w:rsid w:val="004B20A4"/>
    <w:rsid w:val="004D25CC"/>
    <w:rsid w:val="004D776C"/>
    <w:rsid w:val="004F4101"/>
    <w:rsid w:val="004F715F"/>
    <w:rsid w:val="00515E8F"/>
    <w:rsid w:val="00574633"/>
    <w:rsid w:val="00577EE4"/>
    <w:rsid w:val="00580BDF"/>
    <w:rsid w:val="005A22FB"/>
    <w:rsid w:val="005C2F6D"/>
    <w:rsid w:val="00602D33"/>
    <w:rsid w:val="0060369B"/>
    <w:rsid w:val="006330BF"/>
    <w:rsid w:val="00637978"/>
    <w:rsid w:val="006512AB"/>
    <w:rsid w:val="00653243"/>
    <w:rsid w:val="00657BDD"/>
    <w:rsid w:val="006770EA"/>
    <w:rsid w:val="006C7ECE"/>
    <w:rsid w:val="006F3CB3"/>
    <w:rsid w:val="0071091D"/>
    <w:rsid w:val="00722A24"/>
    <w:rsid w:val="00741ACA"/>
    <w:rsid w:val="00781143"/>
    <w:rsid w:val="007A7C96"/>
    <w:rsid w:val="007B6363"/>
    <w:rsid w:val="007F1AE0"/>
    <w:rsid w:val="00802DB8"/>
    <w:rsid w:val="00856F23"/>
    <w:rsid w:val="00857279"/>
    <w:rsid w:val="00870087"/>
    <w:rsid w:val="00873FA8"/>
    <w:rsid w:val="00883F9D"/>
    <w:rsid w:val="0088791F"/>
    <w:rsid w:val="008B14CE"/>
    <w:rsid w:val="008B428B"/>
    <w:rsid w:val="00914292"/>
    <w:rsid w:val="00961DDF"/>
    <w:rsid w:val="009813BC"/>
    <w:rsid w:val="00986373"/>
    <w:rsid w:val="009C7833"/>
    <w:rsid w:val="009E3B0B"/>
    <w:rsid w:val="009F71B5"/>
    <w:rsid w:val="009F7E35"/>
    <w:rsid w:val="00A42DC6"/>
    <w:rsid w:val="00A43C60"/>
    <w:rsid w:val="00A644C3"/>
    <w:rsid w:val="00A82E93"/>
    <w:rsid w:val="00AB3A22"/>
    <w:rsid w:val="00AB63B0"/>
    <w:rsid w:val="00AB7FDB"/>
    <w:rsid w:val="00AC3F5C"/>
    <w:rsid w:val="00AD07A0"/>
    <w:rsid w:val="00AF77BF"/>
    <w:rsid w:val="00B257DF"/>
    <w:rsid w:val="00B64A4A"/>
    <w:rsid w:val="00B95C3B"/>
    <w:rsid w:val="00BA58E6"/>
    <w:rsid w:val="00BD09F2"/>
    <w:rsid w:val="00BE1F6D"/>
    <w:rsid w:val="00C040B3"/>
    <w:rsid w:val="00C1252D"/>
    <w:rsid w:val="00C16173"/>
    <w:rsid w:val="00C3373C"/>
    <w:rsid w:val="00C33F8A"/>
    <w:rsid w:val="00C52E10"/>
    <w:rsid w:val="00C76C8A"/>
    <w:rsid w:val="00C9153C"/>
    <w:rsid w:val="00C97889"/>
    <w:rsid w:val="00CB0907"/>
    <w:rsid w:val="00CB2C11"/>
    <w:rsid w:val="00CB6763"/>
    <w:rsid w:val="00CB7298"/>
    <w:rsid w:val="00CC6CCE"/>
    <w:rsid w:val="00CD2D4F"/>
    <w:rsid w:val="00CD50BB"/>
    <w:rsid w:val="00CE4717"/>
    <w:rsid w:val="00CE75B0"/>
    <w:rsid w:val="00D55E7F"/>
    <w:rsid w:val="00D5635C"/>
    <w:rsid w:val="00D67C4C"/>
    <w:rsid w:val="00DA627F"/>
    <w:rsid w:val="00DA7D15"/>
    <w:rsid w:val="00E008BF"/>
    <w:rsid w:val="00E11019"/>
    <w:rsid w:val="00E20FF1"/>
    <w:rsid w:val="00E279FA"/>
    <w:rsid w:val="00E43A75"/>
    <w:rsid w:val="00E55756"/>
    <w:rsid w:val="00E6323B"/>
    <w:rsid w:val="00E84F14"/>
    <w:rsid w:val="00E95A8E"/>
    <w:rsid w:val="00EB32AB"/>
    <w:rsid w:val="00F0484E"/>
    <w:rsid w:val="00F54197"/>
    <w:rsid w:val="00F63D17"/>
    <w:rsid w:val="00F9159C"/>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032">
      <w:bodyDiv w:val="1"/>
      <w:marLeft w:val="0"/>
      <w:marRight w:val="0"/>
      <w:marTop w:val="0"/>
      <w:marBottom w:val="0"/>
      <w:divBdr>
        <w:top w:val="none" w:sz="0" w:space="0" w:color="auto"/>
        <w:left w:val="none" w:sz="0" w:space="0" w:color="auto"/>
        <w:bottom w:val="none" w:sz="0" w:space="0" w:color="auto"/>
        <w:right w:val="none" w:sz="0" w:space="0" w:color="auto"/>
      </w:divBdr>
    </w:div>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03865998">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956906371">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owiat_leb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owiat_lebor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6343</Words>
  <Characters>38064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14</cp:revision>
  <cp:lastPrinted>2021-03-09T10:47:00Z</cp:lastPrinted>
  <dcterms:created xsi:type="dcterms:W3CDTF">2021-04-21T06:24:00Z</dcterms:created>
  <dcterms:modified xsi:type="dcterms:W3CDTF">2021-04-21T09:25:00Z</dcterms:modified>
</cp:coreProperties>
</file>