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7B55D2">
        <w:rPr>
          <w:rFonts w:cs="Arial"/>
          <w:b/>
          <w:sz w:val="20"/>
        </w:rPr>
        <w:t>1.2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BE351C" w:rsidRDefault="00C232C5" w:rsidP="00BE351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Pakiet nr 2 - Autoklaw parowy do Apteki S</w:t>
      </w:r>
      <w:r w:rsidR="00F32B0F">
        <w:rPr>
          <w:rFonts w:cs="Arial"/>
          <w:b/>
          <w:sz w:val="20"/>
          <w:u w:val="single"/>
        </w:rPr>
        <w:t xml:space="preserve">zpitalnej 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</w:t>
            </w:r>
            <w:proofErr w:type="gramStart"/>
            <w:r w:rsidRPr="009028FF">
              <w:rPr>
                <w:rFonts w:cs="Arial"/>
                <w:sz w:val="18"/>
                <w:szCs w:val="18"/>
              </w:rPr>
              <w:t>p</w:t>
            </w:r>
            <w:proofErr w:type="gramEnd"/>
            <w:r w:rsidRPr="009028FF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0F284A" w:rsidP="000F284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</w:t>
            </w:r>
            <w:r w:rsidR="00D46723" w:rsidRPr="004B02B1">
              <w:rPr>
                <w:rFonts w:cs="Arial"/>
                <w:sz w:val="18"/>
                <w:szCs w:val="18"/>
              </w:rPr>
              <w:t>nstrukcja obsługi w języku polsk</w:t>
            </w:r>
            <w:r w:rsidR="00D46723">
              <w:rPr>
                <w:rFonts w:cs="Arial"/>
                <w:sz w:val="18"/>
                <w:szCs w:val="18"/>
              </w:rPr>
              <w:t xml:space="preserve">im  dostarczona wraz z </w:t>
            </w:r>
            <w:r>
              <w:rPr>
                <w:rFonts w:cs="Arial"/>
                <w:sz w:val="18"/>
                <w:szCs w:val="18"/>
              </w:rPr>
              <w:t>urządzeniem  (dopuszcza się instrukcję tylko w wersji elektronicznej</w:t>
            </w:r>
            <w:bookmarkStart w:id="0" w:name="_GoBack"/>
            <w:bookmarkEnd w:id="0"/>
            <w:r w:rsidR="00D46723" w:rsidRPr="004B02B1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2F2BC9" w:rsidRDefault="00E35468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04"/>
        </w:trPr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923" w:type="dxa"/>
            <w:gridSpan w:val="3"/>
          </w:tcPr>
          <w:p w:rsidR="00E35468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Autoklaw parowy</w:t>
            </w:r>
            <w:r w:rsidR="005A3E2C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– 1 szt.</w:t>
            </w: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Półautomatyczny autoklaw poziomy</w:t>
            </w:r>
          </w:p>
        </w:tc>
        <w:tc>
          <w:tcPr>
            <w:tcW w:w="1417" w:type="dxa"/>
          </w:tcPr>
          <w:p w:rsidR="00E35468" w:rsidRPr="00513208" w:rsidRDefault="00A134C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1C1EA7">
              <w:rPr>
                <w:sz w:val="18"/>
                <w:szCs w:val="18"/>
              </w:rPr>
              <w:t>rzeznaczony do sterylizacji szerokiej gamy płynnych i stałych materiałów, takich jak pożywki, wyroby szklane, tworzywa sztuczne, sprzęt metalowy, worki na odpady i inne przedmioty laboratoryjne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Obudowa i pokrywa komory wykonana ze stali nierdzewnej AISI-316L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Panel przedni wykonany ze stali nierdzewnej AISI-304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Sterowanie mikroprocesorowe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4395" w:type="dxa"/>
          </w:tcPr>
          <w:p w:rsidR="00E35468" w:rsidRPr="00D46723" w:rsidRDefault="001C1EA7" w:rsidP="001C1E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Pr="001C1EA7">
              <w:rPr>
                <w:sz w:val="18"/>
                <w:szCs w:val="18"/>
              </w:rPr>
              <w:t xml:space="preserve">abezpieczenia: zawór bezpieczeństwa i termostat bezpieczeństwa, system blokowania drzwi przy wysokim ciśnieniu komory, czujnik </w:t>
            </w:r>
            <w:r>
              <w:rPr>
                <w:sz w:val="18"/>
                <w:szCs w:val="18"/>
              </w:rPr>
              <w:t>otwartych drzwi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6 litrowy zbiornik</w:t>
            </w:r>
            <w:r>
              <w:rPr>
                <w:sz w:val="18"/>
                <w:szCs w:val="18"/>
              </w:rPr>
              <w:t xml:space="preserve"> na wodę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2.10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Temperatura sterylizacji 100 - 134 °C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2.11</w:t>
            </w:r>
          </w:p>
        </w:tc>
        <w:tc>
          <w:tcPr>
            <w:tcW w:w="4395" w:type="dxa"/>
          </w:tcPr>
          <w:p w:rsidR="00E35468" w:rsidRPr="00D46723" w:rsidRDefault="009222B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czasowy: 0 – 500 godzin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2.12</w:t>
            </w:r>
          </w:p>
        </w:tc>
        <w:tc>
          <w:tcPr>
            <w:tcW w:w="4395" w:type="dxa"/>
          </w:tcPr>
          <w:p w:rsidR="00E35468" w:rsidRPr="00D46723" w:rsidRDefault="009222B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Ustawienia dostępne z panelu sterującego: temperatura sterylizacji oraz czas sterylizacji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2.13</w:t>
            </w:r>
          </w:p>
        </w:tc>
        <w:tc>
          <w:tcPr>
            <w:tcW w:w="4395" w:type="dxa"/>
          </w:tcPr>
          <w:p w:rsidR="00E35468" w:rsidRPr="00D46723" w:rsidRDefault="009222B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Programy zdefiniowane: min 4 oraz min 6 użytkownika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91A37" w:rsidRPr="0060089A" w:rsidTr="00531079">
        <w:trPr>
          <w:trHeight w:val="225"/>
        </w:trPr>
        <w:tc>
          <w:tcPr>
            <w:tcW w:w="675" w:type="dxa"/>
          </w:tcPr>
          <w:p w:rsidR="00791A37" w:rsidRDefault="00791A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2.14</w:t>
            </w:r>
          </w:p>
        </w:tc>
        <w:tc>
          <w:tcPr>
            <w:tcW w:w="4395" w:type="dxa"/>
          </w:tcPr>
          <w:p w:rsidR="008C4965" w:rsidRPr="00A134CF" w:rsidRDefault="009222B7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Pojemność komory: 19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21 litrów</w:t>
            </w:r>
          </w:p>
        </w:tc>
        <w:tc>
          <w:tcPr>
            <w:tcW w:w="1417" w:type="dxa"/>
          </w:tcPr>
          <w:p w:rsidR="00791A37" w:rsidRDefault="003D6A8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91A37" w:rsidRPr="004B02B1" w:rsidRDefault="00791A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2.15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Wymiary komory: ok. </w:t>
            </w:r>
            <w:r w:rsidRPr="00612E1A">
              <w:rPr>
                <w:sz w:val="18"/>
                <w:szCs w:val="18"/>
              </w:rPr>
              <w:t>210 x 430 mm</w:t>
            </w:r>
          </w:p>
        </w:tc>
        <w:tc>
          <w:tcPr>
            <w:tcW w:w="1417" w:type="dxa"/>
          </w:tcPr>
          <w:p w:rsidR="00612E1A" w:rsidRDefault="002F2D16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2.16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Waga gotowego urządzenia do pracy: maksymalnie 60kg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2.17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 230V 50hz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2.18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Wyposażenie:</w:t>
            </w:r>
          </w:p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perforowana taca ze stali nierdzewnej – 3 szt.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2.19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Wymiary zewnętrzne:</w:t>
            </w:r>
          </w:p>
          <w:p w:rsidR="00612E1A" w:rsidRDefault="0046208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głębokość: maksymalnie 600 mm</w:t>
            </w:r>
          </w:p>
          <w:p w:rsidR="0046208A" w:rsidRDefault="0046208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szerokość: maksymalnie 700 mm</w:t>
            </w:r>
          </w:p>
          <w:p w:rsidR="0046208A" w:rsidRDefault="0046208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wysokość: ok 450 mm</w:t>
            </w:r>
          </w:p>
        </w:tc>
        <w:tc>
          <w:tcPr>
            <w:tcW w:w="1417" w:type="dxa"/>
          </w:tcPr>
          <w:p w:rsidR="00612E1A" w:rsidRDefault="0046208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513208" w:rsidRDefault="00E35468" w:rsidP="00513208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E35468" w:rsidRPr="00513208" w:rsidRDefault="00E35468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1.8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74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41152D" w:rsidRPr="00513208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- przeglądy w okresie </w:t>
            </w:r>
            <w:proofErr w:type="gramStart"/>
            <w:r w:rsidRPr="004B02B1">
              <w:rPr>
                <w:rFonts w:cs="Arial"/>
                <w:sz w:val="18"/>
                <w:szCs w:val="18"/>
              </w:rPr>
              <w:t>gwarancji</w:t>
            </w:r>
            <w:r>
              <w:rPr>
                <w:rFonts w:cs="Arial"/>
                <w:sz w:val="18"/>
                <w:szCs w:val="18"/>
              </w:rPr>
              <w:t xml:space="preserve"> (jeśli</w:t>
            </w:r>
            <w:proofErr w:type="gramEnd"/>
            <w:r>
              <w:rPr>
                <w:rFonts w:cs="Arial"/>
                <w:sz w:val="18"/>
                <w:szCs w:val="18"/>
              </w:rPr>
              <w:t xml:space="preserve"> wymagane</w:t>
            </w:r>
            <w:r w:rsidR="008F02C8">
              <w:rPr>
                <w:rFonts w:cs="Arial"/>
                <w:sz w:val="18"/>
                <w:szCs w:val="18"/>
              </w:rPr>
              <w:t xml:space="preserve"> przez producenta</w:t>
            </w:r>
            <w:r>
              <w:rPr>
                <w:rFonts w:cs="Arial"/>
                <w:sz w:val="18"/>
                <w:szCs w:val="18"/>
              </w:rPr>
              <w:t>)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>W okresie gwarancji przyjmowanie zgłoszeń o usterkach                    w formie telefonicznej, faksem lub pocztą elektroniczną              (e-mail) oraz dokonanie koniecznych napraw, 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1.17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Wymogiem jest, aby Wykonawca zaoferował urządzenie, o </w:t>
      </w:r>
      <w:proofErr w:type="gramStart"/>
      <w:r w:rsidRPr="0029185B">
        <w:rPr>
          <w:rFonts w:cs="Arial"/>
          <w:sz w:val="18"/>
          <w:szCs w:val="18"/>
        </w:rPr>
        <w:t>parametrach CO</w:t>
      </w:r>
      <w:proofErr w:type="gramEnd"/>
      <w:r w:rsidRPr="0029185B">
        <w:rPr>
          <w:rFonts w:cs="Arial"/>
          <w:sz w:val="18"/>
          <w:szCs w:val="18"/>
        </w:rPr>
        <w:t xml:space="preserve">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</w:t>
      </w:r>
      <w:proofErr w:type="gramStart"/>
      <w:r w:rsidRPr="0029185B">
        <w:rPr>
          <w:rFonts w:cs="Arial"/>
          <w:sz w:val="18"/>
          <w:szCs w:val="18"/>
        </w:rPr>
        <w:t>granicznym – gdy</w:t>
      </w:r>
      <w:proofErr w:type="gramEnd"/>
      <w:r w:rsidRPr="0029185B">
        <w:rPr>
          <w:rFonts w:cs="Arial"/>
          <w:sz w:val="18"/>
          <w:szCs w:val="18"/>
        </w:rPr>
        <w:t xml:space="preserve"> odpowiedź może brzmieć TAK lub NIE, Wykonawca winien udzielić odpowiedzi z podaniem wymaganych informacji. W tych przypadkach za odpowiedzi „NIE” Zamawiający </w:t>
      </w:r>
      <w:proofErr w:type="gramStart"/>
      <w:r w:rsidRPr="0029185B">
        <w:rPr>
          <w:rFonts w:cs="Arial"/>
          <w:sz w:val="18"/>
          <w:szCs w:val="18"/>
        </w:rPr>
        <w:t>przyzna 0 pkt</w:t>
      </w:r>
      <w:proofErr w:type="gramEnd"/>
      <w:r w:rsidRPr="0029185B">
        <w:rPr>
          <w:rFonts w:cs="Arial"/>
          <w:sz w:val="18"/>
          <w:szCs w:val="18"/>
        </w:rPr>
        <w:t xml:space="preserve">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 xml:space="preserve">W przypadku pojedynczych parametrów, </w:t>
      </w:r>
      <w:proofErr w:type="gramStart"/>
      <w:r w:rsidRPr="00A6758E">
        <w:rPr>
          <w:rFonts w:ascii="Arial" w:hAnsi="Arial" w:cs="Arial"/>
          <w:b/>
          <w:color w:val="000000"/>
          <w:sz w:val="18"/>
          <w:szCs w:val="18"/>
        </w:rPr>
        <w:t>nie występujących</w:t>
      </w:r>
      <w:proofErr w:type="gramEnd"/>
      <w:r w:rsidRPr="00A6758E">
        <w:rPr>
          <w:rFonts w:ascii="Arial" w:hAnsi="Arial" w:cs="Arial"/>
          <w:b/>
          <w:color w:val="000000"/>
          <w:sz w:val="18"/>
          <w:szCs w:val="18"/>
        </w:rPr>
        <w:t xml:space="preserve">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proofErr w:type="gramStart"/>
      <w:r w:rsidRPr="00230D39">
        <w:rPr>
          <w:rFonts w:cs="Arial"/>
          <w:sz w:val="20"/>
        </w:rPr>
        <w:t>. . . . . . . . . . . . . . . . . . . . . . . . . . . .</w:t>
      </w:r>
      <w:proofErr w:type="gramEnd"/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proofErr w:type="gramStart"/>
      <w:r w:rsidRPr="00230D39">
        <w:rPr>
          <w:sz w:val="16"/>
          <w:szCs w:val="16"/>
        </w:rPr>
        <w:t>pieczątki</w:t>
      </w:r>
      <w:proofErr w:type="gramEnd"/>
      <w:r w:rsidRPr="00230D39">
        <w:rPr>
          <w:sz w:val="16"/>
          <w:szCs w:val="16"/>
        </w:rPr>
        <w:t xml:space="preserve">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proofErr w:type="gramStart"/>
      <w:r w:rsidRPr="00230D39">
        <w:rPr>
          <w:sz w:val="16"/>
          <w:szCs w:val="16"/>
        </w:rPr>
        <w:t>zgodnie</w:t>
      </w:r>
      <w:proofErr w:type="gramEnd"/>
      <w:r w:rsidRPr="00230D39">
        <w:rPr>
          <w:sz w:val="16"/>
          <w:szCs w:val="16"/>
        </w:rPr>
        <w:t xml:space="preserve">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proofErr w:type="gramStart"/>
      <w:r w:rsidRPr="00230D39">
        <w:rPr>
          <w:sz w:val="16"/>
          <w:szCs w:val="16"/>
        </w:rPr>
        <w:t>o</w:t>
      </w:r>
      <w:proofErr w:type="gramEnd"/>
      <w:r w:rsidRPr="00230D39">
        <w:rPr>
          <w:sz w:val="16"/>
          <w:szCs w:val="16"/>
        </w:rPr>
        <w:t xml:space="preserve"> wpisie do ewid. </w:t>
      </w:r>
      <w:proofErr w:type="gramStart"/>
      <w:r w:rsidRPr="00230D39">
        <w:rPr>
          <w:sz w:val="16"/>
          <w:szCs w:val="16"/>
        </w:rPr>
        <w:t>gosp</w:t>
      </w:r>
      <w:proofErr w:type="gramEnd"/>
      <w:r w:rsidRPr="00230D39">
        <w:rPr>
          <w:sz w:val="16"/>
          <w:szCs w:val="16"/>
        </w:rPr>
        <w:t>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38A" w:rsidRDefault="001B338A" w:rsidP="000B3492">
      <w:pPr>
        <w:spacing w:after="0"/>
      </w:pPr>
      <w:r>
        <w:separator/>
      </w:r>
    </w:p>
  </w:endnote>
  <w:endnote w:type="continuationSeparator" w:id="0">
    <w:p w:rsidR="001B338A" w:rsidRDefault="001B338A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AB776A">
    <w:pPr>
      <w:ind w:left="2694"/>
      <w:jc w:val="left"/>
      <w:rPr>
        <w:rFonts w:cs="Arial"/>
        <w:sz w:val="16"/>
        <w:szCs w:val="16"/>
      </w:rPr>
    </w:pPr>
  </w:p>
  <w:p w:rsidR="007D4556" w:rsidRPr="00160AC9" w:rsidRDefault="007D4556" w:rsidP="00500DD2">
    <w:pPr>
      <w:ind w:left="2694"/>
      <w:jc w:val="left"/>
      <w:rPr>
        <w:rFonts w:cs="Arial"/>
        <w:sz w:val="16"/>
        <w:szCs w:val="16"/>
      </w:rPr>
    </w:pPr>
  </w:p>
  <w:p w:rsidR="007D4556" w:rsidRPr="00CE62AC" w:rsidRDefault="007D4556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38A" w:rsidRDefault="001B338A" w:rsidP="000B3492">
      <w:pPr>
        <w:spacing w:after="0"/>
      </w:pPr>
      <w:r>
        <w:separator/>
      </w:r>
    </w:p>
  </w:footnote>
  <w:footnote w:type="continuationSeparator" w:id="0">
    <w:p w:rsidR="001B338A" w:rsidRDefault="001B338A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443A1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284A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927DD"/>
    <w:rsid w:val="001A0132"/>
    <w:rsid w:val="001A4FDA"/>
    <w:rsid w:val="001A6ED7"/>
    <w:rsid w:val="001B0AA0"/>
    <w:rsid w:val="001B0C24"/>
    <w:rsid w:val="001B2720"/>
    <w:rsid w:val="001B338A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34F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A5B"/>
    <w:rsid w:val="00297D98"/>
    <w:rsid w:val="002A217A"/>
    <w:rsid w:val="002B00CA"/>
    <w:rsid w:val="002B0E60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25C"/>
    <w:rsid w:val="00316B7F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3A1B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D034A"/>
    <w:rsid w:val="004E091D"/>
    <w:rsid w:val="004E32A4"/>
    <w:rsid w:val="004E62F8"/>
    <w:rsid w:val="00500DD2"/>
    <w:rsid w:val="00511C01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056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257D6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1437"/>
    <w:rsid w:val="00683B85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F2098"/>
    <w:rsid w:val="006F4658"/>
    <w:rsid w:val="006F66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55D2"/>
    <w:rsid w:val="007B6FDC"/>
    <w:rsid w:val="007B7DDD"/>
    <w:rsid w:val="007C00E6"/>
    <w:rsid w:val="007D20BF"/>
    <w:rsid w:val="007D4556"/>
    <w:rsid w:val="007E2559"/>
    <w:rsid w:val="007F3428"/>
    <w:rsid w:val="007F59D1"/>
    <w:rsid w:val="00801ABA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02C8"/>
    <w:rsid w:val="008F106A"/>
    <w:rsid w:val="008F3758"/>
    <w:rsid w:val="009028FF"/>
    <w:rsid w:val="009051BC"/>
    <w:rsid w:val="00914D71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722B"/>
    <w:rsid w:val="00B31E2B"/>
    <w:rsid w:val="00B34EA6"/>
    <w:rsid w:val="00B373FA"/>
    <w:rsid w:val="00B41271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C3244"/>
    <w:rsid w:val="00BD2943"/>
    <w:rsid w:val="00BE351C"/>
    <w:rsid w:val="00BE36BB"/>
    <w:rsid w:val="00BF0D41"/>
    <w:rsid w:val="00BF6BF8"/>
    <w:rsid w:val="00C004FB"/>
    <w:rsid w:val="00C01BE7"/>
    <w:rsid w:val="00C05A16"/>
    <w:rsid w:val="00C1341B"/>
    <w:rsid w:val="00C212BA"/>
    <w:rsid w:val="00C232C5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C183A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2B0F"/>
    <w:rsid w:val="00F3663C"/>
    <w:rsid w:val="00F377A4"/>
    <w:rsid w:val="00F44616"/>
    <w:rsid w:val="00F5134C"/>
    <w:rsid w:val="00F51366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A7AA4-E81D-4920-884F-1F62CFCF8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2</Pages>
  <Words>677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ojakub</dc:creator>
  <cp:lastModifiedBy>katarzyna.kotecka</cp:lastModifiedBy>
  <cp:revision>140</cp:revision>
  <cp:lastPrinted>2011-07-18T06:15:00Z</cp:lastPrinted>
  <dcterms:created xsi:type="dcterms:W3CDTF">2015-10-15T06:31:00Z</dcterms:created>
  <dcterms:modified xsi:type="dcterms:W3CDTF">2020-12-17T07:55:00Z</dcterms:modified>
</cp:coreProperties>
</file>