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C5F3" w14:textId="070A3527" w:rsidR="00017E3A" w:rsidRPr="001502BB" w:rsidRDefault="00017E3A" w:rsidP="00017E3A">
      <w:pPr>
        <w:jc w:val="right"/>
        <w:rPr>
          <w:rFonts w:ascii="Calibri" w:hAnsi="Calibri"/>
          <w:b/>
          <w:bCs/>
          <w:iCs/>
        </w:rPr>
      </w:pPr>
      <w:r w:rsidRPr="001502BB">
        <w:rPr>
          <w:rFonts w:ascii="Calibri" w:hAnsi="Calibri"/>
          <w:b/>
          <w:bCs/>
          <w:iCs/>
        </w:rPr>
        <w:t xml:space="preserve">Załącznik </w:t>
      </w:r>
      <w:r w:rsidR="001502BB" w:rsidRPr="001502BB">
        <w:rPr>
          <w:rFonts w:ascii="Calibri" w:hAnsi="Calibri"/>
          <w:b/>
          <w:bCs/>
          <w:iCs/>
        </w:rPr>
        <w:t xml:space="preserve">nr </w:t>
      </w:r>
      <w:r w:rsidR="00E77FD8">
        <w:rPr>
          <w:rFonts w:ascii="Calibri" w:hAnsi="Calibri"/>
          <w:b/>
          <w:bCs/>
          <w:iCs/>
        </w:rPr>
        <w:t>1</w:t>
      </w:r>
    </w:p>
    <w:p w14:paraId="11BEB6EC" w14:textId="77777777" w:rsidR="00017E3A" w:rsidRDefault="00017E3A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017E3A">
        <w:rPr>
          <w:rFonts w:cstheme="minorHAnsi"/>
          <w:b/>
        </w:rPr>
        <w:t xml:space="preserve">SZCZEGÓŁOWY OPIS </w:t>
      </w:r>
      <w:r w:rsidR="003C2382">
        <w:rPr>
          <w:rFonts w:cstheme="minorHAnsi"/>
          <w:b/>
        </w:rPr>
        <w:t xml:space="preserve">PRZEDMIOTU </w:t>
      </w:r>
      <w:r w:rsidRPr="00017E3A">
        <w:rPr>
          <w:rFonts w:cstheme="minorHAnsi"/>
          <w:b/>
        </w:rPr>
        <w:t xml:space="preserve">ZAMÓWIENIA </w:t>
      </w:r>
    </w:p>
    <w:p w14:paraId="5C7C45B0" w14:textId="77777777" w:rsidR="00F14641" w:rsidRDefault="00F14641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8789"/>
      </w:tblGrid>
      <w:tr w:rsidR="00B95099" w:rsidRPr="00B95099" w14:paraId="786C547B" w14:textId="77777777" w:rsidTr="00F146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557E" w14:textId="4D210AEE" w:rsidR="00017E3A" w:rsidRPr="00B95099" w:rsidRDefault="00652475" w:rsidP="00017E3A">
            <w:pPr>
              <w:autoSpaceDE w:val="0"/>
              <w:autoSpaceDN w:val="0"/>
              <w:adjustRightInd w:val="0"/>
              <w:contextualSpacing/>
              <w:rPr>
                <w:rFonts w:cs="DroidSans"/>
                <w:b/>
              </w:rPr>
            </w:pPr>
            <w:r>
              <w:rPr>
                <w:rFonts w:cs="DroidSans"/>
                <w:b/>
              </w:rPr>
              <w:t>zadanie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379" w14:textId="77777777" w:rsidR="003F0868" w:rsidRPr="00B95099" w:rsidRDefault="003F0868" w:rsidP="00B95099">
            <w:pPr>
              <w:autoSpaceDE w:val="0"/>
              <w:autoSpaceDN w:val="0"/>
              <w:adjustRightInd w:val="0"/>
              <w:contextualSpacing/>
              <w:jc w:val="center"/>
              <w:rPr>
                <w:rFonts w:cs="DroidSans"/>
              </w:rPr>
            </w:pPr>
          </w:p>
        </w:tc>
      </w:tr>
      <w:tr w:rsidR="00B95099" w:rsidRPr="00B95099" w14:paraId="1AB503E8" w14:textId="77777777" w:rsidTr="00F146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CE5" w14:textId="75FB63D3" w:rsidR="00785F8A" w:rsidRPr="00B95099" w:rsidRDefault="00E81ADA" w:rsidP="00785F8A">
            <w:pPr>
              <w:autoSpaceDE w:val="0"/>
              <w:autoSpaceDN w:val="0"/>
              <w:adjustRightInd w:val="0"/>
              <w:contextualSpacing/>
              <w:rPr>
                <w:rFonts w:cs="DroidSans"/>
              </w:rPr>
            </w:pPr>
            <w:r>
              <w:rPr>
                <w:rFonts w:cs="DroidSans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010" w14:textId="77777777" w:rsidR="008F4EAB" w:rsidRPr="00B95099" w:rsidRDefault="00F01606" w:rsidP="008F4EAB">
            <w:pPr>
              <w:contextualSpacing/>
              <w:jc w:val="both"/>
              <w:rPr>
                <w:rFonts w:cs="DroidSans"/>
              </w:rPr>
            </w:pPr>
            <w:r w:rsidRPr="00B95099">
              <w:rPr>
                <w:rFonts w:cs="DroidSans"/>
                <w:b/>
              </w:rPr>
              <w:t xml:space="preserve">1. </w:t>
            </w:r>
            <w:r w:rsidR="008F4EAB" w:rsidRPr="00B95099">
              <w:rPr>
                <w:rFonts w:cs="DroidSans"/>
                <w:b/>
              </w:rPr>
              <w:t>NAZWA KURSU</w:t>
            </w:r>
            <w:r w:rsidR="008F4EAB" w:rsidRPr="00B95099">
              <w:rPr>
                <w:rFonts w:cs="DroidSans"/>
              </w:rPr>
              <w:t xml:space="preserve">: </w:t>
            </w:r>
            <w:r w:rsidR="008F4EAB" w:rsidRPr="00B95099">
              <w:rPr>
                <w:rFonts w:eastAsia="Times New Roman" w:cs="Arial"/>
                <w:kern w:val="36"/>
                <w:lang w:eastAsia="pl-PL"/>
              </w:rPr>
              <w:t>KURS AUTOTRONIKI</w:t>
            </w:r>
            <w:r w:rsidR="00B95099" w:rsidRPr="00B95099">
              <w:rPr>
                <w:rFonts w:eastAsia="Times New Roman" w:cs="Arial"/>
                <w:kern w:val="36"/>
                <w:lang w:eastAsia="pl-PL"/>
              </w:rPr>
              <w:t xml:space="preserve"> dla nauczyciela</w:t>
            </w:r>
          </w:p>
          <w:p w14:paraId="6458CB9A" w14:textId="677D3797" w:rsidR="008F4EAB" w:rsidRPr="00B95099" w:rsidRDefault="00F01606" w:rsidP="008F4EAB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2. </w:t>
            </w:r>
            <w:r w:rsidR="008F4EAB" w:rsidRPr="00B95099">
              <w:rPr>
                <w:rFonts w:cstheme="minorHAnsi"/>
                <w:b/>
              </w:rPr>
              <w:t xml:space="preserve">ILOSC GODZIN DO REALIZACJI: </w:t>
            </w:r>
            <w:r w:rsidR="0083704D">
              <w:rPr>
                <w:rFonts w:eastAsia="Times New Roman" w:cs="Arial"/>
                <w:kern w:val="36"/>
                <w:lang w:eastAsia="pl-PL"/>
              </w:rPr>
              <w:t>min.</w:t>
            </w:r>
            <w:r w:rsidR="008F4EAB" w:rsidRPr="00B95099">
              <w:rPr>
                <w:rFonts w:eastAsia="Times New Roman" w:cs="Arial"/>
                <w:kern w:val="36"/>
                <w:lang w:eastAsia="pl-PL"/>
              </w:rPr>
              <w:t xml:space="preserve"> </w:t>
            </w:r>
            <w:r w:rsidR="00FD51D9">
              <w:rPr>
                <w:rFonts w:eastAsia="Times New Roman" w:cs="Arial"/>
                <w:kern w:val="36"/>
                <w:lang w:eastAsia="pl-PL"/>
              </w:rPr>
              <w:t>16 godzin dydaktycznych</w:t>
            </w:r>
            <w:r w:rsidR="008F4EAB" w:rsidRPr="00B95099">
              <w:rPr>
                <w:rFonts w:eastAsia="Times New Roman" w:cs="Arial"/>
                <w:kern w:val="36"/>
                <w:lang w:eastAsia="pl-PL"/>
              </w:rPr>
              <w:t xml:space="preserve">. </w:t>
            </w:r>
          </w:p>
          <w:p w14:paraId="3D87D253" w14:textId="7F1D2A50" w:rsidR="008F4EAB" w:rsidRPr="00B95099" w:rsidRDefault="00F01606" w:rsidP="008F4EAB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 xml:space="preserve">3. </w:t>
            </w:r>
            <w:r w:rsidR="008F4EAB" w:rsidRPr="00B95099">
              <w:rPr>
                <w:rFonts w:cstheme="minorHAnsi"/>
                <w:b/>
              </w:rPr>
              <w:t>OKRES REALIZACJI ZAJĘĆ</w:t>
            </w:r>
            <w:r w:rsidR="008F4EAB" w:rsidRPr="00B95099">
              <w:rPr>
                <w:rFonts w:cstheme="minorHAnsi"/>
              </w:rPr>
              <w:t xml:space="preserve"> : </w:t>
            </w:r>
            <w:r w:rsidR="00CE54F9" w:rsidRPr="00B95099">
              <w:rPr>
                <w:rFonts w:cstheme="minorHAnsi"/>
                <w:b/>
              </w:rPr>
              <w:t xml:space="preserve">Do </w:t>
            </w:r>
            <w:r w:rsidR="000D5B59">
              <w:rPr>
                <w:rFonts w:cstheme="minorHAnsi"/>
                <w:b/>
              </w:rPr>
              <w:t>3</w:t>
            </w:r>
            <w:r w:rsidR="00D27879">
              <w:rPr>
                <w:rFonts w:cstheme="minorHAnsi"/>
                <w:b/>
              </w:rPr>
              <w:t>1</w:t>
            </w:r>
            <w:r w:rsidR="000D5B59">
              <w:rPr>
                <w:rFonts w:cstheme="minorHAnsi"/>
                <w:b/>
              </w:rPr>
              <w:t>.0</w:t>
            </w:r>
            <w:r w:rsidR="00D27879">
              <w:rPr>
                <w:rFonts w:cstheme="minorHAnsi"/>
                <w:b/>
              </w:rPr>
              <w:t>8</w:t>
            </w:r>
            <w:r w:rsidR="00B702AA" w:rsidRPr="00B95099">
              <w:rPr>
                <w:rFonts w:cstheme="minorHAnsi"/>
                <w:b/>
              </w:rPr>
              <w:t>.2021</w:t>
            </w:r>
            <w:r w:rsidR="008F4EAB" w:rsidRPr="00B95099">
              <w:rPr>
                <w:rFonts w:cstheme="minorHAnsi"/>
                <w:b/>
              </w:rPr>
              <w:t xml:space="preserve"> r.</w:t>
            </w:r>
            <w:r w:rsidR="0083704D">
              <w:rPr>
                <w:rFonts w:cstheme="minorHAnsi"/>
                <w:b/>
              </w:rPr>
              <w:t>(dokładny termin do uzgodnienia ze szkolą ZSTE)</w:t>
            </w:r>
          </w:p>
          <w:p w14:paraId="1E9C8BE7" w14:textId="77777777" w:rsidR="008F4EAB" w:rsidRPr="00B95099" w:rsidRDefault="00F01606" w:rsidP="008F4EAB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4. </w:t>
            </w:r>
            <w:r w:rsidR="008F4EAB" w:rsidRPr="00B95099">
              <w:rPr>
                <w:rFonts w:cstheme="minorHAnsi"/>
                <w:b/>
              </w:rPr>
              <w:t>ILOŚĆ UCZESTNIKÓW ZAJĘĆ</w:t>
            </w:r>
            <w:r w:rsidR="008F4EAB" w:rsidRPr="00B95099">
              <w:rPr>
                <w:rFonts w:cstheme="minorHAnsi"/>
              </w:rPr>
              <w:t xml:space="preserve"> : 1 osoba</w:t>
            </w:r>
            <w:r w:rsidR="00027A9B" w:rsidRPr="00B95099">
              <w:rPr>
                <w:rFonts w:cstheme="minorHAnsi"/>
              </w:rPr>
              <w:t xml:space="preserve"> - nauczyciel Zespołu Szkół Transportowo-Elektrycznych w Ostrowie Wielkopolskim</w:t>
            </w:r>
          </w:p>
          <w:p w14:paraId="76AFD6E9" w14:textId="118FE86C" w:rsidR="008F4EAB" w:rsidRPr="00B95099" w:rsidRDefault="00F01606" w:rsidP="008F4EAB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5. </w:t>
            </w:r>
            <w:r w:rsidR="008F4EAB" w:rsidRPr="00B95099">
              <w:rPr>
                <w:rFonts w:cstheme="minorHAnsi"/>
                <w:b/>
              </w:rPr>
              <w:t>MIEJSCE REALIZACJI ZAJĘĆ</w:t>
            </w:r>
            <w:r w:rsidRPr="00B95099">
              <w:rPr>
                <w:rFonts w:cstheme="minorHAnsi"/>
                <w:b/>
              </w:rPr>
              <w:t xml:space="preserve">: </w:t>
            </w:r>
            <w:r w:rsidR="008F4EAB" w:rsidRPr="00B95099">
              <w:rPr>
                <w:rFonts w:cstheme="minorHAnsi"/>
              </w:rPr>
              <w:t xml:space="preserve">Szkolenie zamiejscowe </w:t>
            </w:r>
            <w:r w:rsidRPr="00B95099">
              <w:rPr>
                <w:rFonts w:cstheme="minorHAnsi"/>
              </w:rPr>
              <w:t xml:space="preserve">–siedziba </w:t>
            </w:r>
            <w:r w:rsidR="008F4EAB" w:rsidRPr="00B95099">
              <w:rPr>
                <w:rFonts w:cstheme="minorHAnsi"/>
              </w:rPr>
              <w:t>ośrodk</w:t>
            </w:r>
            <w:r w:rsidRPr="00B95099">
              <w:rPr>
                <w:rFonts w:cstheme="minorHAnsi"/>
              </w:rPr>
              <w:t>a</w:t>
            </w:r>
            <w:r w:rsidR="008F4EAB" w:rsidRPr="00B95099">
              <w:rPr>
                <w:rFonts w:cstheme="minorHAnsi"/>
              </w:rPr>
              <w:t xml:space="preserve"> szkoląc</w:t>
            </w:r>
            <w:r w:rsidRPr="00B95099">
              <w:rPr>
                <w:rFonts w:cstheme="minorHAnsi"/>
              </w:rPr>
              <w:t>ego</w:t>
            </w:r>
            <w:r w:rsidR="00F429F5">
              <w:rPr>
                <w:rFonts w:cstheme="minorHAnsi"/>
              </w:rPr>
              <w:t xml:space="preserve"> (dopuszcza się część zajęć w formie zdalnej, jeżeli pozwala na to program szkolenia)</w:t>
            </w:r>
            <w:r w:rsidR="008F4EAB" w:rsidRPr="00B95099">
              <w:rPr>
                <w:rFonts w:cstheme="minorHAnsi"/>
              </w:rPr>
              <w:t>.</w:t>
            </w:r>
          </w:p>
          <w:p w14:paraId="52D4991C" w14:textId="77777777" w:rsidR="008F4EAB" w:rsidRPr="00B95099" w:rsidRDefault="008F4EAB" w:rsidP="008F4EAB">
            <w:pPr>
              <w:contextualSpacing/>
              <w:jc w:val="both"/>
              <w:rPr>
                <w:rFonts w:cstheme="minorHAnsi"/>
              </w:rPr>
            </w:pPr>
          </w:p>
          <w:p w14:paraId="4102B9BD" w14:textId="77777777" w:rsidR="008F4EAB" w:rsidRPr="00B95099" w:rsidRDefault="008F4EAB" w:rsidP="008F4EAB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eastAsia="Calibri" w:cstheme="minorHAnsi"/>
                <w:b/>
              </w:rPr>
              <w:t>6. PROPONOWANY</w:t>
            </w:r>
            <w:r w:rsidRPr="00B95099">
              <w:rPr>
                <w:rFonts w:cstheme="minorHAnsi"/>
                <w:b/>
              </w:rPr>
              <w:t xml:space="preserve"> PROGRAM KURSU</w:t>
            </w:r>
          </w:p>
          <w:p w14:paraId="209C5716" w14:textId="77777777" w:rsidR="00224B8A" w:rsidRPr="00B95099" w:rsidRDefault="00224B8A" w:rsidP="008F4EAB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>Cel szkolenia: Przygotowanie nauczyciela do samodzielnego kontrolowania sterowników samochodów i użytkowania najpopularniejszego w europejskiej branży motoryzacyjnej programu do programowania sterowników w samochodach WinOLS oraz przygotowanie go prowadzenia zajęć z uczniami na temat autotroniki samochodowej. Nauczyciel ma opanować pierwszy i drugi poziom szkolenia.</w:t>
            </w:r>
          </w:p>
          <w:p w14:paraId="28C5AF26" w14:textId="6DA5F5D3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>1) Wprowadzenie w układy mechatronicznych</w:t>
            </w:r>
            <w:r w:rsidR="000B4565">
              <w:rPr>
                <w:rFonts w:eastAsia="Times New Roman" w:cs="Arial"/>
                <w:kern w:val="36"/>
                <w:lang w:eastAsia="pl-PL"/>
              </w:rPr>
              <w:t xml:space="preserve"> </w:t>
            </w:r>
            <w:r w:rsidRPr="00B95099">
              <w:rPr>
                <w:rFonts w:eastAsia="Times New Roman" w:cs="Arial"/>
                <w:kern w:val="36"/>
                <w:lang w:eastAsia="pl-PL"/>
              </w:rPr>
              <w:t xml:space="preserve">systemów sterowania silników spalinowych, </w:t>
            </w:r>
          </w:p>
          <w:p w14:paraId="42DD1B92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2) Strategie sterowania ilością dostarczanego paliwa i powietrza, </w:t>
            </w:r>
          </w:p>
          <w:p w14:paraId="377796EB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3) Diagnostyczne i organoleptyczne metody oceny stanu technicznego pojazdu/silnika przed modyfikacją, </w:t>
            </w:r>
          </w:p>
          <w:p w14:paraId="01E577E9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4) Dostępne urządzenia do odczytu i zapisu danych w sterownikach ECU oraz ich krótka charakterystyka, </w:t>
            </w:r>
          </w:p>
          <w:p w14:paraId="5B35E482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5) Sposoby odczytu i zapisu pamięci (OBD, BDM, bezpośrednia) oraz rodzaje magazynów pamięci, </w:t>
            </w:r>
          </w:p>
          <w:p w14:paraId="3D8C3847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6) Metody zabezpieczeń́ „antytuningowych” oraz omówienie sum kontrolnych, </w:t>
            </w:r>
          </w:p>
          <w:p w14:paraId="4757DF99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7) Transmisja danych podczas odczytu i zapisu pamięci, </w:t>
            </w:r>
          </w:p>
          <w:p w14:paraId="1129C854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8) Wprowadzenie do programów do edycji map, </w:t>
            </w:r>
          </w:p>
          <w:p w14:paraId="0AF6E688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9) WinOLS - obsługa programu, </w:t>
            </w:r>
          </w:p>
          <w:p w14:paraId="3CF6A2BC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10) Metody wyszukiwania adresów map, struktury plików związanych ze sterowaniem silników spalinowych, </w:t>
            </w:r>
          </w:p>
          <w:p w14:paraId="5CCDCA08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11) Techniki modyfikacji podstawowych map edytowanych w celu zwiększenia momentu/mocy silników spalinowych (na przykładzie wybranej grupy sterowników, </w:t>
            </w:r>
          </w:p>
          <w:p w14:paraId="5DCC7689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12) Wprowadza podstawowych funkcji programu –WinOLS, </w:t>
            </w:r>
          </w:p>
          <w:p w14:paraId="07EC599D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13) Ćwiczenia praktyczne oraz prezentacja pomocnych funkcji programu WinOLS, </w:t>
            </w:r>
          </w:p>
          <w:p w14:paraId="11368879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14) Wprowadzenie w różnice i podobieństwa pomiędzy poszczególnymi grupami sterowników, 15) Modyfikacja map mająca na celu podniesienie parametrów użytkowych -sterowniki samochodów osobowych Bosch (EDC 15,16,17), </w:t>
            </w:r>
          </w:p>
          <w:p w14:paraId="741E326A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16) Modyfikacja map mająca na celu podniesienie parametrów użytkowych - sterowniki samochodów osobowych Siemens (SID, PCR), </w:t>
            </w:r>
          </w:p>
          <w:p w14:paraId="45811002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17) Omówienie dezaktywacji systemów, </w:t>
            </w:r>
          </w:p>
          <w:p w14:paraId="034FEE2D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18) Obsługa tabeli błędów, </w:t>
            </w:r>
          </w:p>
          <w:p w14:paraId="2C70F8D5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19) Obsługa procedur, </w:t>
            </w:r>
          </w:p>
          <w:p w14:paraId="0506DDF9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20) Dezaktywacja EGR, </w:t>
            </w:r>
          </w:p>
          <w:p w14:paraId="737E54B9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21) Dezaktywacja DPF, </w:t>
            </w:r>
          </w:p>
          <w:p w14:paraId="5085310C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22) Dezaktywacja klap wirowych, </w:t>
            </w:r>
          </w:p>
          <w:p w14:paraId="20B76C4F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23) Obsługa sondy lambda, </w:t>
            </w:r>
          </w:p>
          <w:p w14:paraId="37C2C919" w14:textId="77777777" w:rsidR="00611A61" w:rsidRPr="00B95099" w:rsidRDefault="008F4EAB" w:rsidP="00785F8A">
            <w:pPr>
              <w:contextualSpacing/>
              <w:jc w:val="both"/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 xml:space="preserve">24) Systemy dodatkowe (np. pompa powietrza dodatkowego), </w:t>
            </w:r>
          </w:p>
          <w:p w14:paraId="46A998FA" w14:textId="77777777" w:rsidR="00785F8A" w:rsidRPr="00B95099" w:rsidRDefault="008F4EAB" w:rsidP="00785F8A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eastAsia="Times New Roman" w:cs="Arial"/>
                <w:kern w:val="36"/>
                <w:lang w:eastAsia="pl-PL"/>
              </w:rPr>
              <w:t>25) Ćwic</w:t>
            </w:r>
            <w:r w:rsidR="00760259" w:rsidRPr="00B95099">
              <w:rPr>
                <w:rFonts w:eastAsia="Times New Roman" w:cs="Arial"/>
                <w:kern w:val="36"/>
                <w:lang w:eastAsia="pl-PL"/>
              </w:rPr>
              <w:t xml:space="preserve">zenia praktyczne. Możliwe jest </w:t>
            </w:r>
            <w:r w:rsidRPr="00B95099">
              <w:rPr>
                <w:rFonts w:eastAsia="Times New Roman" w:cs="Arial"/>
                <w:kern w:val="36"/>
                <w:lang w:eastAsia="pl-PL"/>
              </w:rPr>
              <w:t>i zalecane rozszerzenie zakresu programowego</w:t>
            </w:r>
          </w:p>
          <w:p w14:paraId="735E80F0" w14:textId="77777777" w:rsidR="008F4EAB" w:rsidRPr="00B95099" w:rsidRDefault="008F4EAB" w:rsidP="00785F8A">
            <w:pPr>
              <w:contextualSpacing/>
              <w:jc w:val="both"/>
              <w:rPr>
                <w:rFonts w:cstheme="minorHAnsi"/>
                <w:b/>
              </w:rPr>
            </w:pPr>
          </w:p>
          <w:p w14:paraId="0B857A64" w14:textId="77777777" w:rsidR="008F4EAB" w:rsidRPr="00B95099" w:rsidRDefault="008F4EAB" w:rsidP="00882C08">
            <w:pPr>
              <w:rPr>
                <w:rFonts w:eastAsia="Times New Roman" w:cs="Arial"/>
                <w:kern w:val="36"/>
                <w:lang w:eastAsia="pl-PL"/>
              </w:rPr>
            </w:pPr>
            <w:r w:rsidRPr="00B95099">
              <w:rPr>
                <w:rFonts w:eastAsia="Times New Roman" w:cs="Arial"/>
                <w:b/>
                <w:kern w:val="36"/>
                <w:lang w:eastAsia="pl-PL"/>
              </w:rPr>
              <w:lastRenderedPageBreak/>
              <w:t xml:space="preserve">Efektem formalnym </w:t>
            </w:r>
            <w:r w:rsidRPr="00B95099">
              <w:rPr>
                <w:rFonts w:eastAsia="Times New Roman" w:cs="Arial"/>
                <w:kern w:val="36"/>
                <w:lang w:eastAsia="pl-PL"/>
              </w:rPr>
              <w:t xml:space="preserve">szkolenia ma być zaświadczenie wystawione przez ośrodek prowadzący szkolenie z informacjami o wystawiającym zaświadczenie, danymi uczestnika, tematem szkolenia, oznaczeniem poziomu zaawansowania kursu (podstawowy, średniozaawansowany itd.) i zakresem programowym), datą przeprowadzenia szkolenia. </w:t>
            </w:r>
          </w:p>
        </w:tc>
      </w:tr>
      <w:tr w:rsidR="00B95099" w:rsidRPr="00B95099" w14:paraId="1A2EEE53" w14:textId="77777777" w:rsidTr="003F0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24C" w14:textId="313AA523" w:rsidR="008611DD" w:rsidRPr="00B95099" w:rsidRDefault="00E81ADA" w:rsidP="00017E3A">
            <w:pPr>
              <w:autoSpaceDE w:val="0"/>
              <w:autoSpaceDN w:val="0"/>
              <w:adjustRightInd w:val="0"/>
              <w:contextualSpacing/>
              <w:rPr>
                <w:rFonts w:cs="DroidSans"/>
              </w:rPr>
            </w:pPr>
            <w:r>
              <w:rPr>
                <w:rFonts w:cs="DroidSans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E17" w14:textId="1CE596B7" w:rsidR="00CD1CF4" w:rsidRPr="00B95099" w:rsidRDefault="007B41E1" w:rsidP="00CD1CF4">
            <w:pPr>
              <w:rPr>
                <w:rFonts w:cs="DroidSans"/>
              </w:rPr>
            </w:pPr>
            <w:r w:rsidRPr="00B95099">
              <w:rPr>
                <w:rFonts w:cstheme="minorHAnsi"/>
                <w:b/>
              </w:rPr>
              <w:t xml:space="preserve">1. </w:t>
            </w:r>
            <w:r w:rsidR="00CD1CF4" w:rsidRPr="00B95099">
              <w:rPr>
                <w:rFonts w:cstheme="minorHAnsi"/>
                <w:b/>
              </w:rPr>
              <w:t xml:space="preserve">NAZWA KURSU: </w:t>
            </w:r>
            <w:r w:rsidR="00CD1CF4" w:rsidRPr="00B95099">
              <w:rPr>
                <w:b/>
              </w:rPr>
              <w:t>Kurs napełniania zbiorników przenośnych, butli z gazem fluorowanym</w:t>
            </w:r>
            <w:r w:rsidR="00D42A7B">
              <w:rPr>
                <w:b/>
              </w:rPr>
              <w:t xml:space="preserve"> </w:t>
            </w:r>
            <w:r w:rsidR="00B95099" w:rsidRPr="00B95099">
              <w:rPr>
                <w:rFonts w:eastAsia="Calibri" w:cstheme="minorHAnsi"/>
              </w:rPr>
              <w:t>dla uczniów</w:t>
            </w:r>
          </w:p>
          <w:p w14:paraId="4BFFDFD6" w14:textId="73043FE2" w:rsidR="00CD1CF4" w:rsidRPr="00B95099" w:rsidRDefault="007B41E1" w:rsidP="00CD1CF4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2. </w:t>
            </w:r>
            <w:r w:rsidR="00CD1CF4" w:rsidRPr="00B95099">
              <w:rPr>
                <w:rFonts w:cstheme="minorHAnsi"/>
                <w:b/>
              </w:rPr>
              <w:t xml:space="preserve">ILOSC GODZIN DO REALIZACJI: </w:t>
            </w:r>
            <w:r w:rsidR="008145E1" w:rsidRPr="00B95099">
              <w:rPr>
                <w:b/>
              </w:rPr>
              <w:t>minimum 12 godzin+ egzamin</w:t>
            </w:r>
            <w:r w:rsidR="00F429F5">
              <w:rPr>
                <w:b/>
              </w:rPr>
              <w:t xml:space="preserve"> dla każdej grupy</w:t>
            </w:r>
            <w:r w:rsidR="008145E1" w:rsidRPr="00B95099">
              <w:rPr>
                <w:b/>
              </w:rPr>
              <w:t>.</w:t>
            </w:r>
          </w:p>
          <w:p w14:paraId="323AF986" w14:textId="4D860CA0" w:rsidR="00CD1CF4" w:rsidRPr="00B95099" w:rsidRDefault="007B41E1" w:rsidP="00CD1CF4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 xml:space="preserve">3. </w:t>
            </w:r>
            <w:r w:rsidR="00CD1CF4" w:rsidRPr="00B95099">
              <w:rPr>
                <w:rFonts w:cstheme="minorHAnsi"/>
                <w:b/>
              </w:rPr>
              <w:t>OKRES REALIZACJI ZAJĘĆ</w:t>
            </w:r>
            <w:r w:rsidR="000F4900">
              <w:rPr>
                <w:rFonts w:cstheme="minorHAnsi"/>
              </w:rPr>
              <w:t xml:space="preserve"> : Do 15</w:t>
            </w:r>
            <w:r w:rsidR="00CD1CF4" w:rsidRPr="00B95099">
              <w:rPr>
                <w:rFonts w:cstheme="minorHAnsi"/>
              </w:rPr>
              <w:t>.03.2022 r. (dokładny termin do uzgodnienia ze szkołą</w:t>
            </w:r>
            <w:r w:rsidR="0083704D">
              <w:rPr>
                <w:rFonts w:cstheme="minorHAnsi"/>
              </w:rPr>
              <w:t xml:space="preserve"> ZSTE</w:t>
            </w:r>
            <w:r w:rsidR="00CD1CF4" w:rsidRPr="00B95099">
              <w:rPr>
                <w:rFonts w:cstheme="minorHAnsi"/>
              </w:rPr>
              <w:t>)</w:t>
            </w:r>
          </w:p>
          <w:p w14:paraId="1B8348EC" w14:textId="77777777" w:rsidR="00CD1CF4" w:rsidRPr="00B95099" w:rsidRDefault="007B41E1" w:rsidP="00CD1CF4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4. </w:t>
            </w:r>
            <w:r w:rsidR="00CD1CF4" w:rsidRPr="00B95099">
              <w:rPr>
                <w:rFonts w:cstheme="minorHAnsi"/>
                <w:b/>
              </w:rPr>
              <w:t>ILOŚĆ UCZESTNIKÓW ZAJĘĆ</w:t>
            </w:r>
            <w:r w:rsidR="00CD1CF4" w:rsidRPr="00B95099">
              <w:rPr>
                <w:rFonts w:cstheme="minorHAnsi"/>
              </w:rPr>
              <w:t xml:space="preserve"> : 40 os. - 4 grupy 10 osobowe</w:t>
            </w:r>
          </w:p>
          <w:p w14:paraId="169144E7" w14:textId="77777777" w:rsidR="00CD1CF4" w:rsidRPr="00B95099" w:rsidRDefault="007B41E1" w:rsidP="00CD1CF4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 xml:space="preserve">5. </w:t>
            </w:r>
            <w:r w:rsidR="00CD1CF4" w:rsidRPr="00B95099">
              <w:rPr>
                <w:rFonts w:cstheme="minorHAnsi"/>
                <w:b/>
              </w:rPr>
              <w:t>MIEJSCE REALIZACJI ZAJĘĆ</w:t>
            </w:r>
            <w:r w:rsidR="00B27399" w:rsidRPr="00B95099">
              <w:rPr>
                <w:rFonts w:cstheme="minorHAnsi"/>
                <w:b/>
              </w:rPr>
              <w:t xml:space="preserve">: </w:t>
            </w:r>
          </w:p>
          <w:p w14:paraId="5E0D0A1D" w14:textId="77777777" w:rsidR="00CD1CF4" w:rsidRPr="00B95099" w:rsidRDefault="00CD1CF4" w:rsidP="00CD1CF4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</w:rPr>
              <w:t>Udostępniona bezpłatnie sala w Zespole Szkół Transportowo-Elektrycznych w Ostrowie Wielkopolskim.</w:t>
            </w:r>
          </w:p>
          <w:p w14:paraId="3549DD37" w14:textId="77777777" w:rsidR="00D44535" w:rsidRPr="00B95099" w:rsidRDefault="00D44535" w:rsidP="00D44535">
            <w:pPr>
              <w:contextualSpacing/>
              <w:jc w:val="both"/>
            </w:pPr>
          </w:p>
          <w:p w14:paraId="6DB86949" w14:textId="77777777" w:rsidR="00CD1CF4" w:rsidRPr="00B95099" w:rsidRDefault="00CD1CF4" w:rsidP="00611A61">
            <w:pPr>
              <w:pStyle w:val="Akapitzlist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>PROGRAM KURSU</w:t>
            </w:r>
          </w:p>
          <w:p w14:paraId="56ABFB59" w14:textId="065252EA" w:rsidR="0097771D" w:rsidRPr="00B95099" w:rsidRDefault="0097771D" w:rsidP="00611A61">
            <w:pPr>
              <w:numPr>
                <w:ilvl w:val="0"/>
                <w:numId w:val="25"/>
              </w:numPr>
              <w:contextualSpacing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 xml:space="preserve">wykonywanie dozoru technicznego dla zbiorników przenośnych – butli, ich badania </w:t>
            </w:r>
            <w:r w:rsidR="00E81ADA">
              <w:rPr>
                <w:rFonts w:eastAsia="Times New Roman" w:cs="Times New Roman"/>
                <w:lang w:eastAsia="pl-PL"/>
              </w:rPr>
              <w:br/>
            </w:r>
            <w:r w:rsidRPr="00B95099">
              <w:rPr>
                <w:rFonts w:eastAsia="Times New Roman" w:cs="Times New Roman"/>
                <w:lang w:eastAsia="pl-PL"/>
              </w:rPr>
              <w:t>i naprawy,</w:t>
            </w:r>
          </w:p>
          <w:p w14:paraId="1ED6597B" w14:textId="77777777" w:rsidR="0097771D" w:rsidRPr="00B95099" w:rsidRDefault="0097771D" w:rsidP="00611A61">
            <w:pPr>
              <w:numPr>
                <w:ilvl w:val="0"/>
                <w:numId w:val="25"/>
              </w:numPr>
              <w:contextualSpacing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ogólne wiadomości o właściwościach fizycznych i chemicznych gazów ,</w:t>
            </w:r>
          </w:p>
          <w:p w14:paraId="2033767D" w14:textId="77777777" w:rsidR="0097771D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konstrukcja zbiorników przenośnych i ich zasadnicze parametry,</w:t>
            </w:r>
          </w:p>
          <w:p w14:paraId="715552BA" w14:textId="77777777" w:rsidR="0097771D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konstrukcje i zasadnicze wymagania dla osprzętu,</w:t>
            </w:r>
          </w:p>
          <w:p w14:paraId="7153A80C" w14:textId="77777777" w:rsidR="0097771D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znakowanie zbiorników przenośnych, kody barwne etykiety ostrzegawcze,</w:t>
            </w:r>
          </w:p>
          <w:p w14:paraId="3162C594" w14:textId="1F438293" w:rsidR="0097771D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 xml:space="preserve">zajęcia praktyczne: napełnianie zbiorników ciśnieniowych – czynności robocze </w:t>
            </w:r>
            <w:r w:rsidR="00E81ADA">
              <w:rPr>
                <w:rFonts w:eastAsia="Times New Roman" w:cs="Times New Roman"/>
                <w:lang w:eastAsia="pl-PL"/>
              </w:rPr>
              <w:br/>
            </w:r>
            <w:r w:rsidRPr="00B95099">
              <w:rPr>
                <w:rFonts w:eastAsia="Times New Roman" w:cs="Times New Roman"/>
                <w:lang w:eastAsia="pl-PL"/>
              </w:rPr>
              <w:t>i kontrolne;</w:t>
            </w:r>
          </w:p>
          <w:p w14:paraId="354283ED" w14:textId="7BF4F147" w:rsidR="00CD1CF4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 xml:space="preserve">Kurs napełniania przenośnych zbiorników ciśnieniowych – butli trwa 2 dni i kończy się egzaminem przed UDT oraz wydaniem stosownego zaświadczenia kwalifikacyjnego ważnego bezterminowo. Zaświadczenie kwalifikacyjne UDT uprawnia do obsługi </w:t>
            </w:r>
            <w:r w:rsidR="00E81ADA">
              <w:rPr>
                <w:rFonts w:eastAsia="Times New Roman" w:cs="Times New Roman"/>
                <w:lang w:eastAsia="pl-PL"/>
              </w:rPr>
              <w:br/>
            </w:r>
            <w:r w:rsidRPr="00B95099">
              <w:rPr>
                <w:rFonts w:eastAsia="Times New Roman" w:cs="Times New Roman"/>
                <w:lang w:eastAsia="pl-PL"/>
              </w:rPr>
              <w:t>i napełniania przenośnych zbiorników ciśnieniowych.</w:t>
            </w:r>
          </w:p>
          <w:p w14:paraId="53CBE7AC" w14:textId="77777777" w:rsidR="008611DD" w:rsidRPr="000B4565" w:rsidRDefault="00CD1CF4" w:rsidP="000B456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 w:rsidRPr="000B4565">
              <w:rPr>
                <w:rFonts w:cstheme="minorHAnsi"/>
                <w:b/>
              </w:rPr>
              <w:t>WERYFIKACJA WIEDZY</w:t>
            </w:r>
          </w:p>
          <w:p w14:paraId="5083A3C0" w14:textId="77777777" w:rsidR="008145E1" w:rsidRPr="00B95099" w:rsidRDefault="008145E1" w:rsidP="008145E1">
            <w:pPr>
              <w:contextualSpacing/>
              <w:jc w:val="both"/>
              <w:rPr>
                <w:rFonts w:cstheme="minorHAnsi"/>
              </w:rPr>
            </w:pPr>
            <w:r w:rsidRPr="00B95099">
              <w:t xml:space="preserve">Szkolenie ma </w:t>
            </w:r>
            <w:r w:rsidRPr="00B95099">
              <w:rPr>
                <w:b/>
              </w:rPr>
              <w:t>kończyć się egzaminem przed UDT oraz wydaniem stosownego zaświadczenia kwalifikacyjnego ważnego bezterminowego.</w:t>
            </w:r>
            <w:r w:rsidRPr="00B95099">
              <w:t xml:space="preserve"> Zaświadczenie kwalifikacyjne UDT uprawnia do obsługi i napełniania przenośnych zbiorników ciśnieniowych, przenośnych na gazy skroplone metodą nieautomatyczną, wagowo.</w:t>
            </w:r>
          </w:p>
          <w:p w14:paraId="652DD6A9" w14:textId="77777777" w:rsidR="00D44535" w:rsidRPr="00B95099" w:rsidRDefault="00256076" w:rsidP="00D44535">
            <w:pPr>
              <w:rPr>
                <w:rFonts w:cstheme="minorHAnsi"/>
                <w:u w:val="single"/>
              </w:rPr>
            </w:pPr>
            <w:r w:rsidRPr="00B95099">
              <w:rPr>
                <w:rFonts w:eastAsia="Calibri" w:cstheme="minorHAnsi"/>
              </w:rPr>
              <w:t>Uczestnik otrzymuje zaświadczenie potwierdzające uczestnictwo w szkoleniu</w:t>
            </w:r>
            <w:r>
              <w:rPr>
                <w:rFonts w:eastAsia="Calibri" w:cstheme="minorHAnsi"/>
              </w:rPr>
              <w:t>.</w:t>
            </w:r>
          </w:p>
          <w:p w14:paraId="2A911066" w14:textId="77777777" w:rsidR="00D44535" w:rsidRPr="000B4565" w:rsidRDefault="00D44535" w:rsidP="000B4565">
            <w:pPr>
              <w:rPr>
                <w:rFonts w:cstheme="minorHAnsi"/>
                <w:u w:val="single"/>
              </w:rPr>
            </w:pPr>
            <w:r w:rsidRPr="00B95099">
              <w:rPr>
                <w:rFonts w:cstheme="minorHAnsi"/>
                <w:u w:val="single"/>
              </w:rPr>
              <w:t>Wykonawca zapewni uczestnikowi jedno podejście do egzaminu zewnętrznego.</w:t>
            </w:r>
          </w:p>
        </w:tc>
      </w:tr>
    </w:tbl>
    <w:p w14:paraId="03733444" w14:textId="77777777" w:rsidR="007F45BD" w:rsidRDefault="007F45BD" w:rsidP="007F45BD"/>
    <w:p w14:paraId="75A8D24B" w14:textId="2CA30F76" w:rsidR="007F18FF" w:rsidRPr="007F18FF" w:rsidRDefault="007F18FF" w:rsidP="007F45BD">
      <w:pPr>
        <w:rPr>
          <w:b/>
        </w:rPr>
      </w:pPr>
      <w:r w:rsidRPr="007F18FF">
        <w:rPr>
          <w:b/>
        </w:rPr>
        <w:t xml:space="preserve">DOT. </w:t>
      </w:r>
      <w:r w:rsidR="00652475">
        <w:rPr>
          <w:b/>
        </w:rPr>
        <w:t>ZADANIA</w:t>
      </w:r>
      <w:r w:rsidR="003137D3">
        <w:rPr>
          <w:b/>
        </w:rPr>
        <w:t xml:space="preserve"> </w:t>
      </w:r>
      <w:r w:rsidR="00E81ADA">
        <w:rPr>
          <w:b/>
        </w:rPr>
        <w:t>1</w:t>
      </w:r>
    </w:p>
    <w:p w14:paraId="68986CEC" w14:textId="77777777" w:rsidR="007F18FF" w:rsidRPr="007F18FF" w:rsidRDefault="007F18FF" w:rsidP="007F45BD">
      <w:pPr>
        <w:rPr>
          <w:b/>
          <w:u w:val="single"/>
        </w:rPr>
      </w:pPr>
      <w:r>
        <w:rPr>
          <w:b/>
          <w:u w:val="single"/>
        </w:rPr>
        <w:t xml:space="preserve">Informacje szczegółowe odnośnie realizacji zajęć dla uczniów </w:t>
      </w:r>
    </w:p>
    <w:p w14:paraId="3A97864E" w14:textId="77777777" w:rsidR="007F18FF" w:rsidRDefault="007F18FF" w:rsidP="007F18FF">
      <w:r>
        <w:t>1</w:t>
      </w:r>
      <w:r w:rsidRPr="00072123">
        <w:t>.Zajęcia będą odbywały się w czasie wolnym od zajęć lekcyjnych</w:t>
      </w:r>
      <w:r>
        <w:t xml:space="preserve"> uczniów</w:t>
      </w:r>
      <w:r w:rsidRPr="00072123">
        <w:t>.</w:t>
      </w:r>
    </w:p>
    <w:p w14:paraId="62083FBE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072123">
        <w:rPr>
          <w:rFonts w:asciiTheme="minorHAnsi" w:hAnsiTheme="minorHAnsi"/>
          <w:sz w:val="22"/>
          <w:szCs w:val="22"/>
        </w:rPr>
        <w:t xml:space="preserve">Jednostką miary 1 (h) godzina używana jest w rozumieniu 1 godziny lekcyjnej trwającej 45 minut. </w:t>
      </w:r>
    </w:p>
    <w:p w14:paraId="71823AF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072123">
        <w:rPr>
          <w:rFonts w:asciiTheme="minorHAnsi" w:hAnsiTheme="minorHAnsi"/>
          <w:sz w:val="22"/>
          <w:szCs w:val="22"/>
        </w:rPr>
        <w:t xml:space="preserve">Zajęcia odbywać się będą w dni robocze lub weekendy. </w:t>
      </w:r>
    </w:p>
    <w:p w14:paraId="2C1CA82A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072123">
        <w:rPr>
          <w:rFonts w:asciiTheme="minorHAnsi" w:hAnsiTheme="minorHAnsi"/>
          <w:sz w:val="22"/>
          <w:szCs w:val="22"/>
        </w:rPr>
        <w:t>. Wykonawca zobowiązany jest do prowadzenia dokumentacji projektowej według wytycznych przekazywanych przez Zamawiającego, w tym dzienników zajęć pozalekcyjnych, w których znajdować się będzie temat zajęć oraz lista obecności uczestników</w:t>
      </w:r>
      <w:r>
        <w:rPr>
          <w:rFonts w:asciiTheme="minorHAnsi" w:hAnsiTheme="minorHAnsi"/>
          <w:sz w:val="22"/>
          <w:szCs w:val="22"/>
        </w:rPr>
        <w:t>, potwierdzenia odbioru certyfikatów itd</w:t>
      </w:r>
      <w:r w:rsidRPr="0007212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Wzory </w:t>
      </w:r>
      <w:r w:rsidRPr="00072123">
        <w:rPr>
          <w:rFonts w:asciiTheme="minorHAnsi" w:hAnsiTheme="minorHAnsi"/>
          <w:sz w:val="22"/>
          <w:szCs w:val="22"/>
        </w:rPr>
        <w:t>Dziennik</w:t>
      </w:r>
      <w:r>
        <w:rPr>
          <w:rFonts w:asciiTheme="minorHAnsi" w:hAnsiTheme="minorHAnsi"/>
          <w:sz w:val="22"/>
          <w:szCs w:val="22"/>
        </w:rPr>
        <w:t>ów</w:t>
      </w:r>
      <w:r w:rsidRPr="00072123">
        <w:rPr>
          <w:rFonts w:asciiTheme="minorHAnsi" w:hAnsiTheme="minorHAnsi"/>
          <w:sz w:val="22"/>
          <w:szCs w:val="22"/>
        </w:rPr>
        <w:t xml:space="preserve"> zajęć pozalekcyjnych zapewni Zamawiający.</w:t>
      </w:r>
    </w:p>
    <w:p w14:paraId="626C211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072123">
        <w:rPr>
          <w:rFonts w:asciiTheme="minorHAnsi" w:hAnsiTheme="minorHAnsi"/>
          <w:sz w:val="22"/>
          <w:szCs w:val="22"/>
        </w:rPr>
        <w:t xml:space="preserve">. Wykonawca zobowiązany jest do współpracy z Przedstawicielem szkolnym projektu w kwestii dotyczących przekazywania zestawienia określającego liczbę zrealizowanych zajęć, w terminie do </w:t>
      </w:r>
      <w:r w:rsidRPr="00072123">
        <w:rPr>
          <w:rFonts w:asciiTheme="minorHAnsi" w:hAnsiTheme="minorHAnsi"/>
          <w:sz w:val="22"/>
          <w:szCs w:val="22"/>
        </w:rPr>
        <w:lastRenderedPageBreak/>
        <w:t>ostatniego dnia roboczego każdego miesiąca. Wszystkie wymienione dokumenty Wykonawca przekaże Przedstawicielowi Szkolnemu.</w:t>
      </w:r>
    </w:p>
    <w:p w14:paraId="693EFE72" w14:textId="7ED9339D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informowanie na bieżąco o wszystkich zaistniałych problemach </w:t>
      </w:r>
      <w:r w:rsidR="00E81ADA">
        <w:rPr>
          <w:rFonts w:asciiTheme="minorHAnsi" w:hAnsiTheme="minorHAnsi"/>
          <w:sz w:val="22"/>
          <w:szCs w:val="22"/>
        </w:rPr>
        <w:br/>
      </w:r>
      <w:r w:rsidRPr="00072123">
        <w:rPr>
          <w:rFonts w:asciiTheme="minorHAnsi" w:hAnsiTheme="minorHAnsi"/>
          <w:sz w:val="22"/>
          <w:szCs w:val="22"/>
        </w:rPr>
        <w:t xml:space="preserve">w realizacji projektu oraz reagowania na sytuacje zagrażające prawidłowej i terminowej realizacji projektu. </w:t>
      </w:r>
    </w:p>
    <w:p w14:paraId="30B43BFF" w14:textId="6D9E13EE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Pr="00072123">
        <w:rPr>
          <w:rFonts w:asciiTheme="minorHAnsi" w:hAnsiTheme="minorHAnsi"/>
          <w:sz w:val="22"/>
          <w:szCs w:val="22"/>
        </w:rPr>
        <w:t xml:space="preserve">.Wykonawca zobowiązany będzie do monitorowania realizacji prowadzonych zajęć pozalekcyjnych </w:t>
      </w:r>
      <w:r w:rsidR="00E81ADA">
        <w:rPr>
          <w:rFonts w:asciiTheme="minorHAnsi" w:hAnsiTheme="minorHAnsi"/>
          <w:sz w:val="22"/>
          <w:szCs w:val="22"/>
        </w:rPr>
        <w:br/>
      </w:r>
      <w:r w:rsidRPr="00072123">
        <w:rPr>
          <w:rFonts w:asciiTheme="minorHAnsi" w:hAnsiTheme="minorHAnsi"/>
          <w:sz w:val="22"/>
          <w:szCs w:val="22"/>
        </w:rPr>
        <w:t>w ramach realizowanego zadania i sporządzania dokumentacji z prowadzenia zajęć.</w:t>
      </w:r>
    </w:p>
    <w:p w14:paraId="0D6E84A6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 skład dokumentacji z prowadzenia zajęć wchodzić będą następujące dokumenty: </w:t>
      </w:r>
    </w:p>
    <w:p w14:paraId="63E39411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Pr="00072123">
        <w:rPr>
          <w:rFonts w:asciiTheme="minorHAnsi" w:hAnsiTheme="minorHAnsi"/>
          <w:sz w:val="22"/>
          <w:szCs w:val="22"/>
        </w:rPr>
        <w:t xml:space="preserve">ziennik zajęć wraz z listą obecności, </w:t>
      </w:r>
    </w:p>
    <w:p w14:paraId="2CB4401F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 xml:space="preserve">zdjęcia uczestników zajęć w formie papierowej </w:t>
      </w:r>
      <w:r>
        <w:rPr>
          <w:rFonts w:asciiTheme="minorHAnsi" w:hAnsiTheme="minorHAnsi"/>
          <w:sz w:val="22"/>
          <w:szCs w:val="22"/>
        </w:rPr>
        <w:t>lub</w:t>
      </w:r>
      <w:r w:rsidRPr="00072123">
        <w:rPr>
          <w:rFonts w:asciiTheme="minorHAnsi" w:hAnsiTheme="minorHAnsi"/>
          <w:sz w:val="22"/>
          <w:szCs w:val="22"/>
        </w:rPr>
        <w:t xml:space="preserve"> elektronicznej; </w:t>
      </w:r>
    </w:p>
    <w:p w14:paraId="1A0CA6FA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materiałów szkoleniowych; </w:t>
      </w:r>
    </w:p>
    <w:p w14:paraId="726E83C2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certyfikatów/zaświadczeń; </w:t>
      </w:r>
    </w:p>
    <w:p w14:paraId="14C1997F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wykaz uczestników przystępujących do egzaminu wraz z protokołem z egzaminu i listą osób, które zdały egzamin; </w:t>
      </w:r>
    </w:p>
    <w:p w14:paraId="622A65E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>dokumenty potwierdzające nabytą wiedzę lub kwalifikacje przez uczestników zajęć (kopię świadectwa ukończenia</w:t>
      </w:r>
      <w:r>
        <w:rPr>
          <w:rFonts w:asciiTheme="minorHAnsi" w:hAnsiTheme="minorHAnsi"/>
          <w:sz w:val="22"/>
          <w:szCs w:val="22"/>
        </w:rPr>
        <w:t xml:space="preserve"> zajęć/zaświadczenia/certyfikatu</w:t>
      </w:r>
      <w:r w:rsidRPr="00072123">
        <w:rPr>
          <w:rFonts w:asciiTheme="minorHAnsi" w:hAnsiTheme="minorHAnsi"/>
          <w:sz w:val="22"/>
          <w:szCs w:val="22"/>
        </w:rPr>
        <w:t xml:space="preserve"> z wykazem programu zajęć). </w:t>
      </w:r>
    </w:p>
    <w:p w14:paraId="32D23A18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</w:t>
      </w:r>
      <w:r w:rsidRPr="00072123">
        <w:rPr>
          <w:rFonts w:asciiTheme="minorHAnsi" w:hAnsiTheme="minorHAnsi"/>
          <w:sz w:val="22"/>
          <w:szCs w:val="22"/>
        </w:rPr>
        <w:t xml:space="preserve"> Wykonawca usługi zapewni wykwalifikowaną kadrę dydaktyczną posiadającą odpowiednie kwalifikacje oraz doświadczenie do prowadzenia danego rodzaju zajęć. Usługa winna być prowadzona na najwyższym poziomie, w sposób sumienny i staranny, według objętych umową na najwyższym poziomie, według powszechnie obowiązujących standardów i norm w zakresie prowadzenia zajęć edukacyjnych dla młodzieży i dorosłych. </w:t>
      </w:r>
    </w:p>
    <w:p w14:paraId="460B7041" w14:textId="185EB069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 </w:t>
      </w:r>
      <w:r w:rsidRPr="00072123">
        <w:rPr>
          <w:rFonts w:asciiTheme="minorHAnsi" w:hAnsiTheme="minorHAnsi"/>
          <w:sz w:val="22"/>
          <w:szCs w:val="22"/>
        </w:rPr>
        <w:t xml:space="preserve">Realizacja zajęć odbywać się będzie zgodnie z Wytycznymi w zakresie realizacji przedsięwzięć </w:t>
      </w:r>
      <w:r w:rsidR="00E81ADA">
        <w:rPr>
          <w:rFonts w:asciiTheme="minorHAnsi" w:hAnsiTheme="minorHAnsi"/>
          <w:sz w:val="22"/>
          <w:szCs w:val="22"/>
        </w:rPr>
        <w:br/>
      </w:r>
      <w:r w:rsidRPr="00072123">
        <w:rPr>
          <w:rFonts w:asciiTheme="minorHAnsi" w:hAnsiTheme="minorHAnsi"/>
          <w:sz w:val="22"/>
          <w:szCs w:val="22"/>
        </w:rPr>
        <w:t>z udziałem środków Europejskiego Funduszu Społecznego w obszarze edukacji na lata 2014-2020.</w:t>
      </w:r>
    </w:p>
    <w:p w14:paraId="3FDE36A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Wykonawca zobowiązany jest m.in. do: udzielenia wszelkich informacji niezbędnych Zamawiającemu do promocji związanej z realizacją projektu. </w:t>
      </w:r>
    </w:p>
    <w:p w14:paraId="4AE41BC8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przestrzegania obowiązujących przepisów prawa, zasad MEN, wewnętrznych uregulowań danej szkoły, w której będą odbywać się zajęcia oraz wytycznych w zakresie realizacji przedsięwzięć z udziałem środków Europejskiego Funduszu Społecznego w ramach Wielkopolskiego Regionalnego Programu Operacyjnego na lata 2014-2020. </w:t>
      </w:r>
    </w:p>
    <w:p w14:paraId="2C0AA372" w14:textId="03A2598E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Realizacja zajęć będzie prowadzona bez dyskryminacji uczniów słabszych i wycofanych w sferze edukacji. Udział w zajęciach będzie równy dla wszystkich uczniów z uwzględnieniem potrzeb obu płci </w:t>
      </w:r>
      <w:r w:rsidR="00E81ADA">
        <w:rPr>
          <w:rFonts w:asciiTheme="minorHAnsi" w:hAnsiTheme="minorHAnsi"/>
          <w:sz w:val="22"/>
          <w:szCs w:val="22"/>
        </w:rPr>
        <w:br/>
      </w:r>
      <w:r w:rsidRPr="00072123">
        <w:rPr>
          <w:rFonts w:asciiTheme="minorHAnsi" w:hAnsiTheme="minorHAnsi"/>
          <w:sz w:val="22"/>
          <w:szCs w:val="22"/>
        </w:rPr>
        <w:t>i osób niepełnosprawnych.</w:t>
      </w:r>
    </w:p>
    <w:p w14:paraId="2F2D1373" w14:textId="77777777" w:rsidR="007F18FF" w:rsidRDefault="007F18FF" w:rsidP="007F45BD"/>
    <w:sectPr w:rsidR="007F18FF" w:rsidSect="006E58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583D6" w14:textId="77777777" w:rsidR="007E21BE" w:rsidRDefault="007E21BE" w:rsidP="003C2382">
      <w:pPr>
        <w:spacing w:after="0" w:line="240" w:lineRule="auto"/>
      </w:pPr>
      <w:r>
        <w:separator/>
      </w:r>
    </w:p>
  </w:endnote>
  <w:endnote w:type="continuationSeparator" w:id="0">
    <w:p w14:paraId="038409C3" w14:textId="77777777" w:rsidR="007E21BE" w:rsidRDefault="007E21BE" w:rsidP="003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5B605" w14:textId="77777777" w:rsidR="007E21BE" w:rsidRDefault="007E21BE" w:rsidP="003C2382">
      <w:pPr>
        <w:spacing w:after="0" w:line="240" w:lineRule="auto"/>
      </w:pPr>
      <w:r>
        <w:separator/>
      </w:r>
    </w:p>
  </w:footnote>
  <w:footnote w:type="continuationSeparator" w:id="0">
    <w:p w14:paraId="7AF6AB5C" w14:textId="77777777" w:rsidR="007E21BE" w:rsidRDefault="007E21BE" w:rsidP="003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7F45" w14:textId="77777777" w:rsidR="003C2382" w:rsidRDefault="003C23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9EC1CA" wp14:editId="5A7D57CB">
          <wp:simplePos x="0" y="0"/>
          <wp:positionH relativeFrom="column">
            <wp:posOffset>-89074</wp:posOffset>
          </wp:positionH>
          <wp:positionV relativeFrom="paragraph">
            <wp:posOffset>-273050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8D1"/>
    <w:multiLevelType w:val="hybridMultilevel"/>
    <w:tmpl w:val="2498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21DD"/>
    <w:multiLevelType w:val="hybridMultilevel"/>
    <w:tmpl w:val="C2188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03B"/>
    <w:multiLevelType w:val="hybridMultilevel"/>
    <w:tmpl w:val="6CFA3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11FC"/>
    <w:multiLevelType w:val="hybridMultilevel"/>
    <w:tmpl w:val="3E3E3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20D7"/>
    <w:multiLevelType w:val="hybridMultilevel"/>
    <w:tmpl w:val="FA9A9368"/>
    <w:lvl w:ilvl="0" w:tplc="2FBC91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227E"/>
    <w:multiLevelType w:val="hybridMultilevel"/>
    <w:tmpl w:val="D50E3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DC6C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03E"/>
    <w:multiLevelType w:val="hybridMultilevel"/>
    <w:tmpl w:val="CE58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A93"/>
    <w:multiLevelType w:val="hybridMultilevel"/>
    <w:tmpl w:val="95160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60"/>
    <w:multiLevelType w:val="hybridMultilevel"/>
    <w:tmpl w:val="151C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25AB"/>
    <w:multiLevelType w:val="hybridMultilevel"/>
    <w:tmpl w:val="81922954"/>
    <w:lvl w:ilvl="0" w:tplc="D0EC96B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01C6"/>
    <w:multiLevelType w:val="hybridMultilevel"/>
    <w:tmpl w:val="55AA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0F98"/>
    <w:multiLevelType w:val="hybridMultilevel"/>
    <w:tmpl w:val="4E4C1B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030F5"/>
    <w:multiLevelType w:val="hybridMultilevel"/>
    <w:tmpl w:val="0E78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37B3"/>
    <w:multiLevelType w:val="hybridMultilevel"/>
    <w:tmpl w:val="34BC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740A"/>
    <w:multiLevelType w:val="hybridMultilevel"/>
    <w:tmpl w:val="D5BE8138"/>
    <w:lvl w:ilvl="0" w:tplc="1B98F1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5B2"/>
    <w:multiLevelType w:val="hybridMultilevel"/>
    <w:tmpl w:val="481CC3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1D0B"/>
    <w:multiLevelType w:val="hybridMultilevel"/>
    <w:tmpl w:val="CD28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5626"/>
    <w:multiLevelType w:val="hybridMultilevel"/>
    <w:tmpl w:val="F4A859AC"/>
    <w:lvl w:ilvl="0" w:tplc="5CDA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E4FF2"/>
    <w:multiLevelType w:val="hybridMultilevel"/>
    <w:tmpl w:val="DE9A7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ED30ED"/>
    <w:multiLevelType w:val="multilevel"/>
    <w:tmpl w:val="79B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11F47"/>
    <w:multiLevelType w:val="hybridMultilevel"/>
    <w:tmpl w:val="203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E0D"/>
    <w:multiLevelType w:val="hybridMultilevel"/>
    <w:tmpl w:val="D31A3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6C55"/>
    <w:multiLevelType w:val="multilevel"/>
    <w:tmpl w:val="6CB240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D78F4"/>
    <w:multiLevelType w:val="hybridMultilevel"/>
    <w:tmpl w:val="FB7C5DA0"/>
    <w:lvl w:ilvl="0" w:tplc="94EA595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A0AF8"/>
    <w:multiLevelType w:val="hybridMultilevel"/>
    <w:tmpl w:val="EFD8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23"/>
  </w:num>
  <w:num w:numId="5">
    <w:abstractNumId w:val="6"/>
  </w:num>
  <w:num w:numId="6">
    <w:abstractNumId w:val="15"/>
  </w:num>
  <w:num w:numId="7">
    <w:abstractNumId w:val="13"/>
  </w:num>
  <w:num w:numId="8">
    <w:abstractNumId w:val="19"/>
  </w:num>
  <w:num w:numId="9">
    <w:abstractNumId w:val="11"/>
  </w:num>
  <w:num w:numId="10">
    <w:abstractNumId w:val="4"/>
  </w:num>
  <w:num w:numId="11">
    <w:abstractNumId w:val="9"/>
  </w:num>
  <w:num w:numId="12">
    <w:abstractNumId w:val="14"/>
  </w:num>
  <w:num w:numId="13">
    <w:abstractNumId w:val="17"/>
  </w:num>
  <w:num w:numId="14">
    <w:abstractNumId w:val="20"/>
  </w:num>
  <w:num w:numId="15">
    <w:abstractNumId w:val="1"/>
  </w:num>
  <w:num w:numId="16">
    <w:abstractNumId w:val="24"/>
  </w:num>
  <w:num w:numId="17">
    <w:abstractNumId w:val="21"/>
  </w:num>
  <w:num w:numId="18">
    <w:abstractNumId w:val="16"/>
  </w:num>
  <w:num w:numId="19">
    <w:abstractNumId w:val="10"/>
  </w:num>
  <w:num w:numId="20">
    <w:abstractNumId w:val="5"/>
  </w:num>
  <w:num w:numId="21">
    <w:abstractNumId w:val="2"/>
  </w:num>
  <w:num w:numId="22">
    <w:abstractNumId w:val="7"/>
  </w:num>
  <w:num w:numId="23">
    <w:abstractNumId w:val="3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0"/>
    <w:rsid w:val="0001784E"/>
    <w:rsid w:val="00017E3A"/>
    <w:rsid w:val="000244AF"/>
    <w:rsid w:val="00027A9B"/>
    <w:rsid w:val="00073902"/>
    <w:rsid w:val="000B4565"/>
    <w:rsid w:val="000D5B59"/>
    <w:rsid w:val="000F4900"/>
    <w:rsid w:val="0010565E"/>
    <w:rsid w:val="001502BB"/>
    <w:rsid w:val="00165EC2"/>
    <w:rsid w:val="00224B8A"/>
    <w:rsid w:val="00256076"/>
    <w:rsid w:val="003137D3"/>
    <w:rsid w:val="003431B9"/>
    <w:rsid w:val="00357A3F"/>
    <w:rsid w:val="00367584"/>
    <w:rsid w:val="003B5036"/>
    <w:rsid w:val="003C2382"/>
    <w:rsid w:val="003F0868"/>
    <w:rsid w:val="003F7255"/>
    <w:rsid w:val="00490B36"/>
    <w:rsid w:val="004B1A3D"/>
    <w:rsid w:val="004B70C3"/>
    <w:rsid w:val="004D16E6"/>
    <w:rsid w:val="00502487"/>
    <w:rsid w:val="005031FB"/>
    <w:rsid w:val="00535AAC"/>
    <w:rsid w:val="00540A12"/>
    <w:rsid w:val="00594005"/>
    <w:rsid w:val="00596C1E"/>
    <w:rsid w:val="005B0417"/>
    <w:rsid w:val="005E7D76"/>
    <w:rsid w:val="005F4769"/>
    <w:rsid w:val="00611A61"/>
    <w:rsid w:val="006235EB"/>
    <w:rsid w:val="00652475"/>
    <w:rsid w:val="0066146D"/>
    <w:rsid w:val="00674822"/>
    <w:rsid w:val="006C5E8D"/>
    <w:rsid w:val="006E58A8"/>
    <w:rsid w:val="006F769F"/>
    <w:rsid w:val="00760259"/>
    <w:rsid w:val="00785F8A"/>
    <w:rsid w:val="00797EC4"/>
    <w:rsid w:val="007A54C0"/>
    <w:rsid w:val="007B41E1"/>
    <w:rsid w:val="007B5B40"/>
    <w:rsid w:val="007B7817"/>
    <w:rsid w:val="007C4E15"/>
    <w:rsid w:val="007E21BE"/>
    <w:rsid w:val="007F18FF"/>
    <w:rsid w:val="007F45BD"/>
    <w:rsid w:val="00804174"/>
    <w:rsid w:val="008145E1"/>
    <w:rsid w:val="00831D34"/>
    <w:rsid w:val="0083704D"/>
    <w:rsid w:val="0085017B"/>
    <w:rsid w:val="008504F8"/>
    <w:rsid w:val="008611DD"/>
    <w:rsid w:val="00882C08"/>
    <w:rsid w:val="008A6E66"/>
    <w:rsid w:val="008D554F"/>
    <w:rsid w:val="008E3158"/>
    <w:rsid w:val="008F4EAB"/>
    <w:rsid w:val="0097771D"/>
    <w:rsid w:val="00980248"/>
    <w:rsid w:val="009C4E3A"/>
    <w:rsid w:val="009D5C37"/>
    <w:rsid w:val="009E3269"/>
    <w:rsid w:val="00A705F6"/>
    <w:rsid w:val="00AA1473"/>
    <w:rsid w:val="00AD471B"/>
    <w:rsid w:val="00AE16A5"/>
    <w:rsid w:val="00B27399"/>
    <w:rsid w:val="00B3326E"/>
    <w:rsid w:val="00B42FDD"/>
    <w:rsid w:val="00B702AA"/>
    <w:rsid w:val="00B95099"/>
    <w:rsid w:val="00C92ACC"/>
    <w:rsid w:val="00CB2E67"/>
    <w:rsid w:val="00CD1CF4"/>
    <w:rsid w:val="00CE54F9"/>
    <w:rsid w:val="00D27879"/>
    <w:rsid w:val="00D4270E"/>
    <w:rsid w:val="00D42A7B"/>
    <w:rsid w:val="00D44535"/>
    <w:rsid w:val="00DB3B60"/>
    <w:rsid w:val="00E226B7"/>
    <w:rsid w:val="00E50C00"/>
    <w:rsid w:val="00E77FD8"/>
    <w:rsid w:val="00E81ADA"/>
    <w:rsid w:val="00F01606"/>
    <w:rsid w:val="00F14641"/>
    <w:rsid w:val="00F37DC5"/>
    <w:rsid w:val="00F429F5"/>
    <w:rsid w:val="00F53356"/>
    <w:rsid w:val="00F80845"/>
    <w:rsid w:val="00FB37F0"/>
    <w:rsid w:val="00FD51D9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10243"/>
  <w15:docId w15:val="{D1CD81AB-149A-4F3D-8278-4B3AA70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A8"/>
  </w:style>
  <w:style w:type="paragraph" w:styleId="Nagwek5">
    <w:name w:val="heading 5"/>
    <w:basedOn w:val="Normalny"/>
    <w:link w:val="Nagwek5Znak"/>
    <w:uiPriority w:val="9"/>
    <w:qFormat/>
    <w:rsid w:val="00861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B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902"/>
    <w:pPr>
      <w:ind w:left="720"/>
      <w:contextualSpacing/>
    </w:pPr>
  </w:style>
  <w:style w:type="table" w:styleId="Tabela-Siatka">
    <w:name w:val="Table Grid"/>
    <w:basedOn w:val="Standardowy"/>
    <w:uiPriority w:val="5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61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18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82"/>
  </w:style>
  <w:style w:type="paragraph" w:styleId="Stopka">
    <w:name w:val="footer"/>
    <w:basedOn w:val="Normalny"/>
    <w:link w:val="Stopka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Grabska</dc:creator>
  <cp:lastModifiedBy>Przemysław Krawętkowski</cp:lastModifiedBy>
  <cp:revision>4</cp:revision>
  <dcterms:created xsi:type="dcterms:W3CDTF">2021-03-29T08:00:00Z</dcterms:created>
  <dcterms:modified xsi:type="dcterms:W3CDTF">2021-03-29T08:40:00Z</dcterms:modified>
</cp:coreProperties>
</file>