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49" w:rsidRPr="00891349" w:rsidRDefault="00891349" w:rsidP="001E5A51">
      <w:pPr>
        <w:spacing w:before="0" w:beforeAutospacing="0" w:line="360" w:lineRule="auto"/>
      </w:pPr>
      <w:bookmarkStart w:id="0" w:name="_GoBack"/>
      <w:bookmarkEnd w:id="0"/>
    </w:p>
    <w:p w:rsidR="001E5A51" w:rsidRPr="00891349" w:rsidRDefault="001E5A51" w:rsidP="001E5A51">
      <w:pPr>
        <w:spacing w:before="0" w:beforeAutospacing="0" w:line="360" w:lineRule="auto"/>
        <w:rPr>
          <w:b/>
          <w:sz w:val="24"/>
          <w:szCs w:val="24"/>
        </w:rPr>
      </w:pPr>
      <w:r w:rsidRPr="00891349">
        <w:rPr>
          <w:b/>
          <w:sz w:val="24"/>
          <w:szCs w:val="24"/>
        </w:rPr>
        <w:t>Zakres przeglądu agregatu HERCULES D/VP-82P</w:t>
      </w:r>
    </w:p>
    <w:p w:rsidR="001E5A51" w:rsidRPr="00891349" w:rsidRDefault="001E5A51" w:rsidP="001E5A51">
      <w:pPr>
        <w:pStyle w:val="Akapitzlist"/>
        <w:spacing w:before="0" w:beforeAutospacing="0" w:line="360" w:lineRule="auto"/>
        <w:rPr>
          <w:sz w:val="24"/>
          <w:szCs w:val="24"/>
        </w:rPr>
      </w:pP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 układu paliwowego.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 układu spalinowego.</w:t>
      </w:r>
    </w:p>
    <w:p w:rsidR="0050704E" w:rsidRPr="000C7DCC" w:rsidRDefault="0050704E" w:rsidP="0050704E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 układu podgrzewania silnika.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 turbosprężarki.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 układu elektrycznego, stanu prądnicy, akumulatorów, alternatora.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 ustawień sterownika.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 amortyzatorów.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Sprawdzenie/regulacja pasków.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 połączenia silnik</w:t>
      </w:r>
      <w:r w:rsidR="00922AB1" w:rsidRPr="00891349">
        <w:rPr>
          <w:sz w:val="24"/>
          <w:szCs w:val="24"/>
        </w:rPr>
        <w:t xml:space="preserve"> </w:t>
      </w:r>
      <w:r w:rsidRPr="00891349">
        <w:rPr>
          <w:sz w:val="24"/>
          <w:szCs w:val="24"/>
        </w:rPr>
        <w:t>+</w:t>
      </w:r>
      <w:r w:rsidR="00922AB1" w:rsidRPr="00891349">
        <w:rPr>
          <w:sz w:val="24"/>
          <w:szCs w:val="24"/>
        </w:rPr>
        <w:t xml:space="preserve"> </w:t>
      </w:r>
      <w:r w:rsidRPr="00891349">
        <w:rPr>
          <w:sz w:val="24"/>
          <w:szCs w:val="24"/>
        </w:rPr>
        <w:t>prądnica.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Wymiana oleju (zgodny z wymaganiami producenta agregatu) i filtra oleju.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Wymiana filtra paliwa.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 i oczyszczenie filtra powietrza. W razie konieczności wymiana.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Sprawdzenie/dokręcenie wszystkich złączy elektrycznych.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>Wykonanie pomiarów rezystancji izolacji prądnicy.</w:t>
      </w:r>
    </w:p>
    <w:p w:rsidR="001E5A51" w:rsidRPr="00891349" w:rsidRDefault="001E5A51" w:rsidP="001E5A51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891349">
        <w:rPr>
          <w:sz w:val="24"/>
          <w:szCs w:val="24"/>
        </w:rPr>
        <w:t xml:space="preserve">W razie możliwości przeprowadzenie próby automatycznego rozruchu </w:t>
      </w:r>
      <w:r w:rsidR="00A13B8D" w:rsidRPr="00891349">
        <w:rPr>
          <w:sz w:val="24"/>
          <w:szCs w:val="24"/>
        </w:rPr>
        <w:br/>
      </w:r>
      <w:r w:rsidRPr="00891349">
        <w:rPr>
          <w:sz w:val="24"/>
          <w:szCs w:val="24"/>
        </w:rPr>
        <w:t>i prawidłowości działania układu SZR. Próba pracy pod obciążeniem zasilając budynek.</w:t>
      </w:r>
    </w:p>
    <w:p w:rsidR="006C491E" w:rsidRPr="00891349" w:rsidRDefault="006C491E"/>
    <w:sectPr w:rsidR="006C491E" w:rsidRPr="0089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51"/>
    <w:rsid w:val="00106AB9"/>
    <w:rsid w:val="001E5A51"/>
    <w:rsid w:val="003D6F96"/>
    <w:rsid w:val="0050704E"/>
    <w:rsid w:val="006C491E"/>
    <w:rsid w:val="00891349"/>
    <w:rsid w:val="00922AB1"/>
    <w:rsid w:val="00A13B8D"/>
    <w:rsid w:val="00A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BF5D"/>
  <w15:chartTrackingRefBased/>
  <w15:docId w15:val="{49A1E615-6AE8-479D-A42D-DDB4FD7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A51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2021-04-06T10:22:00Z</dcterms:created>
  <dcterms:modified xsi:type="dcterms:W3CDTF">2022-11-15T08:09:00Z</dcterms:modified>
</cp:coreProperties>
</file>