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2758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6C76E471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00DEC916" w14:textId="54FC41D8" w:rsidR="00310876" w:rsidRDefault="00310876" w:rsidP="00310876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WYKAZ MATERIAŁÓW EKSPLOATACYJNYCH </w:t>
      </w:r>
    </w:p>
    <w:p w14:paraId="6DFF7BE1" w14:textId="1118D637" w:rsidR="00BB6E56" w:rsidRDefault="00310876" w:rsidP="00310876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CZĘŚCI SZYBKO ZUŻYWAJĄCYCH SIĘ W WYNIKU NORMALNEJ EKSPLOATACJI</w:t>
      </w:r>
    </w:p>
    <w:p w14:paraId="6F1DE8D0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71752DE1" w14:textId="77777777" w:rsidR="00310876" w:rsidRDefault="00310876" w:rsidP="00310876">
      <w:pPr>
        <w:jc w:val="center"/>
        <w:rPr>
          <w:rFonts w:asciiTheme="majorBidi" w:hAnsiTheme="majorBidi" w:cstheme="majorBidi"/>
        </w:rPr>
      </w:pPr>
    </w:p>
    <w:p w14:paraId="0B31B13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łańcuchy wysięgników, sworznie i tuleje (z wyjątkiem tych w przegubach) oraz węże i złącza smarowe </w:t>
      </w:r>
    </w:p>
    <w:p w14:paraId="0C6904F2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Akumulatory </w:t>
      </w:r>
    </w:p>
    <w:p w14:paraId="33EF6998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>Oleje lub inne substancje smarne i ich filtry</w:t>
      </w:r>
    </w:p>
    <w:p w14:paraId="02B2B01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Narzędzia do obróbki gruntu, tj. zęby łyżki, ostrza i części krawędzi tnących </w:t>
      </w:r>
    </w:p>
    <w:p w14:paraId="1C1AC504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Zawiasy i zaczepy </w:t>
      </w:r>
    </w:p>
    <w:p w14:paraId="4A04EFB0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8523F">
        <w:rPr>
          <w:rFonts w:asciiTheme="majorBidi" w:hAnsiTheme="majorBidi" w:cstheme="majorBidi"/>
          <w:sz w:val="24"/>
          <w:szCs w:val="24"/>
        </w:rPr>
        <w:t>Szybkozłączki</w:t>
      </w:r>
      <w:proofErr w:type="spellEnd"/>
      <w:r w:rsidRPr="00E8523F">
        <w:rPr>
          <w:rFonts w:asciiTheme="majorBidi" w:hAnsiTheme="majorBidi" w:cstheme="majorBidi"/>
          <w:sz w:val="24"/>
          <w:szCs w:val="24"/>
        </w:rPr>
        <w:t xml:space="preserve"> </w:t>
      </w:r>
    </w:p>
    <w:p w14:paraId="3A6C1D7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Elementy eksploatacyjne – takie jak regulacje, paski klinowe, filtry i wkłady, bezpieczniki, pióra wycieraczek, lampy, światła i żarówki </w:t>
      </w:r>
    </w:p>
    <w:p w14:paraId="60B40320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Czynnik klimatyzacji </w:t>
      </w:r>
    </w:p>
    <w:p w14:paraId="74E8BDBC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Elementy zużywające się układu hamulcowego, m.in. tarcze, płyty i okładziny, zarówno wewnętrzne jak i zewnętrzne </w:t>
      </w:r>
    </w:p>
    <w:p w14:paraId="1FC3D0B5" w14:textId="77777777" w:rsidR="00E8523F" w:rsidRPr="00E8523F" w:rsidRDefault="00E8523F" w:rsidP="00E8523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523F">
        <w:rPr>
          <w:rFonts w:asciiTheme="majorBidi" w:hAnsiTheme="majorBidi" w:cstheme="majorBidi"/>
          <w:sz w:val="24"/>
          <w:szCs w:val="24"/>
        </w:rPr>
        <w:t xml:space="preserve">Elementy serwisowe – takie jak płyn chłodzący, oleje, dodatki uszlachetniające i płyny </w:t>
      </w:r>
    </w:p>
    <w:p w14:paraId="362A6986" w14:textId="4429A808" w:rsidR="00E8523F" w:rsidRPr="005326C0" w:rsidRDefault="00E8523F" w:rsidP="00E157C5">
      <w:pPr>
        <w:ind w:left="360"/>
        <w:jc w:val="both"/>
        <w:rPr>
          <w:rFonts w:asciiTheme="majorBidi" w:hAnsiTheme="majorBidi" w:cstheme="majorBidi"/>
          <w:strike/>
          <w:color w:val="FF0000"/>
          <w:sz w:val="24"/>
          <w:szCs w:val="24"/>
        </w:rPr>
      </w:pPr>
    </w:p>
    <w:p w14:paraId="491D88A0" w14:textId="0E87CF8B" w:rsidR="00310876" w:rsidRPr="00310876" w:rsidRDefault="00310876" w:rsidP="00E8523F">
      <w:pPr>
        <w:rPr>
          <w:rFonts w:asciiTheme="majorBidi" w:hAnsiTheme="majorBidi" w:cstheme="majorBidi"/>
          <w:sz w:val="24"/>
          <w:szCs w:val="24"/>
        </w:rPr>
      </w:pPr>
    </w:p>
    <w:sectPr w:rsidR="00310876" w:rsidRPr="003108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45A8" w14:textId="77777777" w:rsidR="00310876" w:rsidRDefault="00310876" w:rsidP="00310876">
      <w:pPr>
        <w:spacing w:after="0" w:line="240" w:lineRule="auto"/>
      </w:pPr>
      <w:r>
        <w:separator/>
      </w:r>
    </w:p>
  </w:endnote>
  <w:endnote w:type="continuationSeparator" w:id="0">
    <w:p w14:paraId="5ED7E88A" w14:textId="77777777" w:rsidR="00310876" w:rsidRDefault="00310876" w:rsidP="0031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EBD7" w14:textId="08507BDC" w:rsidR="00310876" w:rsidRPr="00310876" w:rsidRDefault="00310876">
    <w:pPr>
      <w:pStyle w:val="Stopka"/>
      <w:rPr>
        <w:rFonts w:asciiTheme="majorBidi" w:hAnsiTheme="majorBidi" w:cstheme="majorBidi"/>
        <w:sz w:val="20"/>
        <w:szCs w:val="20"/>
      </w:rPr>
    </w:pPr>
    <w:r w:rsidRPr="00310876">
      <w:rPr>
        <w:rFonts w:asciiTheme="majorBidi" w:hAnsiTheme="majorBidi" w:cstheme="majorBidi"/>
        <w:sz w:val="20"/>
        <w:szCs w:val="20"/>
      </w:rPr>
      <w:t>Z/1</w:t>
    </w:r>
    <w:r w:rsidR="002C5823">
      <w:rPr>
        <w:rFonts w:asciiTheme="majorBidi" w:hAnsiTheme="majorBidi" w:cstheme="majorBidi"/>
        <w:sz w:val="20"/>
        <w:szCs w:val="20"/>
      </w:rPr>
      <w:t>5</w:t>
    </w:r>
    <w:r w:rsidRPr="00310876">
      <w:rPr>
        <w:rFonts w:asciiTheme="majorBidi" w:hAnsiTheme="majorBidi" w:cstheme="majorBidi"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7CF5" w14:textId="77777777" w:rsidR="00310876" w:rsidRDefault="00310876" w:rsidP="00310876">
      <w:pPr>
        <w:spacing w:after="0" w:line="240" w:lineRule="auto"/>
      </w:pPr>
      <w:r>
        <w:separator/>
      </w:r>
    </w:p>
  </w:footnote>
  <w:footnote w:type="continuationSeparator" w:id="0">
    <w:p w14:paraId="142B4AF9" w14:textId="77777777" w:rsidR="00310876" w:rsidRDefault="00310876" w:rsidP="0031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A440" w14:textId="0F328535" w:rsidR="00310876" w:rsidRPr="00310876" w:rsidRDefault="00310876" w:rsidP="00310876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310876">
      <w:rPr>
        <w:rFonts w:asciiTheme="majorBidi" w:hAnsiTheme="majorBidi" w:cstheme="majorBidi"/>
        <w:sz w:val="24"/>
        <w:szCs w:val="24"/>
      </w:rPr>
      <w:t xml:space="preserve">Załącznik nr 7 do </w:t>
    </w:r>
    <w:proofErr w:type="spellStart"/>
    <w:r w:rsidRPr="00310876">
      <w:rPr>
        <w:rFonts w:asciiTheme="majorBidi" w:hAnsiTheme="majorBidi" w:cstheme="majorBidi"/>
        <w:sz w:val="24"/>
        <w:szCs w:val="24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AC5"/>
    <w:multiLevelType w:val="hybridMultilevel"/>
    <w:tmpl w:val="A15EFFEC"/>
    <w:lvl w:ilvl="0" w:tplc="D76AA25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6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AE"/>
    <w:rsid w:val="001B0021"/>
    <w:rsid w:val="002C5823"/>
    <w:rsid w:val="00310876"/>
    <w:rsid w:val="003F26AE"/>
    <w:rsid w:val="0048458D"/>
    <w:rsid w:val="005326C0"/>
    <w:rsid w:val="00BB6E56"/>
    <w:rsid w:val="00E10B0B"/>
    <w:rsid w:val="00E157C5"/>
    <w:rsid w:val="00E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16F7"/>
  <w15:chartTrackingRefBased/>
  <w15:docId w15:val="{A197952B-AD9F-48EC-89E2-49C0C43F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876"/>
  </w:style>
  <w:style w:type="paragraph" w:styleId="Stopka">
    <w:name w:val="footer"/>
    <w:basedOn w:val="Normalny"/>
    <w:link w:val="StopkaZnak"/>
    <w:uiPriority w:val="99"/>
    <w:unhideWhenUsed/>
    <w:rsid w:val="0031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876"/>
  </w:style>
  <w:style w:type="paragraph" w:styleId="Zwykytekst">
    <w:name w:val="Plain Text"/>
    <w:basedOn w:val="Normalny"/>
    <w:link w:val="ZwykytekstZnak"/>
    <w:uiPriority w:val="99"/>
    <w:semiHidden/>
    <w:unhideWhenUsed/>
    <w:rsid w:val="003108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108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2023-11-02T12:47:00Z</cp:lastPrinted>
  <dcterms:created xsi:type="dcterms:W3CDTF">2023-11-02T12:12:00Z</dcterms:created>
  <dcterms:modified xsi:type="dcterms:W3CDTF">2023-11-02T12:48:00Z</dcterms:modified>
</cp:coreProperties>
</file>