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9DA4B" w14:textId="764E64E3" w:rsidR="007E13D2" w:rsidRPr="007E13D2" w:rsidRDefault="007E13D2" w:rsidP="007E13D2">
      <w:pPr>
        <w:jc w:val="center"/>
        <w:rPr>
          <w:b/>
          <w:bCs/>
          <w:sz w:val="36"/>
          <w:szCs w:val="36"/>
        </w:rPr>
      </w:pPr>
      <w:r w:rsidRPr="007E13D2">
        <w:rPr>
          <w:b/>
          <w:bCs/>
          <w:sz w:val="36"/>
          <w:szCs w:val="36"/>
        </w:rPr>
        <w:t>Warunki techniczne</w:t>
      </w:r>
    </w:p>
    <w:p w14:paraId="154F4258" w14:textId="6C2E4A07" w:rsidR="00A862B0" w:rsidRDefault="008E0B51">
      <w:r>
        <w:t>W ramach zadania</w:t>
      </w:r>
      <w:r w:rsidR="007E13D2">
        <w:t>:</w:t>
      </w:r>
      <w:r>
        <w:t xml:space="preserve"> </w:t>
      </w:r>
      <w:bookmarkStart w:id="0" w:name="_Hlk173095792"/>
      <w:r w:rsidR="007E13D2">
        <w:rPr>
          <w:rStyle w:val="Pogrubienie"/>
          <w:rFonts w:ascii="Segoe UI" w:hAnsi="Segoe UI" w:cs="Segoe UI"/>
          <w:sz w:val="20"/>
          <w:szCs w:val="20"/>
        </w:rPr>
        <w:t>Dostawa i uruchomienie komponentów AV dla wyposażenia  trzech nowych salek konferencyjnych na poziomie zero pawilonu PCC</w:t>
      </w:r>
      <w:bookmarkEnd w:id="0"/>
      <w:r w:rsidR="007E13D2">
        <w:rPr>
          <w:rStyle w:val="Pogrubienie"/>
          <w:rFonts w:ascii="Segoe UI" w:hAnsi="Segoe UI" w:cs="Segoe UI"/>
          <w:sz w:val="20"/>
          <w:szCs w:val="20"/>
        </w:rPr>
        <w:t xml:space="preserve"> i zintegrowanie ich z już funkcjonującymi systemami AV w pawilonie PCC</w:t>
      </w:r>
      <w:r w:rsidR="007E13D2">
        <w:rPr>
          <w:rStyle w:val="Pogrubienie"/>
          <w:rFonts w:ascii="Segoe UI" w:hAnsi="Segoe UI" w:cs="Segoe UI"/>
          <w:sz w:val="20"/>
          <w:szCs w:val="20"/>
        </w:rPr>
        <w:t xml:space="preserve">, </w:t>
      </w:r>
      <w:r>
        <w:t>należy</w:t>
      </w:r>
      <w:r w:rsidR="00A862B0">
        <w:t>:</w:t>
      </w:r>
      <w:r>
        <w:t xml:space="preserve"> </w:t>
      </w:r>
    </w:p>
    <w:p w14:paraId="562D3F1B" w14:textId="4A3D06D4" w:rsidR="00A862B0" w:rsidRDefault="00A862B0" w:rsidP="00A862B0">
      <w:pPr>
        <w:pStyle w:val="Akapitzlist"/>
        <w:numPr>
          <w:ilvl w:val="0"/>
          <w:numId w:val="1"/>
        </w:numPr>
      </w:pPr>
      <w:r>
        <w:t xml:space="preserve">rozbudować istniejący system sterowania i transmisji multimedialnych </w:t>
      </w:r>
      <w:r w:rsidR="00DC20A1">
        <w:t>o obsługę nowych urządzeń oraz zapewnić działanie urządzeń w nowych salach na poziomie 0</w:t>
      </w:r>
    </w:p>
    <w:p w14:paraId="04B4D15A" w14:textId="71EAB3F3" w:rsidR="00516750" w:rsidRDefault="00A862B0" w:rsidP="00A862B0">
      <w:pPr>
        <w:pStyle w:val="Akapitzlist"/>
        <w:numPr>
          <w:ilvl w:val="0"/>
          <w:numId w:val="1"/>
        </w:numPr>
      </w:pPr>
      <w:r>
        <w:t xml:space="preserve">dostarczyć nowe wyposażenie </w:t>
      </w:r>
      <w:r w:rsidR="00DC20A1">
        <w:t>s</w:t>
      </w:r>
      <w:r>
        <w:t xml:space="preserve">al </w:t>
      </w:r>
      <w:r w:rsidR="00DC20A1">
        <w:t>k</w:t>
      </w:r>
      <w:r>
        <w:t>onferencyjnych na poziomie 0</w:t>
      </w:r>
    </w:p>
    <w:p w14:paraId="237870DA" w14:textId="5C97E009" w:rsidR="00A862B0" w:rsidRDefault="00A862B0" w:rsidP="00A862B0">
      <w:pPr>
        <w:pStyle w:val="Akapitzlist"/>
        <w:numPr>
          <w:ilvl w:val="0"/>
          <w:numId w:val="1"/>
        </w:numPr>
      </w:pPr>
      <w:r>
        <w:t>rozbudować i przeprogramować sterowanie oświetleniem</w:t>
      </w:r>
    </w:p>
    <w:p w14:paraId="1BA86EB2" w14:textId="30A59D7F" w:rsidR="00A862B0" w:rsidRDefault="00A862B0" w:rsidP="00A862B0">
      <w:r>
        <w:t>W ramach rozbudowy należy zachować wszystkie funkcje obecnie istniejącego systemu, zintegrować nowe dostarczone urządzenia umożliwiając ich użycie na powierzchni całego pawilonu oraz umożliwić użycie dotychczas dostarczonych w nowo wybudowanych salach.</w:t>
      </w:r>
    </w:p>
    <w:p w14:paraId="7FF4391F" w14:textId="77777777" w:rsidR="00A862B0" w:rsidRDefault="00A862B0" w:rsidP="00A862B0"/>
    <w:p w14:paraId="5C6AE713" w14:textId="77777777" w:rsidR="00A862B0" w:rsidRDefault="00A862B0" w:rsidP="00A862B0"/>
    <w:p w14:paraId="1C2D57E5" w14:textId="08C857C4" w:rsidR="00A862B0" w:rsidRDefault="00A862B0" w:rsidP="00A862B0">
      <w:r>
        <w:t>Wykaz sprzętu do dostarczenia: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7694"/>
        <w:gridCol w:w="724"/>
      </w:tblGrid>
      <w:tr w:rsidR="00E924F9" w:rsidRPr="00E924F9" w14:paraId="3EF52173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09E9" w14:textId="77777777" w:rsidR="00E924F9" w:rsidRPr="00E924F9" w:rsidRDefault="00E924F9" w:rsidP="00E924F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924F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1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E870" w14:textId="77777777" w:rsidR="00E924F9" w:rsidRPr="00E924F9" w:rsidRDefault="00E924F9" w:rsidP="00E924F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04C0" w14:textId="77777777" w:rsidR="00E924F9" w:rsidRPr="00E924F9" w:rsidRDefault="00E924F9" w:rsidP="00E924F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E924F9" w:rsidRPr="00E924F9" w14:paraId="51E6B150" w14:textId="77777777" w:rsidTr="00E924F9">
        <w:trPr>
          <w:trHeight w:val="288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219A" w14:textId="54EB8D2D" w:rsidR="00E924F9" w:rsidRPr="00E924F9" w:rsidRDefault="007E13D2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EF34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Cztero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kanałowy cyfrowy odbiornik mikrofonowy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Sennheiser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EW-DX EM 4 DANTE typu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full-rack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(19") z obsługą Dante®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8B10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E924F9" w:rsidRPr="00E924F9" w14:paraId="08F5665C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355D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E875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Nadajnik do ręki z wyłącznikiem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Sennheiser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EW-DX SKM-S (R1-9: 520 - 607.8 MHz) kompatybilny z odbiornikiem z punktu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A8C5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E924F9" w:rsidRPr="00E924F9" w14:paraId="317CCB70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9443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8BB10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Dynamiczna kapsuła mikrofonowa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Sennheiser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MMD 835-1 BK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1DCB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E924F9" w:rsidRPr="00E924F9" w14:paraId="55B3FBA9" w14:textId="77777777" w:rsidTr="00E924F9">
        <w:trPr>
          <w:trHeight w:val="576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6799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1F3D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Ładowarka sieciowa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Sennheiser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CHG 70N-C + PSU KIT 2-gniazdowa z zasilaczem NT 12-35, zasilanie 12V/0,9 A lub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PoE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- kaskadowanie do 5 ładowarek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4C04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E924F9" w:rsidRPr="00E924F9" w14:paraId="58C26D1F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63CC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38E69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Antena dookólna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Sennheiser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A 1031-U 470-960 MHz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0B03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E924F9" w:rsidRPr="00E924F9" w14:paraId="072E5EE0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21FE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1DE0D" w14:textId="303A2AC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Wzmacniacz antenowy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Sennheiser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4532D4" w:rsidRPr="004532D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EW-D AB (R)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44DB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</w:tr>
      <w:tr w:rsidR="00E924F9" w:rsidRPr="00E924F9" w14:paraId="26EC5764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7EA2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DCB9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Sennheiser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AC41 Aktywny 4-wejściowy sumator sygnału antenowego - z zasilaczem, z 4 kablami antenowymi dł. 50 cm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972D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E924F9" w:rsidRPr="00E924F9" w14:paraId="6C9E8AFC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5A17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9F821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Głośniki BOSE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FreeSpace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FS4CE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C050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</w:tr>
      <w:tr w:rsidR="00E924F9" w:rsidRPr="00E924F9" w14:paraId="65451882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E228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ECEB4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Wzmacniacz głośnikowy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Biamp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Community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ALC-404D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B5BF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E924F9" w:rsidRPr="00E924F9" w14:paraId="143C9670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0EF1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C0A9E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</w:pP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>Cyfrowy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 xml:space="preserve">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>menadżer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 xml:space="preserve"> audio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>Ecler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 xml:space="preserve"> NXA6-200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2BC9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E924F9" w:rsidRPr="00E924F9" w14:paraId="127B910A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070C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58AF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 xml:space="preserve">Feedback suppressor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>Vissonic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 xml:space="preserve"> VIS-FS100-A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1F32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E924F9" w:rsidRPr="00E924F9" w14:paraId="79AB5D82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F83D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AFA33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Interfejs sieciowy audio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Shure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ANI22-XLR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5FA7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E924F9" w:rsidRPr="00E924F9" w14:paraId="15D36018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4E3F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990D7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Głośnik sufitowy Bose DM8C-SUB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6CA9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E924F9" w:rsidRPr="00E924F9" w14:paraId="3E1DB9AA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443F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90253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Sterownik ścienny 5 klawiszowy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Lutron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seeTouch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QSWS2-5BN-WH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F108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E924F9" w:rsidRPr="00E924F9" w14:paraId="46610FD3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8EF8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17C42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NETGEAR GSM4212PX Przełącznik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zarządzalny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8x1G </w:t>
            </w:r>
            <w:proofErr w:type="spellStart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PoE</w:t>
            </w:r>
            <w:proofErr w:type="spellEnd"/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+ 240W 2x1G i 2xSFP+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EAB5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</w:tr>
      <w:tr w:rsidR="00E924F9" w:rsidRPr="00E924F9" w14:paraId="175F036C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E4FA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FDB3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NETGEAR APM408F-10000S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7C50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E924F9" w:rsidRPr="00E924F9" w14:paraId="1A6FECB6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118A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4A3A9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NETGEAR APM408P-10000S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8401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E924F9" w:rsidRPr="00E924F9" w14:paraId="2AA77841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CD7F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50A2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>NETGEAR AXM761-10000S NETGEAR 10 Gigabit SR SFP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4C57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</w:tr>
      <w:tr w:rsidR="00E924F9" w:rsidRPr="00E924F9" w14:paraId="324C554B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1680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511E0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 xml:space="preserve">NETGEAR AXM764 SFP+ Transceiver 10GBASE-LR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B570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E924F9" w:rsidRPr="00E924F9" w14:paraId="5DBD08CD" w14:textId="77777777" w:rsidTr="00E924F9">
        <w:trPr>
          <w:trHeight w:val="28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DC4A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FC5A5" w14:textId="77777777" w:rsidR="00E924F9" w:rsidRPr="00E924F9" w:rsidRDefault="00E924F9" w:rsidP="00E924F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Pilot Somfy 16 kanałowy TELIS 16 - biały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1EB6" w14:textId="77777777" w:rsidR="00E924F9" w:rsidRPr="00E924F9" w:rsidRDefault="00E924F9" w:rsidP="00E924F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24F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</w:tbl>
    <w:p w14:paraId="6C6F573A" w14:textId="77777777" w:rsidR="00A862B0" w:rsidRDefault="00A862B0" w:rsidP="00A862B0"/>
    <w:p w14:paraId="3CD24175" w14:textId="6DA4B328" w:rsidR="00E924F9" w:rsidRDefault="00E924F9" w:rsidP="00A862B0">
      <w:r>
        <w:lastRenderedPageBreak/>
        <w:t>Pozycje 1-3 należy zintegrować z istniejącym systemem</w:t>
      </w:r>
      <w:r w:rsidR="00AB0FDB">
        <w:t xml:space="preserve"> audio</w:t>
      </w:r>
      <w:r>
        <w:t xml:space="preserve"> za pomocą protokołu Dante, umożliwiając ich użycie w ramach całego Pawilonu PCC oraz w nowych salach konferencyjnych na poziomie 0.</w:t>
      </w:r>
      <w:r w:rsidR="00AB0FDB">
        <w:t xml:space="preserve"> Wejścia antenowe podłączyć do sumatora </w:t>
      </w:r>
      <w:proofErr w:type="spellStart"/>
      <w:r w:rsidR="00AB0FDB">
        <w:t>Sennheiser</w:t>
      </w:r>
      <w:proofErr w:type="spellEnd"/>
      <w:r w:rsidR="00AB0FDB">
        <w:t xml:space="preserve"> AC41 dostarczonego w ramach tego zadania.</w:t>
      </w:r>
    </w:p>
    <w:p w14:paraId="5E7A5A32" w14:textId="658D3488" w:rsidR="00E924F9" w:rsidRDefault="00E924F9" w:rsidP="00A862B0">
      <w:r>
        <w:t xml:space="preserve">Pozycje 5 należy zainstalować na suficie w nowych salach konferencyjnych na poziomie 0. </w:t>
      </w:r>
    </w:p>
    <w:p w14:paraId="2D79F68F" w14:textId="65E3F001" w:rsidR="00E924F9" w:rsidRDefault="00E924F9" w:rsidP="00A862B0">
      <w:r>
        <w:t>Pozycje 6 należy zainstalować w korytach kablowych na linii kabla antenowego, zapewniając poprawne działanie anten kierunkowych z punktu 5.</w:t>
      </w:r>
    </w:p>
    <w:p w14:paraId="394D7A84" w14:textId="6279F134" w:rsidR="00E924F9" w:rsidRDefault="00E924F9" w:rsidP="00A862B0">
      <w:r>
        <w:t xml:space="preserve">Pozycje 7 należy zainstalować w stojaku </w:t>
      </w:r>
      <w:proofErr w:type="spellStart"/>
      <w:r>
        <w:t>rack</w:t>
      </w:r>
      <w:proofErr w:type="spellEnd"/>
      <w:r>
        <w:t xml:space="preserve"> w pomieszczeniu P15K.2 oraz zintegrować z systemem anten już zainstalowanych w obiekcie</w:t>
      </w:r>
      <w:r w:rsidR="00AB0FDB">
        <w:t>.</w:t>
      </w:r>
    </w:p>
    <w:p w14:paraId="29C86350" w14:textId="21038DA8" w:rsidR="00AB0FDB" w:rsidRDefault="00AB0FDB" w:rsidP="00A862B0">
      <w:r>
        <w:t xml:space="preserve">Pozycje 8 oraz 13należy zawiesić w nowych salach konferencyjnych na poziomie 0 połączyć w ramach sal (zapewniając pełne okablowanie: </w:t>
      </w:r>
      <w:r w:rsidR="007E13D2">
        <w:t>Z</w:t>
      </w:r>
      <w:r>
        <w:t xml:space="preserve">amawiający dopuszcza </w:t>
      </w:r>
      <w:proofErr w:type="spellStart"/>
      <w:r w:rsidRPr="00AB0FDB">
        <w:rPr>
          <w:b/>
          <w:bCs/>
        </w:rPr>
        <w:t>Klotz</w:t>
      </w:r>
      <w:proofErr w:type="spellEnd"/>
      <w:r w:rsidRPr="00AB0FDB">
        <w:rPr>
          <w:b/>
          <w:bCs/>
        </w:rPr>
        <w:t xml:space="preserve">  LY225S 2x2,5 Cu OFC </w:t>
      </w:r>
      <w:r w:rsidRPr="00AB0FDB">
        <w:t xml:space="preserve">lub </w:t>
      </w:r>
      <w:r w:rsidRPr="00AB0FDB">
        <w:rPr>
          <w:b/>
          <w:bCs/>
        </w:rPr>
        <w:t xml:space="preserve">Bitner </w:t>
      </w:r>
      <w:proofErr w:type="spellStart"/>
      <w:r w:rsidRPr="00AB0FDB">
        <w:rPr>
          <w:b/>
          <w:bCs/>
        </w:rPr>
        <w:t>BiTsound</w:t>
      </w:r>
      <w:proofErr w:type="spellEnd"/>
      <w:r w:rsidRPr="00AB0FDB">
        <w:rPr>
          <w:b/>
          <w:bCs/>
        </w:rPr>
        <w:t xml:space="preserve"> LP0204 2x2,5 Cu OFC</w:t>
      </w:r>
      <w:r>
        <w:t>)</w:t>
      </w:r>
      <w:r w:rsidR="00226755">
        <w:t>. Oferent musi zapewnić wszystkie niezbędne elementy do bezpiecznego powieszenia na suficie.</w:t>
      </w:r>
    </w:p>
    <w:p w14:paraId="07AA9602" w14:textId="7E430683" w:rsidR="00226755" w:rsidRDefault="00226755" w:rsidP="00A862B0">
      <w:r>
        <w:t xml:space="preserve">Pozycje 9 oraz 10 należy zintegrować z zainstalowanym systemem obróbki audio opartym o urządzenia </w:t>
      </w:r>
      <w:proofErr w:type="spellStart"/>
      <w:r>
        <w:t>BiAMP</w:t>
      </w:r>
      <w:proofErr w:type="spellEnd"/>
      <w:r>
        <w:t xml:space="preserve"> wykorzystującym standardy AES67 lub Dante. Urządzenia mają odpowiadać za odtwarzanie dźwięku w nowych salach na poziomie 0 niemniej konfiguracja ma umożliwić możliwość nadania z dowolnego punktu pawilonu PCC za pomocą posiadanych już przez zamawiającego urządzeń (mikrofony, transmitery Dante, transmitery AES67) oraz nowych urządzeń dostarczonych w ramach tego postępowania (mikrofony bezprzewodowe, transmitery Dante </w:t>
      </w:r>
      <w:proofErr w:type="spellStart"/>
      <w:r>
        <w:t>Shure</w:t>
      </w:r>
      <w:proofErr w:type="spellEnd"/>
      <w:r>
        <w:t>).</w:t>
      </w:r>
    </w:p>
    <w:p w14:paraId="627898D7" w14:textId="6C1D6FA2" w:rsidR="00226755" w:rsidRDefault="00226755" w:rsidP="00A862B0">
      <w:r>
        <w:t>Pozycje 14 należy zainstalować w szafie sterowania oświetleniem na poziomie 0. Predefiniowane ustawienia sterowania oświetleniem mają odwzorować poziomy aktualnie używane w salach konferencyjnych pawilonu PCC. W ramach zadania oferent musi dokonać przeprogramowania systemu oświetlenia, aby wydzielić na poziomie 0 pawilonu PCC 3 sale konferencyjne i umożliwić ich indywidualne sterowanie.</w:t>
      </w:r>
    </w:p>
    <w:p w14:paraId="6D27B45E" w14:textId="1D890CE7" w:rsidR="00226755" w:rsidRDefault="00226755" w:rsidP="00A862B0">
      <w:r>
        <w:t xml:space="preserve">Pozycje 15-19 należy zainstalować we wskazanych na etapie instalacji węzłach sieciowych w Pawilonie PCC oraz zintegrować z dotychczas używanymi </w:t>
      </w:r>
      <w:proofErr w:type="spellStart"/>
      <w:r>
        <w:t>switchami</w:t>
      </w:r>
      <w:proofErr w:type="spellEnd"/>
      <w:r>
        <w:t xml:space="preserve"> </w:t>
      </w:r>
      <w:proofErr w:type="spellStart"/>
      <w:r>
        <w:t>Netgear</w:t>
      </w:r>
      <w:proofErr w:type="spellEnd"/>
      <w:r>
        <w:t xml:space="preserve">. Powstała sieć ma umożliwić </w:t>
      </w:r>
      <w:r w:rsidR="00DC20A1">
        <w:t xml:space="preserve">wykorzystanie dowolnych urządzeń Dante/AES67 lub transmiterów wideo w ramach całego pawilonu PCC oraz </w:t>
      </w:r>
      <w:proofErr w:type="spellStart"/>
      <w:r w:rsidR="00DC20A1">
        <w:t>przesył</w:t>
      </w:r>
      <w:proofErr w:type="spellEnd"/>
      <w:r w:rsidR="00DC20A1">
        <w:t xml:space="preserve"> pomiędzy dowolnymi salami konferencyjnymi.</w:t>
      </w:r>
    </w:p>
    <w:p w14:paraId="54D42156" w14:textId="6A364DAC" w:rsidR="00DC20A1" w:rsidRDefault="00DC20A1" w:rsidP="00A862B0">
      <w:r>
        <w:t>Zamawiający w ramach rozbudowy systemu sterowania Extron NAV wymaga zintegrowania wszystkich nowych urządzeń z obecnym systemem. System musi umożliwić łączenie 3 nowych sal konferencyjnych w konfiguracjach: 1+2, 2+3 lub 1+2+3. Funkcja łączenia ma umożliwić wspólne zarządzaniem poziomem oświetlenia, poziomem głośności oraz przypisywaniem źródeł sygnału audio do wszystkich połączonych sal jednocześnie.</w:t>
      </w:r>
    </w:p>
    <w:sectPr w:rsidR="00DC2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45C8C"/>
    <w:multiLevelType w:val="hybridMultilevel"/>
    <w:tmpl w:val="DAEE8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127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75C4"/>
    <w:rsid w:val="00181B04"/>
    <w:rsid w:val="00226755"/>
    <w:rsid w:val="003431C9"/>
    <w:rsid w:val="00452934"/>
    <w:rsid w:val="004532D4"/>
    <w:rsid w:val="00516750"/>
    <w:rsid w:val="005D5CED"/>
    <w:rsid w:val="00637709"/>
    <w:rsid w:val="007804C9"/>
    <w:rsid w:val="007E13D2"/>
    <w:rsid w:val="008763B5"/>
    <w:rsid w:val="008E0B51"/>
    <w:rsid w:val="00A53DCA"/>
    <w:rsid w:val="00A67D5E"/>
    <w:rsid w:val="00A862B0"/>
    <w:rsid w:val="00AB0FDB"/>
    <w:rsid w:val="00B1793E"/>
    <w:rsid w:val="00C249D4"/>
    <w:rsid w:val="00C630B6"/>
    <w:rsid w:val="00C774BB"/>
    <w:rsid w:val="00CF75C4"/>
    <w:rsid w:val="00D91A84"/>
    <w:rsid w:val="00DC20A1"/>
    <w:rsid w:val="00E924F9"/>
    <w:rsid w:val="00F93A04"/>
    <w:rsid w:val="00F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79C87"/>
  <w15:chartTrackingRefBased/>
  <w15:docId w15:val="{B7578F13-BC7A-484B-B630-A6CE0568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75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75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5C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75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75C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75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75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75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75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75C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75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5C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75C4"/>
    <w:rPr>
      <w:rFonts w:eastAsiaTheme="majorEastAsia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75C4"/>
    <w:rPr>
      <w:rFonts w:eastAsiaTheme="majorEastAsia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75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75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75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75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75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75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75C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75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75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75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75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75C4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75C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75C4"/>
    <w:rPr>
      <w:i/>
      <w:iCs/>
      <w:color w:val="365F9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75C4"/>
    <w:rPr>
      <w:b/>
      <w:bCs/>
      <w:smallCaps/>
      <w:color w:val="365F91" w:themeColor="accent1" w:themeShade="BF"/>
      <w:spacing w:val="5"/>
    </w:rPr>
  </w:style>
  <w:style w:type="table" w:styleId="Tabela-Siatka">
    <w:name w:val="Table Grid"/>
    <w:basedOn w:val="Standardowy"/>
    <w:uiPriority w:val="59"/>
    <w:rsid w:val="00C63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rsid w:val="007E13D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9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2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Skibiński</dc:creator>
  <cp:keywords/>
  <dc:description/>
  <cp:lastModifiedBy>Maciej Korasiak</cp:lastModifiedBy>
  <cp:revision>8</cp:revision>
  <dcterms:created xsi:type="dcterms:W3CDTF">2024-07-26T14:21:00Z</dcterms:created>
  <dcterms:modified xsi:type="dcterms:W3CDTF">2024-07-28T20:15:00Z</dcterms:modified>
</cp:coreProperties>
</file>