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82FE" w14:textId="77777777" w:rsidR="00435653" w:rsidRPr="00850417" w:rsidRDefault="00435653" w:rsidP="00850417">
      <w:pPr>
        <w:spacing w:after="0" w:line="240" w:lineRule="auto"/>
        <w:ind w:hanging="360"/>
        <w:jc w:val="center"/>
        <w:rPr>
          <w:rFonts w:cstheme="minorHAnsi"/>
          <w:b/>
          <w:bCs/>
          <w:sz w:val="24"/>
          <w:szCs w:val="24"/>
        </w:rPr>
      </w:pPr>
      <w:r w:rsidRPr="00850417">
        <w:rPr>
          <w:rFonts w:cstheme="minorHAnsi"/>
          <w:b/>
          <w:bCs/>
          <w:sz w:val="24"/>
          <w:szCs w:val="24"/>
        </w:rPr>
        <w:t>Zapytanie ofertowe na :</w:t>
      </w:r>
    </w:p>
    <w:p w14:paraId="69515D90" w14:textId="31B98B80" w:rsidR="00C7433F" w:rsidRPr="00850417" w:rsidRDefault="00435653" w:rsidP="00850417">
      <w:pPr>
        <w:spacing w:after="0" w:line="240" w:lineRule="auto"/>
        <w:ind w:hanging="360"/>
        <w:jc w:val="center"/>
        <w:rPr>
          <w:rFonts w:cstheme="minorHAnsi"/>
          <w:b/>
          <w:bCs/>
          <w:sz w:val="24"/>
          <w:szCs w:val="24"/>
        </w:rPr>
      </w:pPr>
      <w:r w:rsidRPr="00850417">
        <w:rPr>
          <w:rFonts w:cstheme="minorHAnsi"/>
          <w:b/>
          <w:bCs/>
          <w:sz w:val="24"/>
          <w:szCs w:val="24"/>
        </w:rPr>
        <w:t>o</w:t>
      </w:r>
      <w:r w:rsidR="00C7433F" w:rsidRPr="00850417">
        <w:rPr>
          <w:rFonts w:cstheme="minorHAnsi"/>
          <w:b/>
          <w:bCs/>
          <w:sz w:val="24"/>
          <w:szCs w:val="24"/>
        </w:rPr>
        <w:t>bsłu</w:t>
      </w:r>
      <w:r w:rsidRPr="00850417">
        <w:rPr>
          <w:rFonts w:cstheme="minorHAnsi"/>
          <w:b/>
          <w:bCs/>
          <w:sz w:val="24"/>
          <w:szCs w:val="24"/>
        </w:rPr>
        <w:t>gę</w:t>
      </w:r>
      <w:r w:rsidR="00C7433F" w:rsidRPr="00850417">
        <w:rPr>
          <w:rFonts w:cstheme="minorHAnsi"/>
          <w:b/>
          <w:bCs/>
          <w:sz w:val="24"/>
          <w:szCs w:val="24"/>
        </w:rPr>
        <w:t xml:space="preserve"> prawn</w:t>
      </w:r>
      <w:r w:rsidRPr="00850417">
        <w:rPr>
          <w:rFonts w:cstheme="minorHAnsi"/>
          <w:b/>
          <w:bCs/>
          <w:sz w:val="24"/>
          <w:szCs w:val="24"/>
        </w:rPr>
        <w:t>ą</w:t>
      </w:r>
      <w:r w:rsidR="00C7433F" w:rsidRPr="00850417">
        <w:rPr>
          <w:rFonts w:cstheme="minorHAnsi"/>
          <w:b/>
          <w:bCs/>
          <w:sz w:val="24"/>
          <w:szCs w:val="24"/>
        </w:rPr>
        <w:t xml:space="preserve"> Zarządu Dróg Miejskich w Przemyślu w 2025 roku.</w:t>
      </w:r>
    </w:p>
    <w:p w14:paraId="36500D86" w14:textId="77777777" w:rsidR="00435653" w:rsidRPr="00850417" w:rsidRDefault="00435653" w:rsidP="00850417">
      <w:pPr>
        <w:spacing w:after="0" w:line="240" w:lineRule="auto"/>
        <w:ind w:hanging="360"/>
        <w:jc w:val="center"/>
        <w:rPr>
          <w:rFonts w:cstheme="minorHAnsi"/>
          <w:b/>
          <w:bCs/>
          <w:sz w:val="24"/>
          <w:szCs w:val="24"/>
        </w:rPr>
      </w:pPr>
    </w:p>
    <w:p w14:paraId="762DC252" w14:textId="42E45CE2" w:rsidR="00C7433F" w:rsidRPr="00850417" w:rsidRDefault="00435653" w:rsidP="0085041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50417">
        <w:rPr>
          <w:rFonts w:cstheme="minorHAnsi"/>
          <w:b/>
          <w:bCs/>
          <w:sz w:val="24"/>
          <w:szCs w:val="24"/>
        </w:rPr>
        <w:t xml:space="preserve">Przedmiot zamówienia: </w:t>
      </w:r>
    </w:p>
    <w:p w14:paraId="428D4222" w14:textId="77777777" w:rsidR="00850417" w:rsidRPr="00850417" w:rsidRDefault="00850417" w:rsidP="00850417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7ED57E6" w14:textId="057496FD" w:rsidR="00C7433F" w:rsidRPr="00850417" w:rsidRDefault="00C7433F" w:rsidP="0085041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Przedmiot zamówienia obejmuje:</w:t>
      </w:r>
    </w:p>
    <w:p w14:paraId="3751D6F7" w14:textId="00B2C18B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udzielanie porad prawnych oraz składanie pisemnych wyjaśnień Zleceniodawcy,</w:t>
      </w:r>
    </w:p>
    <w:p w14:paraId="59B09559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opracowywanie projektów umów, wewnętrznych regulacji i aktów w oparciu </w:t>
      </w:r>
      <w:r w:rsidRPr="00850417">
        <w:rPr>
          <w:rFonts w:cstheme="minorHAnsi"/>
          <w:sz w:val="24"/>
          <w:szCs w:val="24"/>
        </w:rPr>
        <w:br/>
        <w:t>o przepisy prawne na każde zlecenie Zleceniodawcy, oraz interpretowanie tych opracowań,</w:t>
      </w:r>
    </w:p>
    <w:p w14:paraId="665E6C71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stały nadzór nad egzekucją i windykacją należności w szczególności w zakresie:</w:t>
      </w:r>
    </w:p>
    <w:p w14:paraId="4F732795" w14:textId="77777777" w:rsidR="00C7433F" w:rsidRPr="00850417" w:rsidRDefault="00C7433F" w:rsidP="00D25E68">
      <w:pPr>
        <w:numPr>
          <w:ilvl w:val="0"/>
          <w:numId w:val="4"/>
        </w:numPr>
        <w:tabs>
          <w:tab w:val="clear" w:pos="794"/>
        </w:tabs>
        <w:spacing w:after="0" w:line="240" w:lineRule="auto"/>
        <w:ind w:left="1701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przygotowywania dokumentów do sądów z żądaniem pozwu w przypadku sporu w postępowaniu nakazowym,</w:t>
      </w:r>
    </w:p>
    <w:p w14:paraId="0FC254A0" w14:textId="77777777" w:rsidR="00C7433F" w:rsidRPr="00850417" w:rsidRDefault="00C7433F" w:rsidP="00D25E68">
      <w:pPr>
        <w:numPr>
          <w:ilvl w:val="0"/>
          <w:numId w:val="4"/>
        </w:numPr>
        <w:tabs>
          <w:tab w:val="clear" w:pos="794"/>
        </w:tabs>
        <w:spacing w:after="0" w:line="240" w:lineRule="auto"/>
        <w:ind w:left="1701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przygotowywanie dokumentów do sądów w przypadku występowania przez zamawiającego z powództwem cywilnym,</w:t>
      </w:r>
    </w:p>
    <w:p w14:paraId="2D353B45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występowania przed sądem i urzędami w ramach zastępstwa prawnego procesowego,</w:t>
      </w:r>
    </w:p>
    <w:p w14:paraId="6E2F81EE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nadzór nad administracyjnymi postępowaniami odwoławczymi, w szczególności w zakresie udziału w przygotowaniu dokumentów do Samorządowego Kolegium Odwoławczego,</w:t>
      </w:r>
    </w:p>
    <w:p w14:paraId="2F988CAF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sprawdzanie specyficznych pism pod względem merytorycznym,</w:t>
      </w:r>
    </w:p>
    <w:p w14:paraId="0A59EDEB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udzielanie porad, konsultacji oraz pisemnych opinii w zakresie stosowania ustawy – Prawo zamówień publicznych i innych ustaw oraz przepisów wykonawczych do tych ustaw,</w:t>
      </w:r>
    </w:p>
    <w:p w14:paraId="370909C4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w oparciu o specyfikę przedmiotu zamówienia przygotowywanie wzorów umów,</w:t>
      </w:r>
    </w:p>
    <w:p w14:paraId="70C88349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dokonywanie korekt prawnych i parafowanie umów w obrocie Zleceniodawcy,</w:t>
      </w:r>
    </w:p>
    <w:p w14:paraId="5761749D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udzielanie porad i opinii prawnych dotyczących regulaminów i instrukcji </w:t>
      </w:r>
      <w:r w:rsidRPr="00850417">
        <w:rPr>
          <w:rFonts w:cstheme="minorHAnsi"/>
          <w:sz w:val="24"/>
          <w:szCs w:val="24"/>
        </w:rPr>
        <w:br/>
        <w:t>w zakresie statutu i organizacji jednostki oraz prawa pracy i spraw pracowniczych,</w:t>
      </w:r>
    </w:p>
    <w:p w14:paraId="50C396DB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świadczenie usług prawniczych w siedzibie Zleceniodawcy lub innym miejscu, </w:t>
      </w:r>
      <w:r w:rsidRPr="00850417">
        <w:rPr>
          <w:rFonts w:cstheme="minorHAnsi"/>
          <w:sz w:val="24"/>
          <w:szCs w:val="24"/>
        </w:rPr>
        <w:br/>
        <w:t>w którym Zleceniodawca prowadzi sprawy (w cenie należy uwzględnić koszty dojazdu),</w:t>
      </w:r>
    </w:p>
    <w:p w14:paraId="7A7F3801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świadczenie usług prawniczych w siedzibie Zleceniodawcy w wymiarze 9 godzin tygodniowo. Dni i godziny pracy w danym tygodniu będą uzgadniane na bieżąco ze Zleceniodawcą.</w:t>
      </w:r>
    </w:p>
    <w:p w14:paraId="7D948681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udzielanie ustnych porad i konsultacji prawnych zgłaszanych telefonicznie, drogą mailową. </w:t>
      </w:r>
    </w:p>
    <w:p w14:paraId="45F904B7" w14:textId="77777777" w:rsidR="00C7433F" w:rsidRPr="00850417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udzielanie informacji i wskazówek zgłaszanych do projektów dokumentów drogą elektroniczna,</w:t>
      </w:r>
    </w:p>
    <w:p w14:paraId="365A7BB0" w14:textId="6F6EEB99" w:rsidR="00C7433F" w:rsidRDefault="00C7433F" w:rsidP="00850417">
      <w:pPr>
        <w:numPr>
          <w:ilvl w:val="3"/>
          <w:numId w:val="3"/>
        </w:numPr>
        <w:tabs>
          <w:tab w:val="clear" w:pos="757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zapewnienie ciągłości obsługi prawnej w przypadku dłuższej nieobecności typu urlop, choroba.</w:t>
      </w:r>
      <w:r w:rsidR="006E15E9">
        <w:rPr>
          <w:rFonts w:cstheme="minorHAnsi"/>
          <w:sz w:val="24"/>
          <w:szCs w:val="24"/>
        </w:rPr>
        <w:t xml:space="preserve"> </w:t>
      </w:r>
    </w:p>
    <w:p w14:paraId="1445F36C" w14:textId="02DD5A52" w:rsidR="006E15E9" w:rsidRPr="00850417" w:rsidRDefault="006E15E9" w:rsidP="006E15E9">
      <w:pPr>
        <w:pStyle w:val="Akapitzlist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Osoba zastępująca powinna mieć doświadczenie nie mniejsze od </w:t>
      </w:r>
      <w:r w:rsidR="00803879">
        <w:rPr>
          <w:rFonts w:cstheme="minorHAnsi"/>
          <w:sz w:val="24"/>
          <w:szCs w:val="24"/>
        </w:rPr>
        <w:t>osoby pełniącej obsługę</w:t>
      </w:r>
      <w:r>
        <w:rPr>
          <w:rFonts w:cstheme="minorHAnsi"/>
          <w:sz w:val="24"/>
          <w:szCs w:val="24"/>
        </w:rPr>
        <w:t xml:space="preserve">.  </w:t>
      </w:r>
    </w:p>
    <w:p w14:paraId="4A2AD658" w14:textId="77777777" w:rsidR="00C7433F" w:rsidRPr="00850417" w:rsidRDefault="00C7433F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96F1B3" w14:textId="124D176C" w:rsidR="00C7433F" w:rsidRPr="00850417" w:rsidRDefault="00C7433F" w:rsidP="006E15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Termin realizacji zamówienia </w:t>
      </w:r>
      <w:r w:rsidR="006837F2" w:rsidRPr="00850417">
        <w:rPr>
          <w:rFonts w:cstheme="minorHAnsi"/>
          <w:sz w:val="24"/>
          <w:szCs w:val="24"/>
        </w:rPr>
        <w:t xml:space="preserve">od 2.01.2025r. </w:t>
      </w:r>
      <w:r w:rsidRPr="00850417">
        <w:rPr>
          <w:rFonts w:cstheme="minorHAnsi"/>
          <w:sz w:val="24"/>
          <w:szCs w:val="24"/>
        </w:rPr>
        <w:t xml:space="preserve">do 31.12.2025r. </w:t>
      </w:r>
    </w:p>
    <w:p w14:paraId="57381AA1" w14:textId="77777777" w:rsidR="00C7433F" w:rsidRPr="00850417" w:rsidRDefault="00C7433F" w:rsidP="00850417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E8D2663" w14:textId="77777777" w:rsidR="00460149" w:rsidRDefault="00460149" w:rsidP="00850417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604DF59" w14:textId="77777777" w:rsidR="00460149" w:rsidRDefault="00460149" w:rsidP="00850417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59D48E8C" w14:textId="58065557" w:rsidR="00435653" w:rsidRPr="00850417" w:rsidRDefault="00435653" w:rsidP="00850417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850417">
        <w:rPr>
          <w:rFonts w:cstheme="minorHAnsi"/>
          <w:b/>
          <w:bCs/>
          <w:sz w:val="24"/>
          <w:szCs w:val="24"/>
        </w:rPr>
        <w:lastRenderedPageBreak/>
        <w:t xml:space="preserve">II Minimalne warunki </w:t>
      </w:r>
    </w:p>
    <w:p w14:paraId="41B029D3" w14:textId="77777777" w:rsidR="00435653" w:rsidRPr="00850417" w:rsidRDefault="00435653" w:rsidP="00850417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2E9D5AD" w14:textId="09B7B8C5" w:rsidR="00C7433F" w:rsidRPr="00850417" w:rsidRDefault="00C7433F" w:rsidP="00850417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Minimalne warunki udziału w postępowaniu:</w:t>
      </w:r>
    </w:p>
    <w:p w14:paraId="18099CCE" w14:textId="77777777" w:rsidR="00C7433F" w:rsidRPr="00850417" w:rsidRDefault="00C7433F" w:rsidP="00850417">
      <w:pPr>
        <w:pStyle w:val="Akapitzlist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850417">
        <w:rPr>
          <w:rFonts w:cstheme="minorHAnsi"/>
          <w:color w:val="000000"/>
          <w:sz w:val="24"/>
          <w:szCs w:val="24"/>
        </w:rPr>
        <w:t xml:space="preserve">Radca prawny który będzie pełnił obsługę prawną Zarządu Dróg Miejskich w Przemyślu powinien mieć stosowne doświadczenie tj. </w:t>
      </w:r>
    </w:p>
    <w:p w14:paraId="1B2B9B92" w14:textId="6E63528F" w:rsidR="00C7433F" w:rsidRPr="00850417" w:rsidRDefault="00C7433F" w:rsidP="00850417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- co najmniej </w:t>
      </w:r>
      <w:r w:rsidR="00D25E68">
        <w:rPr>
          <w:rFonts w:cstheme="minorHAnsi"/>
          <w:sz w:val="24"/>
          <w:szCs w:val="24"/>
        </w:rPr>
        <w:t>5</w:t>
      </w:r>
      <w:r w:rsidRPr="00850417">
        <w:rPr>
          <w:rFonts w:cstheme="minorHAnsi"/>
          <w:sz w:val="24"/>
          <w:szCs w:val="24"/>
        </w:rPr>
        <w:t xml:space="preserve"> letnie doświadczenie w obsłudze prawnej jednostek samorządu terytorialnego obejmujące w szczególności udzielanie porad w zakresie stosowania ustawy o drogach publicznych i ustawy Prawo zamówień publicznych. </w:t>
      </w:r>
    </w:p>
    <w:p w14:paraId="12FBCE1E" w14:textId="73165771" w:rsidR="006837F2" w:rsidRPr="00850417" w:rsidRDefault="006837F2" w:rsidP="0085041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Hlk185593026"/>
      <w:r w:rsidRPr="00850417">
        <w:rPr>
          <w:rFonts w:asciiTheme="minorHAnsi" w:hAnsiTheme="minorHAnsi" w:cstheme="minorHAnsi"/>
        </w:rPr>
        <w:t xml:space="preserve">Na potwierdzenie spełnienia warunków udziału w postępowaniu należy załączyć stosowne dokumenty tj. umowę o pracę, zlecenia lub referencje. </w:t>
      </w:r>
    </w:p>
    <w:p w14:paraId="72FBF1E6" w14:textId="7B572F83" w:rsidR="00C7433F" w:rsidRPr="00850417" w:rsidRDefault="00C7433F" w:rsidP="0085041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50417">
        <w:rPr>
          <w:rFonts w:asciiTheme="minorHAnsi" w:hAnsiTheme="minorHAnsi" w:cstheme="minorHAnsi"/>
          <w:u w:val="single"/>
        </w:rPr>
        <w:t xml:space="preserve">Nie spełnienie powyższych warunków skutkować będzie odrzuceniem oferty. </w:t>
      </w:r>
    </w:p>
    <w:bookmarkEnd w:id="0"/>
    <w:p w14:paraId="1CDE0EAD" w14:textId="77777777" w:rsidR="00C7433F" w:rsidRPr="00850417" w:rsidRDefault="00C7433F" w:rsidP="0085041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F7C0D47" w14:textId="4CFDA19F" w:rsidR="00C7433F" w:rsidRPr="00850417" w:rsidRDefault="00435653" w:rsidP="00850417">
      <w:pPr>
        <w:spacing w:after="0" w:line="24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850417">
        <w:rPr>
          <w:rFonts w:cstheme="minorHAnsi"/>
          <w:b/>
          <w:bCs/>
          <w:sz w:val="24"/>
          <w:szCs w:val="24"/>
        </w:rPr>
        <w:t xml:space="preserve">III Kryteria oceny ofert </w:t>
      </w:r>
    </w:p>
    <w:p w14:paraId="0EF8D200" w14:textId="134D97FB" w:rsidR="00752BD9" w:rsidRPr="00850417" w:rsidRDefault="00752BD9" w:rsidP="00850417">
      <w:pPr>
        <w:numPr>
          <w:ilvl w:val="1"/>
          <w:numId w:val="6"/>
        </w:numPr>
        <w:tabs>
          <w:tab w:val="clear" w:pos="964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Zamawiający </w:t>
      </w:r>
      <w:r w:rsidR="00D25E68">
        <w:rPr>
          <w:rFonts w:cstheme="minorHAnsi"/>
          <w:sz w:val="24"/>
          <w:szCs w:val="24"/>
        </w:rPr>
        <w:t xml:space="preserve">(zleceniodawca) </w:t>
      </w:r>
      <w:r w:rsidRPr="00850417">
        <w:rPr>
          <w:rFonts w:cstheme="minorHAnsi"/>
          <w:sz w:val="24"/>
          <w:szCs w:val="24"/>
        </w:rPr>
        <w:t>oceni i porówna jedynie te oferty, które nie zostaną odrzucone przez Zamawiającego</w:t>
      </w:r>
      <w:r w:rsidR="00D25E68">
        <w:rPr>
          <w:rFonts w:cstheme="minorHAnsi"/>
          <w:sz w:val="24"/>
          <w:szCs w:val="24"/>
        </w:rPr>
        <w:t xml:space="preserve"> (zleceniodawcę)</w:t>
      </w:r>
    </w:p>
    <w:p w14:paraId="7A9CFB99" w14:textId="155ADAC1" w:rsidR="00752BD9" w:rsidRPr="00850417" w:rsidRDefault="00752BD9" w:rsidP="00850417">
      <w:pPr>
        <w:numPr>
          <w:ilvl w:val="1"/>
          <w:numId w:val="6"/>
        </w:numPr>
        <w:tabs>
          <w:tab w:val="clear" w:pos="964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Oferty zostaną ocenione przez Zamawiającego </w:t>
      </w:r>
      <w:r w:rsidR="00D25E68">
        <w:rPr>
          <w:rFonts w:cstheme="minorHAnsi"/>
          <w:sz w:val="24"/>
          <w:szCs w:val="24"/>
        </w:rPr>
        <w:t xml:space="preserve">(zleceniodawcę) </w:t>
      </w:r>
      <w:r w:rsidRPr="00850417">
        <w:rPr>
          <w:rFonts w:cstheme="minorHAnsi"/>
          <w:sz w:val="24"/>
          <w:szCs w:val="24"/>
        </w:rPr>
        <w:t>w oparciu o następujące kryteria i ich znaczenie :</w:t>
      </w:r>
    </w:p>
    <w:p w14:paraId="57110E4D" w14:textId="77777777" w:rsidR="00752BD9" w:rsidRPr="00850417" w:rsidRDefault="00752BD9" w:rsidP="00850417">
      <w:pPr>
        <w:spacing w:after="0" w:line="240" w:lineRule="auto"/>
        <w:ind w:hanging="567"/>
        <w:jc w:val="both"/>
        <w:rPr>
          <w:rFonts w:cstheme="minorHAnsi"/>
          <w:sz w:val="24"/>
          <w:szCs w:val="24"/>
        </w:rPr>
      </w:pPr>
    </w:p>
    <w:p w14:paraId="699DBA56" w14:textId="7A62307A" w:rsidR="00752BD9" w:rsidRPr="00850417" w:rsidRDefault="00752BD9" w:rsidP="00850417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Cena – 50 %</w:t>
      </w:r>
    </w:p>
    <w:p w14:paraId="630253BA" w14:textId="553DB18B" w:rsidR="00752BD9" w:rsidRPr="00850417" w:rsidRDefault="00752BD9" w:rsidP="00850417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Doświadczenie radcy prawnego w jednostkach samorządu terytorialnego – </w:t>
      </w:r>
      <w:r w:rsidR="00850417" w:rsidRPr="00850417">
        <w:rPr>
          <w:rFonts w:cstheme="minorHAnsi"/>
          <w:sz w:val="24"/>
          <w:szCs w:val="24"/>
        </w:rPr>
        <w:t>5</w:t>
      </w:r>
      <w:r w:rsidRPr="00850417">
        <w:rPr>
          <w:rFonts w:cstheme="minorHAnsi"/>
          <w:sz w:val="24"/>
          <w:szCs w:val="24"/>
        </w:rPr>
        <w:t>0 %</w:t>
      </w:r>
    </w:p>
    <w:p w14:paraId="4E6C710F" w14:textId="77777777" w:rsidR="003F7063" w:rsidRPr="003F7063" w:rsidRDefault="003F7063" w:rsidP="003F70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7063">
        <w:rPr>
          <w:rFonts w:cstheme="minorHAnsi"/>
          <w:sz w:val="24"/>
          <w:szCs w:val="24"/>
        </w:rPr>
        <w:t>1 % = 1 punkt</w:t>
      </w:r>
    </w:p>
    <w:p w14:paraId="1FCD2BB2" w14:textId="77777777" w:rsidR="003F7063" w:rsidRDefault="003F7063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3449E6" w14:textId="313A2C95" w:rsidR="003F7063" w:rsidRDefault="003F7063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Sposób obliczenia punktów:</w:t>
      </w:r>
    </w:p>
    <w:p w14:paraId="4383E282" w14:textId="77777777" w:rsidR="003F7063" w:rsidRPr="007F0228" w:rsidRDefault="003F7063" w:rsidP="003F7063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7F0228">
        <w:rPr>
          <w:rFonts w:ascii="Calibri" w:hAnsi="Calibri" w:cs="Calibri"/>
          <w:u w:val="single"/>
        </w:rPr>
        <w:t xml:space="preserve">Zasady oceny kryterium </w:t>
      </w:r>
    </w:p>
    <w:p w14:paraId="34A5463A" w14:textId="77777777" w:rsidR="003F7063" w:rsidRPr="00850417" w:rsidRDefault="003F7063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DA648F" w14:textId="7089BAD4" w:rsidR="00752BD9" w:rsidRPr="00850417" w:rsidRDefault="00752BD9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Kryterium „Cena”:</w:t>
      </w:r>
    </w:p>
    <w:p w14:paraId="1250B737" w14:textId="48736D71" w:rsidR="00752BD9" w:rsidRPr="00850417" w:rsidRDefault="00752BD9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według wzoru – C</w:t>
      </w:r>
      <w:r w:rsidRPr="00850417">
        <w:rPr>
          <w:rFonts w:cstheme="minorHAnsi"/>
          <w:sz w:val="24"/>
          <w:szCs w:val="24"/>
          <w:vertAlign w:val="subscript"/>
        </w:rPr>
        <w:t>n</w:t>
      </w:r>
      <w:r w:rsidRPr="00850417">
        <w:rPr>
          <w:rFonts w:cstheme="minorHAnsi"/>
          <w:sz w:val="24"/>
          <w:szCs w:val="24"/>
        </w:rPr>
        <w:t>/C</w:t>
      </w:r>
      <w:r w:rsidRPr="00850417">
        <w:rPr>
          <w:rFonts w:cstheme="minorHAnsi"/>
          <w:sz w:val="24"/>
          <w:szCs w:val="24"/>
          <w:vertAlign w:val="subscript"/>
        </w:rPr>
        <w:t>b</w:t>
      </w:r>
      <w:r w:rsidRPr="00850417">
        <w:rPr>
          <w:rFonts w:cstheme="minorHAnsi"/>
          <w:sz w:val="24"/>
          <w:szCs w:val="24"/>
        </w:rPr>
        <w:t xml:space="preserve"> x 50 pkt</w:t>
      </w:r>
    </w:p>
    <w:p w14:paraId="3D9176B9" w14:textId="77777777" w:rsidR="00752BD9" w:rsidRPr="00850417" w:rsidRDefault="00752BD9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gdzie C</w:t>
      </w:r>
      <w:r w:rsidRPr="00850417">
        <w:rPr>
          <w:rFonts w:cstheme="minorHAnsi"/>
          <w:sz w:val="24"/>
          <w:szCs w:val="24"/>
          <w:vertAlign w:val="subscript"/>
        </w:rPr>
        <w:t xml:space="preserve">n </w:t>
      </w:r>
      <w:r w:rsidRPr="00850417">
        <w:rPr>
          <w:rFonts w:cstheme="minorHAnsi"/>
          <w:sz w:val="24"/>
          <w:szCs w:val="24"/>
        </w:rPr>
        <w:t>- cena najniższa, C</w:t>
      </w:r>
      <w:r w:rsidRPr="00850417">
        <w:rPr>
          <w:rFonts w:cstheme="minorHAnsi"/>
          <w:sz w:val="24"/>
          <w:szCs w:val="24"/>
          <w:vertAlign w:val="subscript"/>
        </w:rPr>
        <w:t xml:space="preserve">b </w:t>
      </w:r>
      <w:r w:rsidRPr="00850417">
        <w:rPr>
          <w:rFonts w:cstheme="minorHAnsi"/>
          <w:sz w:val="24"/>
          <w:szCs w:val="24"/>
        </w:rPr>
        <w:t>- cena badanej oferty</w:t>
      </w:r>
    </w:p>
    <w:p w14:paraId="0015AF19" w14:textId="77777777" w:rsidR="00850417" w:rsidRPr="00850417" w:rsidRDefault="00850417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846476" w14:textId="413C021C" w:rsidR="003F7063" w:rsidRPr="00850417" w:rsidRDefault="00752BD9" w:rsidP="003F7063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74527658"/>
      <w:r w:rsidRPr="00850417">
        <w:rPr>
          <w:rFonts w:cstheme="minorHAnsi"/>
          <w:sz w:val="24"/>
          <w:szCs w:val="24"/>
        </w:rPr>
        <w:t xml:space="preserve">Kryterium „Doświadczenie </w:t>
      </w:r>
      <w:bookmarkStart w:id="2" w:name="_Hlk185592670"/>
      <w:r w:rsidRPr="00850417">
        <w:rPr>
          <w:rFonts w:cstheme="minorHAnsi"/>
          <w:sz w:val="24"/>
          <w:szCs w:val="24"/>
        </w:rPr>
        <w:t>radcy prawnego w jednostkach samorządu terytorialnego</w:t>
      </w:r>
      <w:bookmarkEnd w:id="2"/>
      <w:r w:rsidRPr="00850417">
        <w:rPr>
          <w:rFonts w:cstheme="minorHAnsi"/>
          <w:sz w:val="24"/>
          <w:szCs w:val="24"/>
        </w:rPr>
        <w:t xml:space="preserve">” </w:t>
      </w:r>
      <w:bookmarkEnd w:id="1"/>
    </w:p>
    <w:p w14:paraId="0853B12A" w14:textId="43E9BE00" w:rsidR="00752BD9" w:rsidRPr="00850417" w:rsidRDefault="00752BD9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będzie </w:t>
      </w:r>
      <w:r w:rsidR="003F7063">
        <w:rPr>
          <w:rFonts w:cstheme="minorHAnsi"/>
          <w:sz w:val="24"/>
          <w:szCs w:val="24"/>
        </w:rPr>
        <w:t>obliczone jak niżej:</w:t>
      </w:r>
    </w:p>
    <w:p w14:paraId="5AA981BC" w14:textId="6D432C7B" w:rsidR="003F7063" w:rsidRDefault="006E15E9" w:rsidP="003F7063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 lat - 0 pkt </w:t>
      </w:r>
    </w:p>
    <w:p w14:paraId="237E1C83" w14:textId="402FC257" w:rsidR="006E15E9" w:rsidRPr="00850417" w:rsidRDefault="006E15E9" w:rsidP="003F7063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 lat - 10 pkt </w:t>
      </w:r>
    </w:p>
    <w:p w14:paraId="065D312B" w14:textId="26A59224" w:rsidR="00850417" w:rsidRDefault="006E15E9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lat – 20 pkt</w:t>
      </w:r>
    </w:p>
    <w:p w14:paraId="246D237B" w14:textId="0ED845E6" w:rsidR="006E15E9" w:rsidRDefault="006E15E9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 lat – 30 pkt</w:t>
      </w:r>
    </w:p>
    <w:p w14:paraId="49015433" w14:textId="71497261" w:rsidR="006E15E9" w:rsidRDefault="006E15E9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 lat</w:t>
      </w:r>
      <w:r w:rsidR="00D25E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- 40 pkt</w:t>
      </w:r>
    </w:p>
    <w:p w14:paraId="48E41846" w14:textId="04677322" w:rsidR="006E15E9" w:rsidRPr="00850417" w:rsidRDefault="006E15E9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 </w:t>
      </w:r>
      <w:r w:rsidR="00D25E68">
        <w:rPr>
          <w:rFonts w:cstheme="minorHAnsi"/>
          <w:sz w:val="24"/>
          <w:szCs w:val="24"/>
        </w:rPr>
        <w:t>lat</w:t>
      </w:r>
      <w:r w:rsidR="00460149">
        <w:rPr>
          <w:rFonts w:cstheme="minorHAnsi"/>
          <w:sz w:val="24"/>
          <w:szCs w:val="24"/>
        </w:rPr>
        <w:t xml:space="preserve"> i powyżej</w:t>
      </w:r>
      <w:r w:rsidR="00D25E68">
        <w:rPr>
          <w:rFonts w:cstheme="minorHAnsi"/>
          <w:sz w:val="24"/>
          <w:szCs w:val="24"/>
        </w:rPr>
        <w:t xml:space="preserve"> </w:t>
      </w:r>
      <w:r w:rsidR="00460149">
        <w:rPr>
          <w:rFonts w:cstheme="minorHAnsi"/>
          <w:sz w:val="24"/>
          <w:szCs w:val="24"/>
        </w:rPr>
        <w:t>-</w:t>
      </w:r>
      <w:r w:rsidR="00D25E68">
        <w:rPr>
          <w:rFonts w:cstheme="minorHAnsi"/>
          <w:sz w:val="24"/>
          <w:szCs w:val="24"/>
        </w:rPr>
        <w:t xml:space="preserve"> 50 pkt </w:t>
      </w:r>
    </w:p>
    <w:p w14:paraId="2C5DC088" w14:textId="164ECAA3" w:rsidR="00435653" w:rsidRPr="00850417" w:rsidRDefault="00435653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42E85" w14:textId="227C97E2" w:rsidR="00435653" w:rsidRPr="00850417" w:rsidRDefault="00435653" w:rsidP="0085041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50417">
        <w:rPr>
          <w:rFonts w:cstheme="minorHAnsi"/>
          <w:b/>
          <w:bCs/>
          <w:sz w:val="24"/>
          <w:szCs w:val="24"/>
        </w:rPr>
        <w:t>IV Dodatkowe informacje</w:t>
      </w:r>
    </w:p>
    <w:p w14:paraId="1E56EAA1" w14:textId="7DBABBC1" w:rsidR="006837F2" w:rsidRPr="00850417" w:rsidRDefault="006837F2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Dane orientacyjne dot. obsługi prawnej ZDM w Przemyślu na podstawie lat ubiegłych: </w:t>
      </w:r>
    </w:p>
    <w:p w14:paraId="7EA95415" w14:textId="4CE47107" w:rsidR="00435653" w:rsidRPr="00850417" w:rsidRDefault="008F446F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- ok. </w:t>
      </w:r>
      <w:r w:rsidR="00435653" w:rsidRPr="00850417">
        <w:rPr>
          <w:rFonts w:cstheme="minorHAnsi"/>
          <w:sz w:val="24"/>
          <w:szCs w:val="24"/>
        </w:rPr>
        <w:t>50 porad</w:t>
      </w:r>
      <w:r w:rsidR="006837F2" w:rsidRPr="00850417">
        <w:rPr>
          <w:rFonts w:cstheme="minorHAnsi"/>
          <w:sz w:val="24"/>
          <w:szCs w:val="24"/>
        </w:rPr>
        <w:t xml:space="preserve"> i konsultacji </w:t>
      </w:r>
      <w:r w:rsidR="00435653" w:rsidRPr="00850417">
        <w:rPr>
          <w:rFonts w:cstheme="minorHAnsi"/>
          <w:sz w:val="24"/>
          <w:szCs w:val="24"/>
        </w:rPr>
        <w:t xml:space="preserve">ustnych i mailowych </w:t>
      </w:r>
      <w:r w:rsidR="006837F2" w:rsidRPr="00850417">
        <w:rPr>
          <w:rFonts w:cstheme="minorHAnsi"/>
          <w:sz w:val="24"/>
          <w:szCs w:val="24"/>
        </w:rPr>
        <w:t>miesięcznie</w:t>
      </w:r>
    </w:p>
    <w:p w14:paraId="092828B5" w14:textId="7AE8F08E" w:rsidR="00435653" w:rsidRPr="00850417" w:rsidRDefault="008F446F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- ok. </w:t>
      </w:r>
      <w:r w:rsidR="00435653" w:rsidRPr="00850417">
        <w:rPr>
          <w:rFonts w:cstheme="minorHAnsi"/>
          <w:sz w:val="24"/>
          <w:szCs w:val="24"/>
        </w:rPr>
        <w:t>2 opinie pisemne raz na dwa miesiące,</w:t>
      </w:r>
    </w:p>
    <w:p w14:paraId="17C09CAA" w14:textId="30B9A554" w:rsidR="00435653" w:rsidRPr="00850417" w:rsidRDefault="008F446F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 xml:space="preserve">- ok. </w:t>
      </w:r>
      <w:r w:rsidR="00435653" w:rsidRPr="00850417">
        <w:rPr>
          <w:rFonts w:cstheme="minorHAnsi"/>
          <w:sz w:val="24"/>
          <w:szCs w:val="24"/>
        </w:rPr>
        <w:t xml:space="preserve">10 spraw sądowych i sądowo-administracyjnych rocznie, </w:t>
      </w:r>
    </w:p>
    <w:p w14:paraId="0B241F2D" w14:textId="08BE64B0" w:rsidR="006837F2" w:rsidRPr="00850417" w:rsidRDefault="008F446F" w:rsidP="008504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0417">
        <w:rPr>
          <w:rFonts w:cstheme="minorHAnsi"/>
          <w:sz w:val="24"/>
          <w:szCs w:val="24"/>
        </w:rPr>
        <w:t>- ok.</w:t>
      </w:r>
      <w:r w:rsidR="006837F2" w:rsidRPr="00850417">
        <w:rPr>
          <w:rFonts w:cstheme="minorHAnsi"/>
          <w:sz w:val="24"/>
          <w:szCs w:val="24"/>
        </w:rPr>
        <w:t xml:space="preserve"> 40 spraw administracyjnych rocznie w których udział bierze radca prawny. </w:t>
      </w:r>
    </w:p>
    <w:p w14:paraId="3A700FC4" w14:textId="67C096C5" w:rsidR="00435653" w:rsidRDefault="006837F2" w:rsidP="0085041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850417">
        <w:rPr>
          <w:rFonts w:cstheme="minorHAnsi"/>
          <w:sz w:val="24"/>
          <w:szCs w:val="24"/>
          <w:u w:val="single"/>
        </w:rPr>
        <w:t xml:space="preserve">Podane ilości są czysto informacyjne. </w:t>
      </w:r>
    </w:p>
    <w:p w14:paraId="458337AA" w14:textId="77777777" w:rsidR="006E15E9" w:rsidRDefault="006E15E9" w:rsidP="0085041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sectPr w:rsidR="006E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5C0BE" w14:textId="77777777" w:rsidR="003F7063" w:rsidRDefault="003F7063" w:rsidP="003F7063">
      <w:pPr>
        <w:spacing w:after="0" w:line="240" w:lineRule="auto"/>
      </w:pPr>
      <w:r>
        <w:separator/>
      </w:r>
    </w:p>
  </w:endnote>
  <w:endnote w:type="continuationSeparator" w:id="0">
    <w:p w14:paraId="3EE77357" w14:textId="77777777" w:rsidR="003F7063" w:rsidRDefault="003F7063" w:rsidP="003F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D5ACF" w14:textId="77777777" w:rsidR="003F7063" w:rsidRDefault="003F7063" w:rsidP="003F7063">
      <w:pPr>
        <w:spacing w:after="0" w:line="240" w:lineRule="auto"/>
      </w:pPr>
      <w:r>
        <w:separator/>
      </w:r>
    </w:p>
  </w:footnote>
  <w:footnote w:type="continuationSeparator" w:id="0">
    <w:p w14:paraId="3FB24BC8" w14:textId="77777777" w:rsidR="003F7063" w:rsidRDefault="003F7063" w:rsidP="003F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19A3"/>
    <w:multiLevelType w:val="hybridMultilevel"/>
    <w:tmpl w:val="9E28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655A"/>
    <w:multiLevelType w:val="hybridMultilevel"/>
    <w:tmpl w:val="20BE79DC"/>
    <w:lvl w:ilvl="0" w:tplc="1AE8829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52A845EC">
      <w:start w:val="1"/>
      <w:numFmt w:val="decimal"/>
      <w:lvlText w:val="%2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6D0A150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  <w:b/>
        <w:i w:val="0"/>
      </w:rPr>
    </w:lvl>
    <w:lvl w:ilvl="3" w:tplc="52F28B0A">
      <w:start w:val="1"/>
      <w:numFmt w:val="lowerLetter"/>
      <w:lvlText w:val="%4)"/>
      <w:lvlJc w:val="left"/>
      <w:pPr>
        <w:tabs>
          <w:tab w:val="num" w:pos="1134"/>
        </w:tabs>
        <w:ind w:left="1134" w:hanging="510"/>
      </w:pPr>
      <w:rPr>
        <w:rFonts w:hint="default"/>
        <w:b/>
        <w:i w:val="0"/>
      </w:rPr>
    </w:lvl>
    <w:lvl w:ilvl="4" w:tplc="459AA6E4">
      <w:start w:val="1"/>
      <w:numFmt w:val="bullet"/>
      <w:lvlText w:val="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75B97"/>
    <w:multiLevelType w:val="hybridMultilevel"/>
    <w:tmpl w:val="CFE62B4C"/>
    <w:lvl w:ilvl="0" w:tplc="04150017">
      <w:start w:val="1"/>
      <w:numFmt w:val="lowerLetter"/>
      <w:lvlText w:val="%1)"/>
      <w:lvlJc w:val="left"/>
      <w:pPr>
        <w:tabs>
          <w:tab w:val="num" w:pos="794"/>
        </w:tabs>
        <w:ind w:left="851" w:hanging="454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F7671"/>
    <w:multiLevelType w:val="hybridMultilevel"/>
    <w:tmpl w:val="CA2EBF14"/>
    <w:lvl w:ilvl="0" w:tplc="FB907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E0E6A"/>
    <w:multiLevelType w:val="hybridMultilevel"/>
    <w:tmpl w:val="6358A3D0"/>
    <w:lvl w:ilvl="0" w:tplc="FE324C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F2EF0"/>
    <w:multiLevelType w:val="hybridMultilevel"/>
    <w:tmpl w:val="B5868DE4"/>
    <w:lvl w:ilvl="0" w:tplc="CF847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i w:val="0"/>
      </w:rPr>
    </w:lvl>
    <w:lvl w:ilvl="1" w:tplc="B5A033BE"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</w:rPr>
    </w:lvl>
    <w:lvl w:ilvl="2" w:tplc="652A9AC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4" w:tplc="F3325C0A">
      <w:start w:val="7"/>
      <w:numFmt w:val="decimal"/>
      <w:lvlText w:val="%5."/>
      <w:lvlJc w:val="left"/>
      <w:pPr>
        <w:tabs>
          <w:tab w:val="num" w:pos="737"/>
        </w:tabs>
        <w:ind w:left="737" w:hanging="340"/>
      </w:pPr>
      <w:rPr>
        <w:rFonts w:hint="default"/>
        <w:b/>
        <w:i w:val="0"/>
      </w:rPr>
    </w:lvl>
    <w:lvl w:ilvl="5" w:tplc="532E99FA">
      <w:start w:val="1"/>
      <w:numFmt w:val="lowerLetter"/>
      <w:lvlText w:val="%6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279581">
    <w:abstractNumId w:val="0"/>
  </w:num>
  <w:num w:numId="2" w16cid:durableId="299923840">
    <w:abstractNumId w:val="4"/>
  </w:num>
  <w:num w:numId="3" w16cid:durableId="1746563061">
    <w:abstractNumId w:val="5"/>
  </w:num>
  <w:num w:numId="4" w16cid:durableId="15815725">
    <w:abstractNumId w:val="2"/>
  </w:num>
  <w:num w:numId="5" w16cid:durableId="165825006">
    <w:abstractNumId w:val="3"/>
  </w:num>
  <w:num w:numId="6" w16cid:durableId="159674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3F"/>
    <w:rsid w:val="00073508"/>
    <w:rsid w:val="003F7063"/>
    <w:rsid w:val="00435653"/>
    <w:rsid w:val="00460149"/>
    <w:rsid w:val="006837F2"/>
    <w:rsid w:val="006C0A4C"/>
    <w:rsid w:val="006E15E9"/>
    <w:rsid w:val="00752BD9"/>
    <w:rsid w:val="00803879"/>
    <w:rsid w:val="00850417"/>
    <w:rsid w:val="008F446F"/>
    <w:rsid w:val="00C7433F"/>
    <w:rsid w:val="00D25E68"/>
    <w:rsid w:val="00DB041B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74FF"/>
  <w15:chartTrackingRefBased/>
  <w15:docId w15:val="{74043FD1-3244-4DDC-958A-A065FAA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33F"/>
    <w:pPr>
      <w:ind w:left="720"/>
      <w:contextualSpacing/>
    </w:pPr>
  </w:style>
  <w:style w:type="paragraph" w:styleId="NormalnyWeb">
    <w:name w:val="Normal (Web)"/>
    <w:basedOn w:val="Normalny"/>
    <w:rsid w:val="00C7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0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0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7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 Przemyśl</dc:creator>
  <cp:keywords/>
  <dc:description/>
  <cp:lastModifiedBy>ZDM Przemyśl</cp:lastModifiedBy>
  <cp:revision>5</cp:revision>
  <cp:lastPrinted>2024-12-20T13:34:00Z</cp:lastPrinted>
  <dcterms:created xsi:type="dcterms:W3CDTF">2024-12-20T10:39:00Z</dcterms:created>
  <dcterms:modified xsi:type="dcterms:W3CDTF">2024-12-20T13:41:00Z</dcterms:modified>
</cp:coreProperties>
</file>