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9E79" w14:textId="262F70D1" w:rsidR="00F93C43" w:rsidRDefault="00F93C43" w:rsidP="00F93C43">
      <w:pPr>
        <w:jc w:val="center"/>
        <w:rPr>
          <w:rFonts w:ascii="Times New Roman" w:hAnsi="Times New Roman" w:cs="Times New Roman"/>
          <w:b/>
        </w:rPr>
      </w:pPr>
      <w:r w:rsidRPr="00BE2C3A">
        <w:rPr>
          <w:rFonts w:ascii="Times New Roman" w:hAnsi="Times New Roman" w:cs="Times New Roman"/>
          <w:b/>
        </w:rPr>
        <w:t>Opis Przedmiotu Zamówienia</w:t>
      </w:r>
      <w:r w:rsidR="00881EBB" w:rsidRPr="00BE2C3A">
        <w:rPr>
          <w:rFonts w:ascii="Times New Roman" w:hAnsi="Times New Roman" w:cs="Times New Roman"/>
          <w:b/>
        </w:rPr>
        <w:t xml:space="preserve"> – Załącznik 4</w:t>
      </w:r>
      <w:r w:rsidR="00715B2C">
        <w:rPr>
          <w:rFonts w:ascii="Times New Roman" w:hAnsi="Times New Roman" w:cs="Times New Roman"/>
          <w:b/>
        </w:rPr>
        <w:t xml:space="preserve"> do SWZ </w:t>
      </w:r>
    </w:p>
    <w:p w14:paraId="12973DBA" w14:textId="3F95A589" w:rsidR="00715B2C" w:rsidRDefault="00715B2C" w:rsidP="00715B2C">
      <w:pPr>
        <w:spacing w:line="360" w:lineRule="auto"/>
        <w:jc w:val="center"/>
        <w:rPr>
          <w:b/>
          <w:bCs/>
        </w:rPr>
      </w:pPr>
      <w:r>
        <w:rPr>
          <w:b/>
          <w:bCs/>
        </w:rPr>
        <w:t>Zakup sprzętu komputerowego w ramach projektu „Utworzenie i/lub wyposażenie ośrodka Senior +” Moduł I</w:t>
      </w:r>
    </w:p>
    <w:p w14:paraId="6AFC6184" w14:textId="18B8F7C0" w:rsidR="00F63D29" w:rsidRDefault="00F63D29" w:rsidP="00715B2C">
      <w:pPr>
        <w:spacing w:line="360" w:lineRule="auto"/>
        <w:jc w:val="center"/>
        <w:rPr>
          <w:b/>
          <w:bCs/>
          <w:lang w:eastAsia="pl-PL"/>
        </w:rPr>
      </w:pPr>
      <w:r>
        <w:rPr>
          <w:b/>
          <w:bCs/>
        </w:rPr>
        <w:t>RG.271.6.2022</w:t>
      </w:r>
    </w:p>
    <w:p w14:paraId="0507C5E4" w14:textId="77777777" w:rsidR="00715B2C" w:rsidRPr="00BE2C3A" w:rsidRDefault="00715B2C" w:rsidP="00F93C43">
      <w:pPr>
        <w:jc w:val="center"/>
        <w:rPr>
          <w:rFonts w:ascii="Times New Roman" w:hAnsi="Times New Roman" w:cs="Times New Roman"/>
          <w:b/>
        </w:rPr>
      </w:pPr>
    </w:p>
    <w:p w14:paraId="6B0BCA79" w14:textId="77777777" w:rsidR="00F93C43" w:rsidRPr="00BE2C3A" w:rsidRDefault="00F93C43" w:rsidP="00BA0B45">
      <w:pPr>
        <w:jc w:val="center"/>
        <w:rPr>
          <w:rFonts w:ascii="Times New Roman" w:hAnsi="Times New Roman" w:cs="Times New Roman"/>
          <w:b/>
        </w:rPr>
      </w:pPr>
    </w:p>
    <w:p w14:paraId="649FDF89" w14:textId="77777777" w:rsidR="00415917" w:rsidRPr="00BE2C3A" w:rsidRDefault="00415917" w:rsidP="00415917">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eastAsia="pl-PL"/>
        </w:rPr>
        <w:t>Komputer przenośny (laptop) – 10 sztuk</w:t>
      </w:r>
    </w:p>
    <w:p w14:paraId="644F7FCE" w14:textId="77777777" w:rsidR="00415917" w:rsidRPr="00BE2C3A" w:rsidRDefault="00415917" w:rsidP="00415917">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eastAsia="pl-PL"/>
        </w:rPr>
        <w:t> </w:t>
      </w:r>
    </w:p>
    <w:tbl>
      <w:tblPr>
        <w:tblW w:w="5250" w:type="pct"/>
        <w:tblInd w:w="-469" w:type="dxa"/>
        <w:tblCellMar>
          <w:left w:w="0" w:type="dxa"/>
          <w:right w:w="0" w:type="dxa"/>
        </w:tblCellMar>
        <w:tblLook w:val="04A0" w:firstRow="1" w:lastRow="0" w:firstColumn="1" w:lastColumn="0" w:noHBand="0" w:noVBand="1"/>
      </w:tblPr>
      <w:tblGrid>
        <w:gridCol w:w="1342"/>
        <w:gridCol w:w="1848"/>
        <w:gridCol w:w="8593"/>
        <w:gridCol w:w="3070"/>
      </w:tblGrid>
      <w:tr w:rsidR="00415917" w:rsidRPr="00BE2C3A" w14:paraId="3C1DCC40" w14:textId="77777777" w:rsidTr="00901F34">
        <w:trPr>
          <w:trHeight w:val="284"/>
        </w:trPr>
        <w:tc>
          <w:tcPr>
            <w:tcW w:w="3883" w:type="pct"/>
            <w:gridSpan w:val="3"/>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hideMark/>
          </w:tcPr>
          <w:p w14:paraId="58E6F766"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b/>
                <w:bCs/>
                <w:sz w:val="20"/>
                <w:szCs w:val="20"/>
                <w:lang w:val="de-DE"/>
              </w:rPr>
              <w:t>Szczegółowy opis</w:t>
            </w:r>
          </w:p>
        </w:tc>
        <w:tc>
          <w:tcPr>
            <w:tcW w:w="1117"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2FADDDAC" w14:textId="77777777" w:rsidR="00415917" w:rsidRPr="00BE2C3A" w:rsidRDefault="00415917" w:rsidP="00901F34">
            <w:pPr>
              <w:spacing w:before="100" w:beforeAutospacing="1" w:after="100" w:afterAutospacing="1" w:line="276" w:lineRule="auto"/>
              <w:ind w:left="-71"/>
              <w:jc w:val="both"/>
              <w:rPr>
                <w:rFonts w:ascii="Times New Roman" w:eastAsia="Times New Roman" w:hAnsi="Times New Roman" w:cs="Times New Roman"/>
                <w:sz w:val="20"/>
                <w:szCs w:val="20"/>
                <w:lang w:eastAsia="pl-PL"/>
              </w:rPr>
            </w:pPr>
            <w:r w:rsidRPr="00BE2C3A">
              <w:rPr>
                <w:rFonts w:ascii="Times New Roman" w:eastAsia="Times New Roman" w:hAnsi="Times New Roman" w:cs="Times New Roman"/>
                <w:b/>
                <w:bCs/>
                <w:sz w:val="20"/>
                <w:szCs w:val="20"/>
                <w:lang w:val="de-DE"/>
              </w:rPr>
              <w:t>Parametry oferowane</w:t>
            </w:r>
          </w:p>
        </w:tc>
      </w:tr>
      <w:tr w:rsidR="00415917" w:rsidRPr="00BE2C3A" w14:paraId="3422D820" w14:textId="77777777" w:rsidTr="00901F34">
        <w:trPr>
          <w:trHeight w:val="284"/>
        </w:trPr>
        <w:tc>
          <w:tcPr>
            <w:tcW w:w="3883" w:type="pct"/>
            <w:gridSpan w:val="3"/>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5E31990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Komputer przenośny.</w:t>
            </w:r>
          </w:p>
          <w:p w14:paraId="2FC78877"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14CB138D"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Nie dopuszcza się zaoferowania komputera refurbished.</w:t>
            </w:r>
          </w:p>
        </w:tc>
        <w:tc>
          <w:tcPr>
            <w:tcW w:w="1117" w:type="pct"/>
            <w:vMerge w:val="restart"/>
            <w:tcBorders>
              <w:top w:val="nil"/>
              <w:left w:val="nil"/>
              <w:bottom w:val="single" w:sz="8" w:space="0" w:color="auto"/>
              <w:right w:val="single" w:sz="8" w:space="0" w:color="auto"/>
            </w:tcBorders>
            <w:tcMar>
              <w:top w:w="0" w:type="dxa"/>
              <w:left w:w="71" w:type="dxa"/>
              <w:bottom w:w="0" w:type="dxa"/>
              <w:right w:w="71" w:type="dxa"/>
            </w:tcMar>
            <w:hideMark/>
          </w:tcPr>
          <w:p w14:paraId="4DB9C54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Producent: …………………..</w:t>
            </w:r>
          </w:p>
          <w:p w14:paraId="6AD28325"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Model: …………………..</w:t>
            </w:r>
          </w:p>
          <w:p w14:paraId="28FE056C"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Numer katalogowy (numer konfiguracji lub part numer): …………………..</w:t>
            </w:r>
          </w:p>
        </w:tc>
      </w:tr>
      <w:tr w:rsidR="00415917" w:rsidRPr="00BE2C3A" w14:paraId="612330B3" w14:textId="77777777" w:rsidTr="00901F34">
        <w:trPr>
          <w:trHeight w:val="284"/>
        </w:trPr>
        <w:tc>
          <w:tcPr>
            <w:tcW w:w="3883" w:type="pct"/>
            <w:gridSpan w:val="3"/>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37CA1FF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Nie dopuszcza się modyfikacji na drodze Producent-Zamawiający.</w:t>
            </w:r>
          </w:p>
        </w:tc>
        <w:tc>
          <w:tcPr>
            <w:tcW w:w="0" w:type="auto"/>
            <w:vMerge/>
            <w:tcBorders>
              <w:top w:val="nil"/>
              <w:left w:val="nil"/>
              <w:bottom w:val="single" w:sz="8" w:space="0" w:color="auto"/>
              <w:right w:val="single" w:sz="8" w:space="0" w:color="auto"/>
            </w:tcBorders>
            <w:vAlign w:val="center"/>
            <w:hideMark/>
          </w:tcPr>
          <w:p w14:paraId="60380BA2" w14:textId="77777777" w:rsidR="00415917" w:rsidRPr="00BE2C3A" w:rsidRDefault="00415917" w:rsidP="00901F34">
            <w:pPr>
              <w:spacing w:after="0" w:line="240" w:lineRule="auto"/>
              <w:rPr>
                <w:rFonts w:ascii="Times New Roman" w:eastAsia="Times New Roman" w:hAnsi="Times New Roman" w:cs="Times New Roman"/>
                <w:sz w:val="20"/>
                <w:szCs w:val="20"/>
                <w:lang w:eastAsia="pl-PL"/>
              </w:rPr>
            </w:pPr>
          </w:p>
        </w:tc>
      </w:tr>
      <w:tr w:rsidR="00415917" w:rsidRPr="00BE2C3A" w14:paraId="042D4017" w14:textId="77777777" w:rsidTr="00901F34">
        <w:trPr>
          <w:trHeight w:val="284"/>
        </w:trPr>
        <w:tc>
          <w:tcPr>
            <w:tcW w:w="3883" w:type="pct"/>
            <w:gridSpan w:val="3"/>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1E101D9E"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Zamawiający zastrzega sobie prawo sprawdzenia pełnej zgodności parametrów oferowanego sprzętu z wymogami niniejszej SIWZ. W tym celu Wykonawcy na wezwanie Zamawiającego dostarczą do siedziby Zamawiającego w terminie 5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w:t>
            </w:r>
          </w:p>
        </w:tc>
        <w:tc>
          <w:tcPr>
            <w:tcW w:w="0" w:type="auto"/>
            <w:vMerge/>
            <w:tcBorders>
              <w:top w:val="nil"/>
              <w:left w:val="nil"/>
              <w:bottom w:val="single" w:sz="8" w:space="0" w:color="auto"/>
              <w:right w:val="single" w:sz="8" w:space="0" w:color="auto"/>
            </w:tcBorders>
            <w:vAlign w:val="center"/>
            <w:hideMark/>
          </w:tcPr>
          <w:p w14:paraId="6B4D0106" w14:textId="77777777" w:rsidR="00415917" w:rsidRPr="00BE2C3A" w:rsidRDefault="00415917" w:rsidP="00901F34">
            <w:pPr>
              <w:spacing w:after="0" w:line="240" w:lineRule="auto"/>
              <w:rPr>
                <w:rFonts w:ascii="Times New Roman" w:eastAsia="Times New Roman" w:hAnsi="Times New Roman" w:cs="Times New Roman"/>
                <w:sz w:val="20"/>
                <w:szCs w:val="20"/>
                <w:lang w:eastAsia="pl-PL"/>
              </w:rPr>
            </w:pPr>
          </w:p>
        </w:tc>
      </w:tr>
      <w:tr w:rsidR="00415917" w:rsidRPr="00BE2C3A" w14:paraId="46A2BD7C" w14:textId="77777777" w:rsidTr="00901F34">
        <w:trPr>
          <w:trHeight w:val="284"/>
        </w:trPr>
        <w:tc>
          <w:tcPr>
            <w:tcW w:w="3883" w:type="pct"/>
            <w:gridSpan w:val="3"/>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57005E0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Zamawiający zastrzega sobie prawo do sprawdzenia reżimu gwarancyjnego producenta oraz dostarczonej konfiguracji na dedykowanej stronie internetowej producenta sprzętu.</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44247B8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Linki stron producenta umożliwiające weryfikacje: …………………..…………………</w:t>
            </w:r>
          </w:p>
        </w:tc>
      </w:tr>
      <w:tr w:rsidR="00415917" w:rsidRPr="00BE2C3A" w14:paraId="13CD6CC5"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6C4C0BAC"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b/>
                <w:bCs/>
                <w:sz w:val="20"/>
                <w:szCs w:val="20"/>
                <w:lang w:val="de-DE"/>
              </w:rPr>
              <w:t>Lp.</w:t>
            </w:r>
          </w:p>
        </w:tc>
        <w:tc>
          <w:tcPr>
            <w:tcW w:w="706"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3C68A638"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b/>
                <w:bCs/>
                <w:sz w:val="20"/>
                <w:szCs w:val="20"/>
                <w:lang w:val="de-DE"/>
              </w:rPr>
              <w:t>Nazwa komponentu</w:t>
            </w:r>
          </w:p>
        </w:tc>
        <w:tc>
          <w:tcPr>
            <w:tcW w:w="2976"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5BD7901"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b/>
                <w:bCs/>
                <w:sz w:val="20"/>
                <w:szCs w:val="20"/>
                <w:lang w:val="de-DE"/>
              </w:rPr>
              <w:t>Wymagane minimalne parametry techniczne komputerów</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20D7D9DB"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b/>
                <w:bCs/>
                <w:sz w:val="20"/>
                <w:szCs w:val="20"/>
                <w:lang w:val="de-DE"/>
              </w:rPr>
              <w:t>Parametry</w:t>
            </w:r>
          </w:p>
        </w:tc>
      </w:tr>
      <w:tr w:rsidR="00415917" w:rsidRPr="00BE2C3A" w14:paraId="2F9241F3"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4AD27C9C"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08034B9C"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Procesor</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0178587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Procesor klasy x86, zaprojektowany do pracy w komputerach przenośnych, zapewniający wydajność całego oferowanego laptopa Overall Rating min 1070 pkt w  teście SYSmark® 25 w oparciu o wyniki testów dostarczone wyniki wykonanych testów w PDF.</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00E6C14C"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Do oferty należy załączyć wydruk z przeprowadzonych testów na konfiguracji identycznej z zaoferowaną lub link do strony producenta testu z opublikowanym wynikiem.</w:t>
            </w:r>
          </w:p>
        </w:tc>
      </w:tr>
      <w:tr w:rsidR="00415917" w:rsidRPr="00BE2C3A" w14:paraId="19BDA412"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18F8D53E"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2.                     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1D195B11"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Pamięć operacyjna RAM</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70C76B75"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Min 8GB, rodzaj pamięci DDR4 min. 3200MHz. </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2D726C9E"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Ilość pamięci: …………………..</w:t>
            </w:r>
          </w:p>
        </w:tc>
      </w:tr>
      <w:tr w:rsidR="00415917" w:rsidRPr="00BE2C3A" w14:paraId="733D5C90"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1B4C02A2"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3.                     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4E0DCE41"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Parametry pamięci masowej</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02AE5F72"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Min 256GB SSD NVMe, zawierający RECOVERY umożliwiające odtworzenie systemu operacyjnego fabrycznie zainstalowanego na komputerze po awarii. Możliwość rozbudowy do konfiguracji </w:t>
            </w:r>
            <w:r w:rsidRPr="00BE2C3A">
              <w:rPr>
                <w:rFonts w:ascii="Times New Roman" w:eastAsia="Times New Roman" w:hAnsi="Times New Roman" w:cs="Times New Roman"/>
                <w:sz w:val="20"/>
                <w:szCs w:val="20"/>
                <w:lang w:val="de-DE"/>
              </w:rPr>
              <w:lastRenderedPageBreak/>
              <w:t>dwudyskowej w oparciu o dysk M.2 SSD oraz 2,5”. Dopuszcza się również rozwiązania posiadające 2 złącza M.2 dla dysków SSD.</w:t>
            </w:r>
          </w:p>
          <w:p w14:paraId="769044FE"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 przypadku 2,5” gotowa do rozbudowy zatoka umożliwiająca podłaczenie dysku.</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17B3C767"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Typ dysku: …………………..</w:t>
            </w:r>
          </w:p>
          <w:p w14:paraId="66F58006"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Pojemność: …………………..</w:t>
            </w:r>
          </w:p>
        </w:tc>
      </w:tr>
      <w:tr w:rsidR="00415917" w:rsidRPr="00BE2C3A" w14:paraId="23EE2AF4"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14150038"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4.                     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04B61A3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Karta graficzna</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5918A0D2"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Zintegrowana karta graficzna wykorzystująca pamięć RAM systemu dynamicznie przydzielaną na potrzeby grafiki w trybie UMA (Unified Memory Access).</w:t>
            </w:r>
          </w:p>
          <w:p w14:paraId="20DE8743"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Karta graficzna osiągająca w teście MobileMark25 Creativity wynik min. 1000 pkt. – test z przeprowadzonej konfiguracji załączyć do oferty.</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13F7C931"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3D9EADBA"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02F2976E"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5.                     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2FA800B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Wyposażenie multimedialne</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5B2F8D2C"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Wbudowana karta dźwiękowa zgodna z HD Audio, wbudowane głośniki stereo Dolby Audio min 2x1.5W, wbudowany mikrofon, sterowanie głośnością głośników za pośrednictwem wydzielonych klawiszy funkcyjnych na klawiaturze, wydzielony przycisk funkcyjny do natychmiastowego wyciszania głośników oraz mikrofonu (mute), wbudowana kamera internetowa z mechaniczną przesłoną.</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4A47C007"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1B2D92A4"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0B7B829A"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6.                     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1C4E131B"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Obudowa</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7A3FBF62"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Obudowa wyposażona w zawiasy metalowe. Nie dopuszcza się demontowalnych zasłon kamery. Kąt otwarcia matrycy min. 176 stopni. W obudowę wbudowane co najmniej 2 diody sygnalizujące stan naładowania akumulatora oraz pracę dysku twardego lub stan pracy komputera. </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7A9E04DD"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tc>
      </w:tr>
      <w:tr w:rsidR="00415917" w:rsidRPr="00BE2C3A" w14:paraId="6383BBE8"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3E5F56E6"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7.                     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6A958DAB"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Płyta główna</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0668CA57"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Zaprojektowana i wyprodukowana przez producenta komputera wyposażona w interfejs SATA III (6 Gb/s) do obsługi dysków twardych. Płyta główna i konstrukcja laptopa wspierająca konfiguracje dwu dyskową SSD M.2+ HDD 2,5’’.</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7D2730B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127F3CE9"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4FCCA9BE"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8.                     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7998BE87"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Zgodność z systemami operacyjnymi</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73D23F72"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w:t>
            </w:r>
            <w:r w:rsidRPr="00BE2C3A">
              <w:rPr>
                <w:rFonts w:ascii="Times New Roman" w:eastAsia="Times New Roman" w:hAnsi="Times New Roman" w:cs="Times New Roman"/>
                <w:sz w:val="20"/>
                <w:szCs w:val="20"/>
                <w:lang w:val="de-DE"/>
              </w:rPr>
              <w:lastRenderedPageBreak/>
              <w:t>potwierdzony przez producenta oferowanego komputera ).</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63D8E2BC"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Spełnia / Nie spełnia</w:t>
            </w:r>
          </w:p>
        </w:tc>
      </w:tr>
      <w:tr w:rsidR="00415917" w:rsidRPr="00BE2C3A" w14:paraId="2CD4C57B"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36507EBA"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9.                     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491A755E"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Bezpieczeństwo</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17158226"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Zintegrowany układ TPM2.0</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2F2EADF8"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0516348E"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79A8D6F9"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10.                   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5D4BFFBF"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Wirtualizacja</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479F34CD"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Sprzętowe wsparcie technologii wirtualizacji realizowane łącznie w procesorze, chipsecie płyty głównej oraz w BIOS systemu (możliwość włączenia/wyłączenia sprzętowego wsparcia wirtualizacji).</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41B9845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5C959118"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3FEADB3E"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11.                   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2FE9A115"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BIOS</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30D5680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BIOS zgodny ze specyfikacją UEFI.</w:t>
            </w:r>
          </w:p>
          <w:p w14:paraId="06041C9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Możliwość odczytania z BIOS bez uruchamiania systemu operacyjnego z dysku twardego komputera lub innych podłączonych do niego urządzeń zewnętrznych następujących informacji:</w:t>
            </w:r>
          </w:p>
          <w:p w14:paraId="66C8F2F1"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 wersji BIOS </w:t>
            </w:r>
          </w:p>
          <w:p w14:paraId="461CE297"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nr seryjnym komputera</w:t>
            </w:r>
          </w:p>
          <w:p w14:paraId="5D2D88EE"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ilości pamięci RAM</w:t>
            </w:r>
          </w:p>
          <w:p w14:paraId="36EAF6A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typie procesora</w:t>
            </w:r>
          </w:p>
          <w:p w14:paraId="6F04C5CC"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zainstalowanym dysku</w:t>
            </w:r>
          </w:p>
          <w:p w14:paraId="2525033F"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o zintegrowanej w BIOS licencji na system operacyjny</w:t>
            </w:r>
          </w:p>
          <w:p w14:paraId="17FA3D2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 odczytania z BIOS nazwy producenta komputera oraz modelu lub konfiguracji zaoferowanej jednostki. </w:t>
            </w:r>
            <w:r w:rsidRPr="00BE2C3A">
              <w:rPr>
                <w:rFonts w:ascii="Times New Roman" w:eastAsia="Times New Roman" w:hAnsi="Times New Roman" w:cs="Times New Roman"/>
                <w:sz w:val="20"/>
                <w:szCs w:val="20"/>
                <w:lang w:val="de-DE"/>
              </w:rPr>
              <w:lastRenderedPageBreak/>
              <w:t>Nie dopuszcza się wykorzystania pól Asset TAG w BIOS do propagacji w/w informacji</w:t>
            </w:r>
          </w:p>
          <w:p w14:paraId="76092D5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    </w:t>
            </w:r>
          </w:p>
          <w:p w14:paraId="591DBF45"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Administrator z poziomu BIOS musi mieć możliwość wykonania poniższych czynności: </w:t>
            </w:r>
          </w:p>
          <w:p w14:paraId="653F915B"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p w14:paraId="52B8415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Możliwość ustawienia:</w:t>
            </w:r>
          </w:p>
          <w:p w14:paraId="01AFE5C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hasła dla twardego dysku</w:t>
            </w:r>
          </w:p>
          <w:p w14:paraId="540DB83D"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hasła Administratora oraz Użytkownika</w:t>
            </w:r>
          </w:p>
          <w:p w14:paraId="2D61CC9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kolejności bootowania</w:t>
            </w:r>
          </w:p>
          <w:p w14:paraId="1BF176F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włączania/wyłączania WiFi</w:t>
            </w:r>
          </w:p>
          <w:p w14:paraId="196DECF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włączania/wyłączania wirtualizacji</w:t>
            </w:r>
          </w:p>
          <w:p w14:paraId="2927EC7D"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włączania/wyłączania wgrania starszej wersji BIOS</w:t>
            </w:r>
          </w:p>
          <w:p w14:paraId="7BA8327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 sposobu działania klawiszy F1-F12 (normalna praca/skróty)</w:t>
            </w:r>
          </w:p>
          <w:p w14:paraId="7EA46B12"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trybu wydajności lub chłodzenia</w:t>
            </w:r>
          </w:p>
          <w:p w14:paraId="04AC972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p w14:paraId="6C2EEE75"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 przypadku występowania na klawiaturze przycisku Fn wymaga się funkcjonalności w BIOS umożliwiającej zamianę funkcji pomiędzy klawiszami Ctrl i Fn, tak aby użytkownik nie musiał zmieniać swoich przyzwyczajeń umiejscowienia przycisków Ctrl i Fn, co wpływa na komfort obsługi.</w:t>
            </w:r>
          </w:p>
          <w:p w14:paraId="5F7EE90D"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p w14:paraId="22BF7CF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Przy ustawionym haśle Administratora, zalogowany Użytkownik do BIOS musi mieć możliwość zmiany własnego hasła. Nie dopuszcza się możliwości edycji ustawień wpływających na bezpieczeństwo urządzenia.</w:t>
            </w:r>
          </w:p>
          <w:p w14:paraId="27295F5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p w14:paraId="793AE65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Możliwość ustawienia portów USB w trybie „no BOOT”, czyli podczas startu komputer nie wykrywa urządzeń bootujących typu USB, natomiast po uruchomieniu systemu operacyjnego porty USB są aktywne.</w:t>
            </w:r>
          </w:p>
          <w:p w14:paraId="63A2923B"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 </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6ED0D558"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Spełnia / Nie spełnia</w:t>
            </w:r>
          </w:p>
        </w:tc>
      </w:tr>
      <w:tr w:rsidR="00415917" w:rsidRPr="00BE2C3A" w14:paraId="63BFEA5A"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70EC36EF"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12.                   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31045A46"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Ekran</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0F07F531"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Matryca 15,6” z podświetleniem w technologii LED, powłoka antyrefleksyjna Anti-Glare, rozdzielczość: FHD 1920x1080, jasność min. 250nits.</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3F561066"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75098AE2"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548E5B9B"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13.                   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745D2C2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Interfejsy / Komunikacja</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35732AF5"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Minimum:</w:t>
            </w:r>
          </w:p>
          <w:p w14:paraId="1E43D6BE"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2x USB typ-A w tym min. 1 w standardzie 3.2</w:t>
            </w:r>
          </w:p>
          <w:p w14:paraId="2B91F36B"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1x USB typ-C w tym min. 1 w standardzie 3.2</w:t>
            </w:r>
          </w:p>
          <w:p w14:paraId="193412C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1x HDMI 1.4</w:t>
            </w:r>
          </w:p>
          <w:p w14:paraId="7DC1645C"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1x złącze słuchawkowe i złącze mikrofonu</w:t>
            </w:r>
          </w:p>
          <w:p w14:paraId="7F34183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1x zintegrowane z płytą główną, wbudowane w komputer złącze RJ-45 100/1000Mbps</w:t>
            </w:r>
          </w:p>
          <w:p w14:paraId="0C925E3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Złącze HDMI musi umożliwiać podłaczenie i obsługę zewnętrznego wyświetlacza w rozdzielczości min. 3840x2160 przy min. 30Hz.</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66340751"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2E43B3AA"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0A2205DA"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14.                   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5647388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Karta sieciowa WLAN</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054FDBE6"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Wbudowana karta sieciowa, pracująca w standardzie AC 2x2</w:t>
            </w:r>
          </w:p>
          <w:p w14:paraId="63B3C60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Wbudowana karta Bluetooth 5.0</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02C081E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0DA273B0"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76503E33"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15.                   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7F6F1945"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Klawiatura</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642957E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Klawiatura, układ QWERTY US lub QWERTY EU, odporna na zalanie. </w:t>
            </w:r>
          </w:p>
          <w:p w14:paraId="211D87FE"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Klawiatura z wydzielonym blokiem numerycznym.</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04F6DDA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Spełnia / Nie spełnia</w:t>
            </w:r>
          </w:p>
        </w:tc>
      </w:tr>
      <w:tr w:rsidR="00415917" w:rsidRPr="00BE2C3A" w14:paraId="5CAB6CF1"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2C3CF1DE"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16.                   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39179DB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Wbudowany akumulator</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5A09C3E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Pozwalający na nieprzerwaną pracę urządzenia przez min. 6 godziny.</w:t>
            </w:r>
          </w:p>
          <w:p w14:paraId="43AC5F2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Wyniki muszą być potwierdzone MobileMark 25. </w:t>
            </w:r>
          </w:p>
          <w:p w14:paraId="46CA97BC"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Zamawiający wymaga załączenia wyników testów w formacie PDF dołączonych do oferty</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652BCED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5292A10A"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377F3B09"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17.                   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270887D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Zasilacz</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0D4EEB3E"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Zasilacz zewnętrzny o mocy minimum 60W</w:t>
            </w:r>
          </w:p>
          <w:p w14:paraId="27A3513D"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Zasilacz wyprodukowany przez producenta komputera lub na jego zlecenie.</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3F704EF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494E5730"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5E38DCC4"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18.                   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467A26C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Certyfikaty, oświadczenia i standardy</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572E05B1" w14:textId="77777777" w:rsidR="00415917" w:rsidRPr="00BE2C3A" w:rsidRDefault="00415917" w:rsidP="00415917">
            <w:pPr>
              <w:numPr>
                <w:ilvl w:val="0"/>
                <w:numId w:val="20"/>
              </w:numPr>
              <w:spacing w:before="100" w:beforeAutospacing="1" w:after="100" w:afterAutospacing="1" w:line="276" w:lineRule="auto"/>
              <w:ind w:left="36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Certyfikat ISO 9001 dla producenta sprzętu (należy załączyć do oferty)</w:t>
            </w:r>
          </w:p>
          <w:p w14:paraId="1B9D4500" w14:textId="77777777" w:rsidR="00415917" w:rsidRPr="00BE2C3A" w:rsidRDefault="00415917" w:rsidP="00415917">
            <w:pPr>
              <w:numPr>
                <w:ilvl w:val="0"/>
                <w:numId w:val="20"/>
              </w:numPr>
              <w:spacing w:before="100" w:beforeAutospacing="1" w:after="100" w:afterAutospacing="1" w:line="276" w:lineRule="auto"/>
              <w:ind w:left="36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eastAsia="pl-PL"/>
              </w:rPr>
              <w:t>Certyfikat ISO 50001 dla producenta sprzętu (należy załączyć do oferty)</w:t>
            </w:r>
          </w:p>
          <w:p w14:paraId="7B6CC17A" w14:textId="77777777" w:rsidR="00415917" w:rsidRPr="00BE2C3A" w:rsidRDefault="00415917" w:rsidP="00415917">
            <w:pPr>
              <w:numPr>
                <w:ilvl w:val="0"/>
                <w:numId w:val="20"/>
              </w:numPr>
              <w:spacing w:before="100" w:beforeAutospacing="1" w:after="100" w:afterAutospacing="1" w:line="276" w:lineRule="auto"/>
              <w:ind w:left="36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Deklaracja zgodności CE (załączyć do oferty)</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1647532B"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tc>
      </w:tr>
      <w:tr w:rsidR="00415917" w:rsidRPr="00BE2C3A" w14:paraId="27D7724E"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5D73999D"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19.                   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36D8F952"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Waga</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3CE19E1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Waga urządzenia z baterią podstawową poniżej 1.7kg</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367B00B8" w14:textId="77777777" w:rsidR="00415917" w:rsidRPr="00BE2C3A" w:rsidRDefault="00415917" w:rsidP="00901F34">
            <w:pPr>
              <w:autoSpaceDE w:val="0"/>
              <w:autoSpaceDN w:val="0"/>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72071586"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0F48DD8D"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20.                   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79681B1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System operacyjny </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29E3923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Fabrycznie nowy, nieużywany, niepochodzący z recyklingu, z licencją na czas nieoznaczony, nienaruszający praw osób trzecich.</w:t>
            </w:r>
          </w:p>
          <w:p w14:paraId="1A6D8B52"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p w14:paraId="778690DE"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System operacyjny wraz ze wszystkimi wymaganymi sterownikami podzespołów ma być zainstalowany lub preinstalowany na oferowanym urządzeniu komputerowym. Zabrania się instalowania lub preinstalowania systemu operacyjnego w jakimkolwiek środowisku wirtualnym. Zamawiający nie </w:t>
            </w:r>
            <w:r w:rsidRPr="00BE2C3A">
              <w:rPr>
                <w:rFonts w:ascii="Times New Roman" w:eastAsia="Times New Roman" w:hAnsi="Times New Roman" w:cs="Times New Roman"/>
                <w:sz w:val="20"/>
                <w:szCs w:val="20"/>
                <w:lang w:val="de-DE"/>
              </w:rPr>
              <w:lastRenderedPageBreak/>
              <w:t>dopuszcza zaoferowania systemu operacyjnego, programów i planów licencyjnych opartych o rozwiązania chmurowe oraz rozwiązań wymagających wnoszenia przez Zamawiającego jakichkolwiek dodatkowych opłat związanych z użytkowaniem zakupionego systemu operacyjnego. Zamawiający wymaga, aby wszystkie elementy systemu operacyjnego oraz jego licencja pochodziły od tego samego producenta.</w:t>
            </w:r>
          </w:p>
          <w:p w14:paraId="00708AD1"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p w14:paraId="788A1245"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MS Windows 10 Home wersja polskojęzyczna, z nieujawnianym wcześniej, nieaktywowanym wcześniej kluczem licencyjnym zaszytym w BIOS/UEFI, pochodzący z oficjalnej sieci dystrybucji firmy Microsoft® lub równoważny.</w:t>
            </w:r>
          </w:p>
          <w:p w14:paraId="63EBD08F"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p w14:paraId="68ACEE1D"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Warunki równoważności:</w:t>
            </w:r>
          </w:p>
          <w:p w14:paraId="4D37CB8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System operacyjny 64-bit. Za rozwiązanie równoważne uznaje się takie, które posiada wbudowane mechanizmy, bez użycia dodatkowych aplikacji (bez jakichkolwiek emulatorów, implementacji lub programów towarzyszących), zapewniające:</w:t>
            </w:r>
          </w:p>
          <w:p w14:paraId="70875FE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         polską wersję językową,</w:t>
            </w:r>
          </w:p>
          <w:p w14:paraId="14769EF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2.         możliwość instalacji i poprawnego działania oprogramowania Microsoft Office 2013, 2016, 2019, 365.</w:t>
            </w:r>
          </w:p>
          <w:p w14:paraId="25BD74B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3.         dostępność aktualizacji i poprawek do systemu u producenta systemu bezpłatnie i bez dodatkowych opłat licencyjnych z możliwością wyboru instalowanych poprawek,</w:t>
            </w:r>
          </w:p>
          <w:p w14:paraId="7033B4DF"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4.         graficzne środowisko instalacji i konfiguracji,</w:t>
            </w:r>
          </w:p>
          <w:p w14:paraId="0AAEBCC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5.         możliwość udostępniania plików i drukarek,</w:t>
            </w:r>
          </w:p>
          <w:p w14:paraId="6C8D228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6.         zapewnienie wsparcia dla większości powszechnie używanych urządzeń (drukarek, urządzeń sieciowych, standardów USB, urządzeń Plug &amp; Play, WiFi),</w:t>
            </w:r>
          </w:p>
          <w:p w14:paraId="7D72F8D2"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7.         wyposażenie systemu w graficzny interfejs użytkownika w języku polskim,</w:t>
            </w:r>
          </w:p>
          <w:p w14:paraId="3EC097AF"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8.         zapewnienie pełnej kompatybilności z oferowanym sprzętem,</w:t>
            </w:r>
          </w:p>
          <w:p w14:paraId="7D87F71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9.         zintegrowanie z systemem modułu pomocy dla użytkownika w języku polskim,</w:t>
            </w:r>
          </w:p>
          <w:p w14:paraId="641F9B2D"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10.       zintegrowanie z systemem modułu wyszukiwania informacji,</w:t>
            </w:r>
          </w:p>
          <w:p w14:paraId="2B90FB92"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11.       możliwość wykonania kopii bezpieczeństwa (całego dysku, wybranych folderów, kopii </w:t>
            </w:r>
            <w:r w:rsidRPr="00BE2C3A">
              <w:rPr>
                <w:rFonts w:ascii="Times New Roman" w:eastAsia="Times New Roman" w:hAnsi="Times New Roman" w:cs="Times New Roman"/>
                <w:sz w:val="20"/>
                <w:szCs w:val="20"/>
                <w:lang w:val="de-DE"/>
              </w:rPr>
              <w:lastRenderedPageBreak/>
              <w:t>przyrostowych) wraz z możliwością automatycznego odzyskania wersji wcześniejszej,</w:t>
            </w:r>
          </w:p>
          <w:p w14:paraId="740FCAEE"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12.       zintegrowane z systemem operacyjnym narzędzia zwalczające złośliwe oprogramowanie, aktualizacja dostępna u producenta nieodpłatnie bez ograniczeń czasowych,</w:t>
            </w:r>
          </w:p>
          <w:p w14:paraId="1CE903D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13.       licencja na system operacyjny musi być nieograniczona w czasie, pozwalać na wielokrotne instalowanie systemu na oferowanym sprzęcie bez konieczności kontaktowania się przez Zamawiającego z producentem systemu lub sprzętu,</w:t>
            </w:r>
          </w:p>
          <w:p w14:paraId="324476C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14.       oprogramowanie powinno posiadać certyfikat autentyczności lub unikalny kod aktywacyjny,</w:t>
            </w:r>
          </w:p>
          <w:p w14:paraId="078D1120"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15.       Zamawiający nie dopuszcza w systemie możliwości instalacji dodatkowych narzędzi emulujących działanie systemów,</w:t>
            </w:r>
          </w:p>
          <w:p w14:paraId="49D6BCE2"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16.       system musi być kompatybilny z zastosowaniem komputera.</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4E191626"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Producent: …………………..</w:t>
            </w:r>
          </w:p>
          <w:p w14:paraId="337386CC"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Wersja: …………………..</w:t>
            </w:r>
          </w:p>
        </w:tc>
      </w:tr>
      <w:tr w:rsidR="00415917" w:rsidRPr="00BE2C3A" w14:paraId="4EE253B1"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14D1B895"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21.                   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4CA2EC31"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Oprogramowanie do aktualizacji sterowników</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214BF942"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7AA60A3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0BFDFAF2"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5BB18F3B"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22.                   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45D0B3C8"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Gwarancja</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728DE85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Minimalny czas trwania gwarancji producenta wynosi 2 lata, świadczona w standardzie wysyłkowym (na koszt Wykonawcy, producenta lub autoryzowanego punktu serwisowego).</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4916D53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Okres gwarancji: …………………..</w:t>
            </w:r>
          </w:p>
        </w:tc>
      </w:tr>
      <w:tr w:rsidR="00415917" w:rsidRPr="00BE2C3A" w14:paraId="7E6E12AD"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2990BB3B"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lastRenderedPageBreak/>
              <w:t>23.                   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306B8B72" w14:textId="77777777" w:rsidR="00415917" w:rsidRPr="00BE2C3A" w:rsidRDefault="00415917" w:rsidP="00901F34">
            <w:pPr>
              <w:spacing w:before="100" w:beforeAutospacing="1" w:after="100" w:afterAutospacing="1" w:line="276" w:lineRule="auto"/>
              <w:jc w:val="both"/>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Wsparcie techniczne producenta</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28D1530E" w14:textId="77777777" w:rsidR="00415917" w:rsidRPr="00BE2C3A" w:rsidRDefault="00415917" w:rsidP="00415917">
            <w:pPr>
              <w:numPr>
                <w:ilvl w:val="0"/>
                <w:numId w:val="21"/>
              </w:num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Zaawansowana diagnostyka sprzętowa oraz oprogramowania dostępna 24h/dobę na stronie producenta komputera </w:t>
            </w:r>
          </w:p>
          <w:p w14:paraId="016C143C" w14:textId="77777777" w:rsidR="00415917" w:rsidRPr="00BE2C3A" w:rsidRDefault="00415917" w:rsidP="00415917">
            <w:pPr>
              <w:numPr>
                <w:ilvl w:val="0"/>
                <w:numId w:val="21"/>
              </w:num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xml:space="preserve">Infolinia wsparcia technicznego dedykowana do rozwiązywania usterek oprogramowania – możliwość kontaktu przez telefon, formularz web lub chat online, dostępna w dni powszednie od 9:00-18:00 </w:t>
            </w:r>
          </w:p>
          <w:p w14:paraId="2A50F49A"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Możliwość sprawdzenia aktualnego okresu i poziomu wsparcia technicznego dla urządzeń za pośrednictwem strony internetowej producenta.</w:t>
            </w:r>
          </w:p>
          <w:p w14:paraId="7EC47143"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 </w:t>
            </w:r>
          </w:p>
          <w:p w14:paraId="513A2152"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Możliwość sprawdzenia konfiguracji sprzętowej komputera oraz warunków gwarancji po podaniu numeru seryjnego bezpośrednio na stronie producenta.</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3E1D2054"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r w:rsidR="00415917" w:rsidRPr="00BE2C3A" w14:paraId="3E163749" w14:textId="77777777" w:rsidTr="00901F34">
        <w:trPr>
          <w:trHeight w:val="284"/>
        </w:trPr>
        <w:tc>
          <w:tcPr>
            <w:tcW w:w="201" w:type="pct"/>
            <w:tcBorders>
              <w:top w:val="nil"/>
              <w:left w:val="single" w:sz="8" w:space="0" w:color="auto"/>
              <w:bottom w:val="single" w:sz="8" w:space="0" w:color="auto"/>
              <w:right w:val="single" w:sz="8" w:space="0" w:color="auto"/>
            </w:tcBorders>
            <w:tcMar>
              <w:top w:w="0" w:type="dxa"/>
              <w:left w:w="71" w:type="dxa"/>
              <w:bottom w:w="0" w:type="dxa"/>
              <w:right w:w="71" w:type="dxa"/>
            </w:tcMar>
            <w:hideMark/>
          </w:tcPr>
          <w:p w14:paraId="5FCF60B8" w14:textId="77777777" w:rsidR="00415917" w:rsidRPr="00BE2C3A" w:rsidRDefault="00415917" w:rsidP="00901F34">
            <w:pPr>
              <w:spacing w:before="100" w:beforeAutospacing="1" w:after="100" w:afterAutospacing="1" w:line="276" w:lineRule="auto"/>
              <w:ind w:left="1080" w:hanging="1080"/>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24.                   </w:t>
            </w:r>
          </w:p>
        </w:tc>
        <w:tc>
          <w:tcPr>
            <w:tcW w:w="706" w:type="pct"/>
            <w:tcBorders>
              <w:top w:val="nil"/>
              <w:left w:val="nil"/>
              <w:bottom w:val="single" w:sz="8" w:space="0" w:color="auto"/>
              <w:right w:val="single" w:sz="8" w:space="0" w:color="auto"/>
            </w:tcBorders>
            <w:tcMar>
              <w:top w:w="0" w:type="dxa"/>
              <w:left w:w="71" w:type="dxa"/>
              <w:bottom w:w="0" w:type="dxa"/>
              <w:right w:w="71" w:type="dxa"/>
            </w:tcMar>
            <w:hideMark/>
          </w:tcPr>
          <w:p w14:paraId="31BE6602" w14:textId="77777777" w:rsidR="00415917" w:rsidRPr="00BE2C3A" w:rsidRDefault="00415917" w:rsidP="00901F34">
            <w:pPr>
              <w:spacing w:before="100" w:beforeAutospacing="1" w:after="100" w:afterAutospacing="1" w:line="276" w:lineRule="auto"/>
              <w:jc w:val="both"/>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Oprogramowanie dodatkowe</w:t>
            </w:r>
          </w:p>
        </w:tc>
        <w:tc>
          <w:tcPr>
            <w:tcW w:w="2976" w:type="pct"/>
            <w:tcBorders>
              <w:top w:val="nil"/>
              <w:left w:val="nil"/>
              <w:bottom w:val="single" w:sz="8" w:space="0" w:color="auto"/>
              <w:right w:val="single" w:sz="8" w:space="0" w:color="auto"/>
            </w:tcBorders>
            <w:tcMar>
              <w:top w:w="0" w:type="dxa"/>
              <w:left w:w="71" w:type="dxa"/>
              <w:bottom w:w="0" w:type="dxa"/>
              <w:right w:w="71" w:type="dxa"/>
            </w:tcMar>
            <w:hideMark/>
          </w:tcPr>
          <w:p w14:paraId="705C3B88"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Zamawiający wymaga przeprowadzenia konfiguracji wstępnej komputera przez co rozumie się:</w:t>
            </w:r>
          </w:p>
          <w:p w14:paraId="1D64C453" w14:textId="77777777" w:rsidR="00415917" w:rsidRPr="00BE2C3A" w:rsidRDefault="00415917" w:rsidP="00415917">
            <w:pPr>
              <w:numPr>
                <w:ilvl w:val="0"/>
                <w:numId w:val="22"/>
              </w:num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eastAsia="pl-PL"/>
              </w:rPr>
              <w:t>Instalacja oprogramowania biurowego Libre Office</w:t>
            </w:r>
          </w:p>
          <w:p w14:paraId="3DCC57A1" w14:textId="77777777" w:rsidR="00415917" w:rsidRPr="00BE2C3A" w:rsidRDefault="00415917" w:rsidP="00415917">
            <w:pPr>
              <w:numPr>
                <w:ilvl w:val="0"/>
                <w:numId w:val="22"/>
              </w:num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eastAsia="pl-PL"/>
              </w:rPr>
              <w:t>Instalacja przeglądarki Google Chrome</w:t>
            </w:r>
          </w:p>
        </w:tc>
        <w:tc>
          <w:tcPr>
            <w:tcW w:w="1117" w:type="pct"/>
            <w:tcBorders>
              <w:top w:val="nil"/>
              <w:left w:val="nil"/>
              <w:bottom w:val="single" w:sz="8" w:space="0" w:color="auto"/>
              <w:right w:val="single" w:sz="8" w:space="0" w:color="auto"/>
            </w:tcBorders>
            <w:tcMar>
              <w:top w:w="0" w:type="dxa"/>
              <w:left w:w="71" w:type="dxa"/>
              <w:bottom w:w="0" w:type="dxa"/>
              <w:right w:w="71" w:type="dxa"/>
            </w:tcMar>
            <w:hideMark/>
          </w:tcPr>
          <w:p w14:paraId="634A8D29" w14:textId="77777777" w:rsidR="00415917" w:rsidRPr="00BE2C3A" w:rsidRDefault="00415917" w:rsidP="00901F34">
            <w:pPr>
              <w:spacing w:before="100" w:beforeAutospacing="1" w:after="100" w:afterAutospacing="1" w:line="276" w:lineRule="auto"/>
              <w:rPr>
                <w:rFonts w:ascii="Times New Roman" w:eastAsia="Times New Roman" w:hAnsi="Times New Roman" w:cs="Times New Roman"/>
                <w:sz w:val="20"/>
                <w:szCs w:val="20"/>
                <w:lang w:eastAsia="pl-PL"/>
              </w:rPr>
            </w:pPr>
            <w:r w:rsidRPr="00BE2C3A">
              <w:rPr>
                <w:rFonts w:ascii="Times New Roman" w:eastAsia="Times New Roman" w:hAnsi="Times New Roman" w:cs="Times New Roman"/>
                <w:sz w:val="20"/>
                <w:szCs w:val="20"/>
                <w:lang w:val="de-DE"/>
              </w:rPr>
              <w:t>Spełnia / Nie spełnia</w:t>
            </w:r>
          </w:p>
        </w:tc>
      </w:tr>
    </w:tbl>
    <w:p w14:paraId="1E797E49" w14:textId="15924F0C" w:rsidR="00BA0B45" w:rsidRPr="00BE2C3A" w:rsidRDefault="00BA0B45">
      <w:pPr>
        <w:rPr>
          <w:rFonts w:ascii="Times New Roman" w:hAnsi="Times New Roman" w:cs="Times New Roman"/>
        </w:rPr>
      </w:pPr>
    </w:p>
    <w:p w14:paraId="46B45544" w14:textId="77777777" w:rsidR="00242035" w:rsidRDefault="00242035">
      <w:pPr>
        <w:rPr>
          <w:rFonts w:ascii="Times New Roman" w:hAnsi="Times New Roman" w:cs="Times New Roman"/>
        </w:rPr>
      </w:pPr>
    </w:p>
    <w:p w14:paraId="6EB8CC26" w14:textId="77777777" w:rsidR="00242035" w:rsidRDefault="00242035">
      <w:pPr>
        <w:rPr>
          <w:rFonts w:ascii="Times New Roman" w:hAnsi="Times New Roman" w:cs="Times New Roman"/>
        </w:rPr>
      </w:pPr>
    </w:p>
    <w:p w14:paraId="516F69EC" w14:textId="1037A2AD" w:rsidR="008C0A37" w:rsidRPr="00BE2C3A" w:rsidRDefault="00242035">
      <w:pPr>
        <w:rPr>
          <w:rFonts w:ascii="Times New Roman" w:hAnsi="Times New Roman" w:cs="Times New Roman"/>
        </w:rPr>
      </w:pPr>
      <w:r>
        <w:rPr>
          <w:rFonts w:ascii="Times New Roman" w:hAnsi="Times New Roman" w:cs="Times New Roman"/>
        </w:rPr>
        <w:lastRenderedPageBreak/>
        <w:t>Drukarka (</w:t>
      </w:r>
      <w:r w:rsidR="008C0A37" w:rsidRPr="00BE2C3A">
        <w:rPr>
          <w:rFonts w:ascii="Times New Roman" w:hAnsi="Times New Roman" w:cs="Times New Roman"/>
        </w:rPr>
        <w:t>Laserowe urządzenie kolorowe</w:t>
      </w:r>
      <w:r>
        <w:rPr>
          <w:rFonts w:ascii="Times New Roman" w:hAnsi="Times New Roman" w:cs="Times New Roman"/>
        </w:rPr>
        <w:t>)</w:t>
      </w:r>
      <w:r w:rsidR="008C0A37" w:rsidRPr="00BE2C3A">
        <w:rPr>
          <w:rFonts w:ascii="Times New Roman" w:hAnsi="Times New Roman" w:cs="Times New Roman"/>
        </w:rPr>
        <w:t xml:space="preserve"> – 1 szt.  </w:t>
      </w:r>
    </w:p>
    <w:tbl>
      <w:tblPr>
        <w:tblStyle w:val="Tabela-Siatka"/>
        <w:tblW w:w="0" w:type="auto"/>
        <w:tblLook w:val="04A0" w:firstRow="1" w:lastRow="0" w:firstColumn="1" w:lastColumn="0" w:noHBand="0" w:noVBand="1"/>
      </w:tblPr>
      <w:tblGrid>
        <w:gridCol w:w="4714"/>
        <w:gridCol w:w="4715"/>
        <w:gridCol w:w="4715"/>
      </w:tblGrid>
      <w:tr w:rsidR="008C0A37" w:rsidRPr="00BE2C3A" w14:paraId="7D1EA5EA" w14:textId="77777777" w:rsidTr="008C0A37">
        <w:tc>
          <w:tcPr>
            <w:tcW w:w="4714" w:type="dxa"/>
          </w:tcPr>
          <w:p w14:paraId="52D2C657" w14:textId="64606EAE" w:rsidR="008C0A37" w:rsidRPr="00BE2C3A" w:rsidRDefault="008C0A37">
            <w:pPr>
              <w:rPr>
                <w:rFonts w:ascii="Times New Roman" w:hAnsi="Times New Roman" w:cs="Times New Roman"/>
              </w:rPr>
            </w:pPr>
            <w:r w:rsidRPr="00BE2C3A">
              <w:rPr>
                <w:rFonts w:ascii="Times New Roman" w:hAnsi="Times New Roman" w:cs="Times New Roman"/>
              </w:rPr>
              <w:t>Typ urządzenia</w:t>
            </w:r>
          </w:p>
        </w:tc>
        <w:tc>
          <w:tcPr>
            <w:tcW w:w="4715" w:type="dxa"/>
          </w:tcPr>
          <w:p w14:paraId="7B0FE034" w14:textId="509F845B" w:rsidR="008C0A37" w:rsidRPr="00BE2C3A" w:rsidRDefault="008C0A37">
            <w:pPr>
              <w:rPr>
                <w:rFonts w:ascii="Times New Roman" w:hAnsi="Times New Roman" w:cs="Times New Roman"/>
              </w:rPr>
            </w:pPr>
            <w:r w:rsidRPr="00BE2C3A">
              <w:rPr>
                <w:rFonts w:ascii="Times New Roman" w:hAnsi="Times New Roman" w:cs="Times New Roman"/>
              </w:rPr>
              <w:t>Laserowe urządzenie kolorowe</w:t>
            </w:r>
          </w:p>
        </w:tc>
        <w:tc>
          <w:tcPr>
            <w:tcW w:w="4715" w:type="dxa"/>
          </w:tcPr>
          <w:p w14:paraId="2B191A9C" w14:textId="50D72741" w:rsidR="008C0A37" w:rsidRPr="00BE2C3A" w:rsidRDefault="008C0A37">
            <w:pPr>
              <w:rPr>
                <w:rFonts w:ascii="Times New Roman" w:hAnsi="Times New Roman" w:cs="Times New Roman"/>
              </w:rPr>
            </w:pPr>
            <w:r w:rsidRPr="00BE2C3A">
              <w:rPr>
                <w:rFonts w:ascii="Times New Roman" w:hAnsi="Times New Roman" w:cs="Times New Roman"/>
              </w:rPr>
              <w:t>Spełnia/ nie spełnia</w:t>
            </w:r>
          </w:p>
        </w:tc>
      </w:tr>
      <w:tr w:rsidR="008C0A37" w:rsidRPr="00BE2C3A" w14:paraId="4CEAA5F5" w14:textId="77777777" w:rsidTr="008C0A37">
        <w:tc>
          <w:tcPr>
            <w:tcW w:w="4714" w:type="dxa"/>
          </w:tcPr>
          <w:p w14:paraId="1BCFFAA5" w14:textId="234EE3AF" w:rsidR="008C0A37" w:rsidRPr="00BE2C3A" w:rsidRDefault="008C0A37">
            <w:pPr>
              <w:rPr>
                <w:rFonts w:ascii="Times New Roman" w:hAnsi="Times New Roman" w:cs="Times New Roman"/>
              </w:rPr>
            </w:pPr>
            <w:r w:rsidRPr="00BE2C3A">
              <w:rPr>
                <w:rFonts w:ascii="Times New Roman" w:hAnsi="Times New Roman" w:cs="Times New Roman"/>
              </w:rPr>
              <w:t>Funkcja urządzenia</w:t>
            </w:r>
          </w:p>
        </w:tc>
        <w:tc>
          <w:tcPr>
            <w:tcW w:w="4715" w:type="dxa"/>
          </w:tcPr>
          <w:p w14:paraId="14CF5081" w14:textId="36C5BE20" w:rsidR="008C0A37" w:rsidRPr="00BE2C3A" w:rsidRDefault="008C0A37">
            <w:pPr>
              <w:rPr>
                <w:rFonts w:ascii="Times New Roman" w:hAnsi="Times New Roman" w:cs="Times New Roman"/>
              </w:rPr>
            </w:pPr>
            <w:r w:rsidRPr="00BE2C3A">
              <w:rPr>
                <w:rFonts w:ascii="Times New Roman" w:hAnsi="Times New Roman" w:cs="Times New Roman"/>
              </w:rPr>
              <w:t>Kopiowanie, drukowanie, skanowanie</w:t>
            </w:r>
          </w:p>
        </w:tc>
        <w:tc>
          <w:tcPr>
            <w:tcW w:w="4715" w:type="dxa"/>
          </w:tcPr>
          <w:p w14:paraId="7050200E" w14:textId="246AE349" w:rsidR="008C0A37" w:rsidRPr="00BE2C3A" w:rsidRDefault="008C0A37">
            <w:pPr>
              <w:rPr>
                <w:rFonts w:ascii="Times New Roman" w:hAnsi="Times New Roman" w:cs="Times New Roman"/>
              </w:rPr>
            </w:pPr>
            <w:r w:rsidRPr="00BE2C3A">
              <w:rPr>
                <w:rFonts w:ascii="Times New Roman" w:hAnsi="Times New Roman" w:cs="Times New Roman"/>
              </w:rPr>
              <w:t>Spełnia/ nie spełnia</w:t>
            </w:r>
          </w:p>
        </w:tc>
      </w:tr>
      <w:tr w:rsidR="008C0A37" w:rsidRPr="00BE2C3A" w14:paraId="1D00A17C" w14:textId="77777777" w:rsidTr="008C0A37">
        <w:tc>
          <w:tcPr>
            <w:tcW w:w="4714" w:type="dxa"/>
          </w:tcPr>
          <w:p w14:paraId="18C0D2E6" w14:textId="2B522646" w:rsidR="008C0A37" w:rsidRPr="00BE2C3A" w:rsidRDefault="008C0A37">
            <w:pPr>
              <w:rPr>
                <w:rFonts w:ascii="Times New Roman" w:hAnsi="Times New Roman" w:cs="Times New Roman"/>
              </w:rPr>
            </w:pPr>
            <w:r w:rsidRPr="00BE2C3A">
              <w:rPr>
                <w:rFonts w:ascii="Times New Roman" w:hAnsi="Times New Roman" w:cs="Times New Roman"/>
              </w:rPr>
              <w:t>Dysk twardy</w:t>
            </w:r>
          </w:p>
        </w:tc>
        <w:tc>
          <w:tcPr>
            <w:tcW w:w="4715" w:type="dxa"/>
          </w:tcPr>
          <w:p w14:paraId="38677003" w14:textId="3D31E337" w:rsidR="008C0A37" w:rsidRPr="00BE2C3A" w:rsidRDefault="008C0A37">
            <w:pPr>
              <w:rPr>
                <w:rFonts w:ascii="Times New Roman" w:hAnsi="Times New Roman" w:cs="Times New Roman"/>
              </w:rPr>
            </w:pPr>
            <w:r w:rsidRPr="00BE2C3A">
              <w:rPr>
                <w:rFonts w:ascii="Times New Roman" w:hAnsi="Times New Roman" w:cs="Times New Roman"/>
              </w:rPr>
              <w:t>Pojemność nie mniejsza niż 300 GB szyfrowany AES 256 bez spadku wydajności urządzenia</w:t>
            </w:r>
          </w:p>
        </w:tc>
        <w:tc>
          <w:tcPr>
            <w:tcW w:w="4715" w:type="dxa"/>
          </w:tcPr>
          <w:p w14:paraId="7340EE3D" w14:textId="0E3DBA29" w:rsidR="008C0A37" w:rsidRPr="00BE2C3A" w:rsidRDefault="008C0A37">
            <w:pPr>
              <w:rPr>
                <w:rFonts w:ascii="Times New Roman" w:hAnsi="Times New Roman" w:cs="Times New Roman"/>
              </w:rPr>
            </w:pPr>
            <w:r w:rsidRPr="00BE2C3A">
              <w:rPr>
                <w:rFonts w:ascii="Times New Roman" w:hAnsi="Times New Roman" w:cs="Times New Roman"/>
              </w:rPr>
              <w:t>Spełnia/ nie spełnia</w:t>
            </w:r>
          </w:p>
        </w:tc>
      </w:tr>
      <w:tr w:rsidR="008C0A37" w:rsidRPr="00BE2C3A" w14:paraId="4FBFB84C" w14:textId="77777777" w:rsidTr="008C0A37">
        <w:tc>
          <w:tcPr>
            <w:tcW w:w="4714" w:type="dxa"/>
          </w:tcPr>
          <w:p w14:paraId="0A8F5E6D" w14:textId="5CDDC8DE" w:rsidR="008C0A37" w:rsidRPr="00BE2C3A" w:rsidRDefault="008C0A37">
            <w:pPr>
              <w:rPr>
                <w:rFonts w:ascii="Times New Roman" w:hAnsi="Times New Roman" w:cs="Times New Roman"/>
              </w:rPr>
            </w:pPr>
            <w:r w:rsidRPr="00BE2C3A">
              <w:rPr>
                <w:rFonts w:ascii="Times New Roman" w:hAnsi="Times New Roman" w:cs="Times New Roman"/>
              </w:rPr>
              <w:t>Pamięć RAM</w:t>
            </w:r>
          </w:p>
        </w:tc>
        <w:tc>
          <w:tcPr>
            <w:tcW w:w="4715" w:type="dxa"/>
          </w:tcPr>
          <w:p w14:paraId="39263B10" w14:textId="0EA08B74" w:rsidR="008C0A37" w:rsidRPr="00BE2C3A" w:rsidRDefault="008C0A37">
            <w:pPr>
              <w:rPr>
                <w:rFonts w:ascii="Times New Roman" w:hAnsi="Times New Roman" w:cs="Times New Roman"/>
              </w:rPr>
            </w:pPr>
            <w:r w:rsidRPr="00BE2C3A">
              <w:rPr>
                <w:rFonts w:ascii="Times New Roman" w:hAnsi="Times New Roman" w:cs="Times New Roman"/>
              </w:rPr>
              <w:t>Pojemność nie mniejsza niż 4 GB</w:t>
            </w:r>
          </w:p>
        </w:tc>
        <w:tc>
          <w:tcPr>
            <w:tcW w:w="4715" w:type="dxa"/>
          </w:tcPr>
          <w:p w14:paraId="0AB4A8E3" w14:textId="5A912770" w:rsidR="008C0A37" w:rsidRPr="00BE2C3A" w:rsidRDefault="008C0A37">
            <w:pPr>
              <w:rPr>
                <w:rFonts w:ascii="Times New Roman" w:hAnsi="Times New Roman" w:cs="Times New Roman"/>
              </w:rPr>
            </w:pPr>
            <w:r w:rsidRPr="00BE2C3A">
              <w:rPr>
                <w:rFonts w:ascii="Times New Roman" w:hAnsi="Times New Roman" w:cs="Times New Roman"/>
              </w:rPr>
              <w:t>Spełnia/nie spełnia</w:t>
            </w:r>
          </w:p>
        </w:tc>
      </w:tr>
      <w:tr w:rsidR="008C0A37" w:rsidRPr="00BE2C3A" w14:paraId="5DC5448F" w14:textId="77777777" w:rsidTr="008C0A37">
        <w:tc>
          <w:tcPr>
            <w:tcW w:w="4714" w:type="dxa"/>
          </w:tcPr>
          <w:p w14:paraId="07DDCF89" w14:textId="4642B0EC" w:rsidR="008C0A37" w:rsidRPr="00BE2C3A" w:rsidRDefault="008C0A37">
            <w:pPr>
              <w:rPr>
                <w:rFonts w:ascii="Times New Roman" w:hAnsi="Times New Roman" w:cs="Times New Roman"/>
              </w:rPr>
            </w:pPr>
            <w:r w:rsidRPr="00BE2C3A">
              <w:rPr>
                <w:rFonts w:ascii="Times New Roman" w:hAnsi="Times New Roman" w:cs="Times New Roman"/>
              </w:rPr>
              <w:t>Interfejsy</w:t>
            </w:r>
          </w:p>
        </w:tc>
        <w:tc>
          <w:tcPr>
            <w:tcW w:w="4715" w:type="dxa"/>
          </w:tcPr>
          <w:p w14:paraId="636F72E4" w14:textId="01DD9644" w:rsidR="008C0A37" w:rsidRPr="00BE2C3A" w:rsidRDefault="008C0A37">
            <w:pPr>
              <w:rPr>
                <w:rFonts w:ascii="Times New Roman" w:hAnsi="Times New Roman" w:cs="Times New Roman"/>
              </w:rPr>
            </w:pPr>
            <w:r w:rsidRPr="00BE2C3A">
              <w:rPr>
                <w:rFonts w:ascii="Times New Roman" w:hAnsi="Times New Roman" w:cs="Times New Roman"/>
              </w:rPr>
              <w:t>Ethernet BASE 10 BaseT/100/1000 Base TX</w:t>
            </w:r>
          </w:p>
        </w:tc>
        <w:tc>
          <w:tcPr>
            <w:tcW w:w="4715" w:type="dxa"/>
          </w:tcPr>
          <w:p w14:paraId="4597708A" w14:textId="77E6EFC3" w:rsidR="008C0A37" w:rsidRPr="00BE2C3A" w:rsidRDefault="008C0A37">
            <w:pPr>
              <w:rPr>
                <w:rFonts w:ascii="Times New Roman" w:hAnsi="Times New Roman" w:cs="Times New Roman"/>
              </w:rPr>
            </w:pPr>
            <w:r w:rsidRPr="00BE2C3A">
              <w:rPr>
                <w:rFonts w:ascii="Times New Roman" w:hAnsi="Times New Roman" w:cs="Times New Roman"/>
              </w:rPr>
              <w:t>Spełnia/ nie spełnia</w:t>
            </w:r>
          </w:p>
        </w:tc>
      </w:tr>
      <w:tr w:rsidR="008C0A37" w:rsidRPr="00BE2C3A" w14:paraId="3607CD7F" w14:textId="77777777" w:rsidTr="008C0A37">
        <w:tc>
          <w:tcPr>
            <w:tcW w:w="4714" w:type="dxa"/>
          </w:tcPr>
          <w:p w14:paraId="27718BD4" w14:textId="72192DB4" w:rsidR="008C0A37" w:rsidRPr="00BE2C3A" w:rsidRDefault="008C0A37">
            <w:pPr>
              <w:rPr>
                <w:rFonts w:ascii="Times New Roman" w:hAnsi="Times New Roman" w:cs="Times New Roman"/>
              </w:rPr>
            </w:pPr>
            <w:r w:rsidRPr="00BE2C3A">
              <w:rPr>
                <w:rFonts w:ascii="Times New Roman" w:hAnsi="Times New Roman" w:cs="Times New Roman"/>
              </w:rPr>
              <w:t>Protokół sieciowy</w:t>
            </w:r>
          </w:p>
        </w:tc>
        <w:tc>
          <w:tcPr>
            <w:tcW w:w="4715" w:type="dxa"/>
          </w:tcPr>
          <w:p w14:paraId="4A0E01FB" w14:textId="20CF7A26" w:rsidR="008C0A37" w:rsidRPr="00BE2C3A" w:rsidRDefault="008C0A37">
            <w:pPr>
              <w:rPr>
                <w:rFonts w:ascii="Times New Roman" w:hAnsi="Times New Roman" w:cs="Times New Roman"/>
              </w:rPr>
            </w:pPr>
            <w:r w:rsidRPr="00BE2C3A">
              <w:rPr>
                <w:rFonts w:ascii="Times New Roman" w:hAnsi="Times New Roman" w:cs="Times New Roman"/>
              </w:rPr>
              <w:t>TCP/IP</w:t>
            </w:r>
          </w:p>
        </w:tc>
        <w:tc>
          <w:tcPr>
            <w:tcW w:w="4715" w:type="dxa"/>
          </w:tcPr>
          <w:p w14:paraId="166EDC58" w14:textId="55336CBB" w:rsidR="008C0A37" w:rsidRPr="00BE2C3A" w:rsidRDefault="008C0A37">
            <w:pPr>
              <w:rPr>
                <w:rFonts w:ascii="Times New Roman" w:hAnsi="Times New Roman" w:cs="Times New Roman"/>
              </w:rPr>
            </w:pPr>
            <w:r w:rsidRPr="00BE2C3A">
              <w:rPr>
                <w:rFonts w:ascii="Times New Roman" w:hAnsi="Times New Roman" w:cs="Times New Roman"/>
              </w:rPr>
              <w:t>Spełnia/ nie spełnia</w:t>
            </w:r>
          </w:p>
        </w:tc>
      </w:tr>
      <w:tr w:rsidR="008C0A37" w:rsidRPr="00BE2C3A" w14:paraId="18966989" w14:textId="77777777" w:rsidTr="008C0A37">
        <w:tc>
          <w:tcPr>
            <w:tcW w:w="4714" w:type="dxa"/>
          </w:tcPr>
          <w:p w14:paraId="544ACFA6" w14:textId="139620C5" w:rsidR="008C0A37" w:rsidRPr="00BE2C3A" w:rsidRDefault="008C0A37">
            <w:pPr>
              <w:rPr>
                <w:rFonts w:ascii="Times New Roman" w:hAnsi="Times New Roman" w:cs="Times New Roman"/>
              </w:rPr>
            </w:pPr>
            <w:r w:rsidRPr="00BE2C3A">
              <w:rPr>
                <w:rFonts w:ascii="Times New Roman" w:hAnsi="Times New Roman" w:cs="Times New Roman"/>
              </w:rPr>
              <w:t>Panel sterowania</w:t>
            </w:r>
          </w:p>
        </w:tc>
        <w:tc>
          <w:tcPr>
            <w:tcW w:w="4715" w:type="dxa"/>
          </w:tcPr>
          <w:p w14:paraId="550CEAAC" w14:textId="10F67FA2" w:rsidR="008C0A37" w:rsidRPr="00BE2C3A" w:rsidRDefault="008C0A37">
            <w:pPr>
              <w:rPr>
                <w:rFonts w:ascii="Times New Roman" w:hAnsi="Times New Roman" w:cs="Times New Roman"/>
              </w:rPr>
            </w:pPr>
            <w:r w:rsidRPr="00BE2C3A">
              <w:rPr>
                <w:rFonts w:ascii="Times New Roman" w:hAnsi="Times New Roman" w:cs="Times New Roman"/>
              </w:rPr>
              <w:t>Dotykowy, kolorowy, w języku polskim min. 10’</w:t>
            </w:r>
          </w:p>
        </w:tc>
        <w:tc>
          <w:tcPr>
            <w:tcW w:w="4715" w:type="dxa"/>
          </w:tcPr>
          <w:p w14:paraId="6B939A61" w14:textId="1ED66754" w:rsidR="008C0A37" w:rsidRPr="00BE2C3A" w:rsidRDefault="008C0A37">
            <w:pPr>
              <w:rPr>
                <w:rFonts w:ascii="Times New Roman" w:hAnsi="Times New Roman" w:cs="Times New Roman"/>
              </w:rPr>
            </w:pPr>
            <w:r w:rsidRPr="00BE2C3A">
              <w:rPr>
                <w:rFonts w:ascii="Times New Roman" w:hAnsi="Times New Roman" w:cs="Times New Roman"/>
              </w:rPr>
              <w:t>Spełnia/ nie spełnia</w:t>
            </w:r>
          </w:p>
        </w:tc>
      </w:tr>
      <w:tr w:rsidR="008C0A37" w:rsidRPr="00BE2C3A" w14:paraId="016A7C71" w14:textId="77777777" w:rsidTr="008C0A37">
        <w:tc>
          <w:tcPr>
            <w:tcW w:w="4714" w:type="dxa"/>
          </w:tcPr>
          <w:p w14:paraId="1D531845" w14:textId="5F9CE58A" w:rsidR="008C0A37" w:rsidRPr="00BE2C3A" w:rsidRDefault="009F1FCE">
            <w:pPr>
              <w:rPr>
                <w:rFonts w:ascii="Times New Roman" w:hAnsi="Times New Roman" w:cs="Times New Roman"/>
              </w:rPr>
            </w:pPr>
            <w:r w:rsidRPr="00BE2C3A">
              <w:rPr>
                <w:rFonts w:ascii="Times New Roman" w:hAnsi="Times New Roman" w:cs="Times New Roman"/>
              </w:rPr>
              <w:t>Stolik pod urządzenie na kołach</w:t>
            </w:r>
          </w:p>
        </w:tc>
        <w:tc>
          <w:tcPr>
            <w:tcW w:w="4715" w:type="dxa"/>
          </w:tcPr>
          <w:p w14:paraId="17D6CB29" w14:textId="60D11796" w:rsidR="008C0A37" w:rsidRPr="00BE2C3A" w:rsidRDefault="009F1FCE">
            <w:pPr>
              <w:rPr>
                <w:rFonts w:ascii="Times New Roman" w:hAnsi="Times New Roman" w:cs="Times New Roman"/>
              </w:rPr>
            </w:pPr>
            <w:r w:rsidRPr="00BE2C3A">
              <w:rPr>
                <w:rFonts w:ascii="Times New Roman" w:hAnsi="Times New Roman" w:cs="Times New Roman"/>
              </w:rPr>
              <w:t>Oryginalny, w kolorze urządzenia, zintegrowany z urządzeniem</w:t>
            </w:r>
          </w:p>
        </w:tc>
        <w:tc>
          <w:tcPr>
            <w:tcW w:w="4715" w:type="dxa"/>
          </w:tcPr>
          <w:p w14:paraId="263CB14C" w14:textId="114A9B36" w:rsidR="008C0A37" w:rsidRPr="00BE2C3A" w:rsidRDefault="009F1FCE">
            <w:pPr>
              <w:rPr>
                <w:rFonts w:ascii="Times New Roman" w:hAnsi="Times New Roman" w:cs="Times New Roman"/>
              </w:rPr>
            </w:pPr>
            <w:r w:rsidRPr="00BE2C3A">
              <w:rPr>
                <w:rFonts w:ascii="Times New Roman" w:hAnsi="Times New Roman" w:cs="Times New Roman"/>
              </w:rPr>
              <w:t>Spełnia/ nie spełnia</w:t>
            </w:r>
          </w:p>
        </w:tc>
      </w:tr>
      <w:tr w:rsidR="009F1FCE" w:rsidRPr="00BE2C3A" w14:paraId="733E26DC" w14:textId="77777777" w:rsidTr="008C0A37">
        <w:tc>
          <w:tcPr>
            <w:tcW w:w="4714" w:type="dxa"/>
          </w:tcPr>
          <w:p w14:paraId="367A0740" w14:textId="13EF16EB" w:rsidR="009F1FCE" w:rsidRPr="00BE2C3A" w:rsidRDefault="009F1FCE">
            <w:pPr>
              <w:rPr>
                <w:rFonts w:ascii="Times New Roman" w:hAnsi="Times New Roman" w:cs="Times New Roman"/>
              </w:rPr>
            </w:pPr>
            <w:r w:rsidRPr="00BE2C3A">
              <w:rPr>
                <w:rFonts w:ascii="Times New Roman" w:hAnsi="Times New Roman" w:cs="Times New Roman"/>
              </w:rPr>
              <w:t>Pojemność wejściowa papieru</w:t>
            </w:r>
          </w:p>
        </w:tc>
        <w:tc>
          <w:tcPr>
            <w:tcW w:w="4715" w:type="dxa"/>
          </w:tcPr>
          <w:p w14:paraId="0274EB02" w14:textId="772A80CF" w:rsidR="009F1FCE" w:rsidRPr="00BE2C3A" w:rsidRDefault="009F1FCE">
            <w:pPr>
              <w:rPr>
                <w:rFonts w:ascii="Times New Roman" w:hAnsi="Times New Roman" w:cs="Times New Roman"/>
              </w:rPr>
            </w:pPr>
            <w:r w:rsidRPr="00BE2C3A">
              <w:rPr>
                <w:rFonts w:ascii="Times New Roman" w:hAnsi="Times New Roman" w:cs="Times New Roman"/>
              </w:rPr>
              <w:t>Minimum dla kaset na papier – 1100 arkuszy papieru A4 o gramaturze co najmniej 80g/m2 oraz podajnik boczny na minimum 100 arkuszy papieru A4 o gramaturze co najmniej 80 g/m2</w:t>
            </w:r>
          </w:p>
        </w:tc>
        <w:tc>
          <w:tcPr>
            <w:tcW w:w="4715" w:type="dxa"/>
          </w:tcPr>
          <w:p w14:paraId="5A686D83" w14:textId="7B3E8F8F" w:rsidR="009F1FCE" w:rsidRPr="00BE2C3A" w:rsidRDefault="009F1FCE">
            <w:pPr>
              <w:rPr>
                <w:rFonts w:ascii="Times New Roman" w:hAnsi="Times New Roman" w:cs="Times New Roman"/>
              </w:rPr>
            </w:pPr>
            <w:r w:rsidRPr="00BE2C3A">
              <w:rPr>
                <w:rFonts w:ascii="Times New Roman" w:hAnsi="Times New Roman" w:cs="Times New Roman"/>
              </w:rPr>
              <w:t>Spełnia/ nie spełnia</w:t>
            </w:r>
          </w:p>
        </w:tc>
      </w:tr>
      <w:tr w:rsidR="009F1FCE" w:rsidRPr="00BE2C3A" w14:paraId="602CF353" w14:textId="77777777" w:rsidTr="008C0A37">
        <w:tc>
          <w:tcPr>
            <w:tcW w:w="4714" w:type="dxa"/>
          </w:tcPr>
          <w:p w14:paraId="16FD9D2C" w14:textId="27692FA1" w:rsidR="009F1FCE" w:rsidRPr="00BE2C3A" w:rsidRDefault="009F1FCE">
            <w:pPr>
              <w:rPr>
                <w:rFonts w:ascii="Times New Roman" w:hAnsi="Times New Roman" w:cs="Times New Roman"/>
              </w:rPr>
            </w:pPr>
            <w:r w:rsidRPr="00BE2C3A">
              <w:rPr>
                <w:rFonts w:ascii="Times New Roman" w:hAnsi="Times New Roman" w:cs="Times New Roman"/>
              </w:rPr>
              <w:t>Pojemność wejściowa papieru automatycznego podajnika oryginałów</w:t>
            </w:r>
          </w:p>
        </w:tc>
        <w:tc>
          <w:tcPr>
            <w:tcW w:w="4715" w:type="dxa"/>
          </w:tcPr>
          <w:p w14:paraId="1A8363AC" w14:textId="2B148D64" w:rsidR="009F1FCE" w:rsidRPr="00BE2C3A" w:rsidRDefault="009F1FCE">
            <w:pPr>
              <w:rPr>
                <w:rFonts w:ascii="Times New Roman" w:hAnsi="Times New Roman" w:cs="Times New Roman"/>
              </w:rPr>
            </w:pPr>
            <w:r w:rsidRPr="00BE2C3A">
              <w:rPr>
                <w:rFonts w:ascii="Times New Roman" w:hAnsi="Times New Roman" w:cs="Times New Roman"/>
              </w:rPr>
              <w:t>Minimum 100 arkuszy papieru A4 o gramaturze co najmniej 80 g/m2</w:t>
            </w:r>
          </w:p>
        </w:tc>
        <w:tc>
          <w:tcPr>
            <w:tcW w:w="4715" w:type="dxa"/>
          </w:tcPr>
          <w:p w14:paraId="3D938A49" w14:textId="4F654B31" w:rsidR="009F1FCE" w:rsidRPr="00BE2C3A" w:rsidRDefault="009F1FCE">
            <w:pPr>
              <w:rPr>
                <w:rFonts w:ascii="Times New Roman" w:hAnsi="Times New Roman" w:cs="Times New Roman"/>
              </w:rPr>
            </w:pPr>
            <w:r w:rsidRPr="00BE2C3A">
              <w:rPr>
                <w:rFonts w:ascii="Times New Roman" w:hAnsi="Times New Roman" w:cs="Times New Roman"/>
              </w:rPr>
              <w:t>Spełnia/ nie spełnia</w:t>
            </w:r>
          </w:p>
        </w:tc>
      </w:tr>
      <w:tr w:rsidR="009F1FCE" w:rsidRPr="00BE2C3A" w14:paraId="7BAD8C1B" w14:textId="77777777" w:rsidTr="008C0A37">
        <w:tc>
          <w:tcPr>
            <w:tcW w:w="4714" w:type="dxa"/>
          </w:tcPr>
          <w:p w14:paraId="63F658DE" w14:textId="263CCA77" w:rsidR="009F1FCE" w:rsidRPr="00BE2C3A" w:rsidRDefault="009F1FCE">
            <w:pPr>
              <w:rPr>
                <w:rFonts w:ascii="Times New Roman" w:hAnsi="Times New Roman" w:cs="Times New Roman"/>
              </w:rPr>
            </w:pPr>
            <w:r w:rsidRPr="00BE2C3A">
              <w:rPr>
                <w:rFonts w:ascii="Times New Roman" w:hAnsi="Times New Roman" w:cs="Times New Roman"/>
              </w:rPr>
              <w:t>Czas nagrzewania</w:t>
            </w:r>
          </w:p>
        </w:tc>
        <w:tc>
          <w:tcPr>
            <w:tcW w:w="4715" w:type="dxa"/>
          </w:tcPr>
          <w:p w14:paraId="7CBC1D61" w14:textId="75A8EF6D" w:rsidR="009F1FCE" w:rsidRPr="00BE2C3A" w:rsidRDefault="009F1FCE">
            <w:pPr>
              <w:rPr>
                <w:rFonts w:ascii="Times New Roman" w:hAnsi="Times New Roman" w:cs="Times New Roman"/>
              </w:rPr>
            </w:pPr>
            <w:r w:rsidRPr="00BE2C3A">
              <w:rPr>
                <w:rFonts w:ascii="Times New Roman" w:hAnsi="Times New Roman" w:cs="Times New Roman"/>
              </w:rPr>
              <w:t>Maksymalnie 13 sekund ( z trybu niskiego uśpienia )</w:t>
            </w:r>
          </w:p>
        </w:tc>
        <w:tc>
          <w:tcPr>
            <w:tcW w:w="4715" w:type="dxa"/>
          </w:tcPr>
          <w:p w14:paraId="57BFFF2F" w14:textId="5B89A9A0" w:rsidR="009F1FCE" w:rsidRPr="00BE2C3A" w:rsidRDefault="009F1FCE">
            <w:pPr>
              <w:rPr>
                <w:rFonts w:ascii="Times New Roman" w:hAnsi="Times New Roman" w:cs="Times New Roman"/>
              </w:rPr>
            </w:pPr>
            <w:r w:rsidRPr="00BE2C3A">
              <w:rPr>
                <w:rFonts w:ascii="Times New Roman" w:hAnsi="Times New Roman" w:cs="Times New Roman"/>
              </w:rPr>
              <w:t>Spełnia/ nie spełnia</w:t>
            </w:r>
          </w:p>
        </w:tc>
      </w:tr>
      <w:tr w:rsidR="009F1FCE" w:rsidRPr="00BE2C3A" w14:paraId="6099C6D2" w14:textId="77777777" w:rsidTr="008C0A37">
        <w:tc>
          <w:tcPr>
            <w:tcW w:w="4714" w:type="dxa"/>
          </w:tcPr>
          <w:p w14:paraId="097A2E66" w14:textId="2EBF7A85" w:rsidR="009F1FCE" w:rsidRPr="00BE2C3A" w:rsidRDefault="009F1FCE">
            <w:pPr>
              <w:rPr>
                <w:rFonts w:ascii="Times New Roman" w:hAnsi="Times New Roman" w:cs="Times New Roman"/>
              </w:rPr>
            </w:pPr>
            <w:r w:rsidRPr="00BE2C3A">
              <w:rPr>
                <w:rFonts w:ascii="Times New Roman" w:hAnsi="Times New Roman" w:cs="Times New Roman"/>
              </w:rPr>
              <w:t>Obsługiwane systemy operacyjne Microsoft</w:t>
            </w:r>
          </w:p>
        </w:tc>
        <w:tc>
          <w:tcPr>
            <w:tcW w:w="4715" w:type="dxa"/>
          </w:tcPr>
          <w:p w14:paraId="2F52C7A9" w14:textId="2A0F3295" w:rsidR="009F1FCE" w:rsidRPr="00BE2C3A" w:rsidRDefault="009F1FCE">
            <w:pPr>
              <w:rPr>
                <w:rFonts w:ascii="Times New Roman" w:hAnsi="Times New Roman" w:cs="Times New Roman"/>
              </w:rPr>
            </w:pPr>
            <w:r w:rsidRPr="00BE2C3A">
              <w:rPr>
                <w:rFonts w:ascii="Times New Roman" w:hAnsi="Times New Roman" w:cs="Times New Roman"/>
              </w:rPr>
              <w:t xml:space="preserve">Windows 10/8.1/7/ Server 2008 ( 32/64 bity ), Windows Server 2016/ Server 2012 R2/ Server 2012/ Server 2008 R2 ( 64 bity ), Mac OS X 10.6.8-10.13, Linux/Unix, Citrix, Novell SLES, </w:t>
            </w:r>
            <w:r w:rsidRPr="00BE2C3A">
              <w:rPr>
                <w:rFonts w:ascii="Times New Roman" w:hAnsi="Times New Roman" w:cs="Times New Roman"/>
              </w:rPr>
              <w:lastRenderedPageBreak/>
              <w:t>SAP, AS/400</w:t>
            </w:r>
          </w:p>
        </w:tc>
        <w:tc>
          <w:tcPr>
            <w:tcW w:w="4715" w:type="dxa"/>
          </w:tcPr>
          <w:p w14:paraId="15C2789C" w14:textId="2DB4B625" w:rsidR="009F1FCE" w:rsidRPr="00BE2C3A" w:rsidRDefault="009F1FCE">
            <w:pPr>
              <w:rPr>
                <w:rFonts w:ascii="Times New Roman" w:hAnsi="Times New Roman" w:cs="Times New Roman"/>
              </w:rPr>
            </w:pPr>
            <w:r w:rsidRPr="00BE2C3A">
              <w:rPr>
                <w:rFonts w:ascii="Times New Roman" w:hAnsi="Times New Roman" w:cs="Times New Roman"/>
              </w:rPr>
              <w:lastRenderedPageBreak/>
              <w:t>Spełnia/ nie spełnia</w:t>
            </w:r>
          </w:p>
        </w:tc>
      </w:tr>
      <w:tr w:rsidR="009F1FCE" w:rsidRPr="00BE2C3A" w14:paraId="20CE1ED9" w14:textId="77777777" w:rsidTr="008C0A37">
        <w:tc>
          <w:tcPr>
            <w:tcW w:w="4714" w:type="dxa"/>
          </w:tcPr>
          <w:p w14:paraId="038372A3" w14:textId="1C855A1D" w:rsidR="009F1FCE" w:rsidRPr="00BE2C3A" w:rsidRDefault="009F1FCE">
            <w:pPr>
              <w:rPr>
                <w:rFonts w:ascii="Times New Roman" w:hAnsi="Times New Roman" w:cs="Times New Roman"/>
              </w:rPr>
            </w:pPr>
            <w:r w:rsidRPr="00BE2C3A">
              <w:rPr>
                <w:rFonts w:ascii="Times New Roman" w:hAnsi="Times New Roman" w:cs="Times New Roman"/>
              </w:rPr>
              <w:t>Zarządzanie urządzeniami i kodami dostępu</w:t>
            </w:r>
          </w:p>
        </w:tc>
        <w:tc>
          <w:tcPr>
            <w:tcW w:w="4715" w:type="dxa"/>
          </w:tcPr>
          <w:p w14:paraId="64D18AB0" w14:textId="610C7853" w:rsidR="009F1FCE" w:rsidRPr="00BE2C3A" w:rsidRDefault="009F1FCE">
            <w:pPr>
              <w:rPr>
                <w:rFonts w:ascii="Times New Roman" w:hAnsi="Times New Roman" w:cs="Times New Roman"/>
              </w:rPr>
            </w:pPr>
            <w:r w:rsidRPr="00BE2C3A">
              <w:rPr>
                <w:rFonts w:ascii="Times New Roman" w:hAnsi="Times New Roman" w:cs="Times New Roman"/>
              </w:rPr>
              <w:t>Tak – przez sieć komputerową</w:t>
            </w:r>
          </w:p>
        </w:tc>
        <w:tc>
          <w:tcPr>
            <w:tcW w:w="4715" w:type="dxa"/>
          </w:tcPr>
          <w:p w14:paraId="55C279F9" w14:textId="34166A6A" w:rsidR="009F1FCE" w:rsidRPr="00BE2C3A" w:rsidRDefault="009F1FCE">
            <w:pPr>
              <w:rPr>
                <w:rFonts w:ascii="Times New Roman" w:hAnsi="Times New Roman" w:cs="Times New Roman"/>
              </w:rPr>
            </w:pPr>
            <w:r w:rsidRPr="00BE2C3A">
              <w:rPr>
                <w:rFonts w:ascii="Times New Roman" w:hAnsi="Times New Roman" w:cs="Times New Roman"/>
              </w:rPr>
              <w:t>Spełnia/ nie spełnia</w:t>
            </w:r>
          </w:p>
        </w:tc>
      </w:tr>
      <w:tr w:rsidR="009F1FCE" w:rsidRPr="00BE2C3A" w14:paraId="0CB3478D" w14:textId="77777777" w:rsidTr="008C0A37">
        <w:tc>
          <w:tcPr>
            <w:tcW w:w="4714" w:type="dxa"/>
          </w:tcPr>
          <w:p w14:paraId="38DFC76E" w14:textId="623EF931" w:rsidR="009F1FCE" w:rsidRPr="00BE2C3A" w:rsidRDefault="003111B8">
            <w:pPr>
              <w:rPr>
                <w:rFonts w:ascii="Times New Roman" w:hAnsi="Times New Roman" w:cs="Times New Roman"/>
              </w:rPr>
            </w:pPr>
            <w:r w:rsidRPr="00BE2C3A">
              <w:rPr>
                <w:rFonts w:ascii="Times New Roman" w:hAnsi="Times New Roman" w:cs="Times New Roman"/>
              </w:rPr>
              <w:t>Prędkość kopiowania kolorowego i czarno – białego A4</w:t>
            </w:r>
          </w:p>
        </w:tc>
        <w:tc>
          <w:tcPr>
            <w:tcW w:w="4715" w:type="dxa"/>
          </w:tcPr>
          <w:p w14:paraId="7BF2A5E4" w14:textId="7427A8CF" w:rsidR="009F1FCE" w:rsidRPr="00BE2C3A" w:rsidRDefault="003111B8">
            <w:pPr>
              <w:rPr>
                <w:rFonts w:ascii="Times New Roman" w:hAnsi="Times New Roman" w:cs="Times New Roman"/>
              </w:rPr>
            </w:pPr>
            <w:r w:rsidRPr="00BE2C3A">
              <w:rPr>
                <w:rFonts w:ascii="Times New Roman" w:hAnsi="Times New Roman" w:cs="Times New Roman"/>
              </w:rPr>
              <w:t>Nie mniej niż 25 stron na minutę</w:t>
            </w:r>
          </w:p>
        </w:tc>
        <w:tc>
          <w:tcPr>
            <w:tcW w:w="4715" w:type="dxa"/>
          </w:tcPr>
          <w:p w14:paraId="26D3215A" w14:textId="60507D31" w:rsidR="009F1FCE" w:rsidRPr="00BE2C3A" w:rsidRDefault="003111B8">
            <w:pPr>
              <w:rPr>
                <w:rFonts w:ascii="Times New Roman" w:hAnsi="Times New Roman" w:cs="Times New Roman"/>
              </w:rPr>
            </w:pPr>
            <w:r w:rsidRPr="00BE2C3A">
              <w:rPr>
                <w:rFonts w:ascii="Times New Roman" w:hAnsi="Times New Roman" w:cs="Times New Roman"/>
              </w:rPr>
              <w:t>Spełnia/ nie spełnia</w:t>
            </w:r>
          </w:p>
        </w:tc>
      </w:tr>
      <w:tr w:rsidR="003111B8" w:rsidRPr="00BE2C3A" w14:paraId="01336A17" w14:textId="77777777" w:rsidTr="008C0A37">
        <w:tc>
          <w:tcPr>
            <w:tcW w:w="4714" w:type="dxa"/>
          </w:tcPr>
          <w:p w14:paraId="60250F17" w14:textId="55814C25" w:rsidR="003111B8" w:rsidRPr="00BE2C3A" w:rsidRDefault="003111B8">
            <w:pPr>
              <w:rPr>
                <w:rFonts w:ascii="Times New Roman" w:hAnsi="Times New Roman" w:cs="Times New Roman"/>
              </w:rPr>
            </w:pPr>
            <w:r w:rsidRPr="00BE2C3A">
              <w:rPr>
                <w:rFonts w:ascii="Times New Roman" w:hAnsi="Times New Roman" w:cs="Times New Roman"/>
              </w:rPr>
              <w:t>ZOOM</w:t>
            </w:r>
          </w:p>
        </w:tc>
        <w:tc>
          <w:tcPr>
            <w:tcW w:w="4715" w:type="dxa"/>
          </w:tcPr>
          <w:p w14:paraId="08C0BD2D" w14:textId="5A795D9E" w:rsidR="003111B8" w:rsidRPr="00BE2C3A" w:rsidRDefault="003111B8">
            <w:pPr>
              <w:rPr>
                <w:rFonts w:ascii="Times New Roman" w:hAnsi="Times New Roman" w:cs="Times New Roman"/>
              </w:rPr>
            </w:pPr>
            <w:r w:rsidRPr="00BE2C3A">
              <w:rPr>
                <w:rFonts w:ascii="Times New Roman" w:hAnsi="Times New Roman" w:cs="Times New Roman"/>
              </w:rPr>
              <w:t>W zakresie nie mniejszym niż 25-200%, skok o 1 %</w:t>
            </w:r>
          </w:p>
        </w:tc>
        <w:tc>
          <w:tcPr>
            <w:tcW w:w="4715" w:type="dxa"/>
          </w:tcPr>
          <w:p w14:paraId="65261653" w14:textId="0DA744D7" w:rsidR="003111B8" w:rsidRPr="00BE2C3A" w:rsidRDefault="003111B8">
            <w:pPr>
              <w:rPr>
                <w:rFonts w:ascii="Times New Roman" w:hAnsi="Times New Roman" w:cs="Times New Roman"/>
              </w:rPr>
            </w:pPr>
            <w:r w:rsidRPr="00BE2C3A">
              <w:rPr>
                <w:rFonts w:ascii="Times New Roman" w:hAnsi="Times New Roman" w:cs="Times New Roman"/>
              </w:rPr>
              <w:t>Spełnia/ nie spełnia</w:t>
            </w:r>
          </w:p>
        </w:tc>
      </w:tr>
      <w:tr w:rsidR="003111B8" w:rsidRPr="00BE2C3A" w14:paraId="60F00C1F" w14:textId="77777777" w:rsidTr="008C0A37">
        <w:tc>
          <w:tcPr>
            <w:tcW w:w="4714" w:type="dxa"/>
          </w:tcPr>
          <w:p w14:paraId="6ED89F7B" w14:textId="53858B72" w:rsidR="003111B8" w:rsidRPr="00BE2C3A" w:rsidRDefault="003111B8">
            <w:pPr>
              <w:rPr>
                <w:rFonts w:ascii="Times New Roman" w:hAnsi="Times New Roman" w:cs="Times New Roman"/>
              </w:rPr>
            </w:pPr>
            <w:r w:rsidRPr="00BE2C3A">
              <w:rPr>
                <w:rFonts w:ascii="Times New Roman" w:hAnsi="Times New Roman" w:cs="Times New Roman"/>
              </w:rPr>
              <w:t>Rozdzielczość kopiowania oraz skanowania czarno – biały i kolorowy</w:t>
            </w:r>
          </w:p>
        </w:tc>
        <w:tc>
          <w:tcPr>
            <w:tcW w:w="4715" w:type="dxa"/>
          </w:tcPr>
          <w:p w14:paraId="076B20A8" w14:textId="7B485D2B" w:rsidR="003111B8" w:rsidRPr="00BE2C3A" w:rsidRDefault="003111B8">
            <w:pPr>
              <w:rPr>
                <w:rFonts w:ascii="Times New Roman" w:hAnsi="Times New Roman" w:cs="Times New Roman"/>
              </w:rPr>
            </w:pPr>
            <w:r w:rsidRPr="00BE2C3A">
              <w:rPr>
                <w:rFonts w:ascii="Times New Roman" w:hAnsi="Times New Roman" w:cs="Times New Roman"/>
              </w:rPr>
              <w:t>Minimum 600 x 600 dpi</w:t>
            </w:r>
          </w:p>
        </w:tc>
        <w:tc>
          <w:tcPr>
            <w:tcW w:w="4715" w:type="dxa"/>
          </w:tcPr>
          <w:p w14:paraId="33D080F5" w14:textId="0B4DFD06" w:rsidR="003111B8" w:rsidRPr="00BE2C3A" w:rsidRDefault="003111B8">
            <w:pPr>
              <w:rPr>
                <w:rFonts w:ascii="Times New Roman" w:hAnsi="Times New Roman" w:cs="Times New Roman"/>
              </w:rPr>
            </w:pPr>
            <w:r w:rsidRPr="00BE2C3A">
              <w:rPr>
                <w:rFonts w:ascii="Times New Roman" w:hAnsi="Times New Roman" w:cs="Times New Roman"/>
              </w:rPr>
              <w:t>Spełnia/ nie spełnia</w:t>
            </w:r>
          </w:p>
        </w:tc>
      </w:tr>
      <w:tr w:rsidR="003111B8" w:rsidRPr="00BE2C3A" w14:paraId="05D126D2" w14:textId="77777777" w:rsidTr="008C0A37">
        <w:tc>
          <w:tcPr>
            <w:tcW w:w="4714" w:type="dxa"/>
          </w:tcPr>
          <w:p w14:paraId="6F438403" w14:textId="1DB141AD" w:rsidR="003111B8" w:rsidRPr="00BE2C3A" w:rsidRDefault="003111B8">
            <w:pPr>
              <w:rPr>
                <w:rFonts w:ascii="Times New Roman" w:hAnsi="Times New Roman" w:cs="Times New Roman"/>
              </w:rPr>
            </w:pPr>
            <w:r w:rsidRPr="00BE2C3A">
              <w:rPr>
                <w:rFonts w:ascii="Times New Roman" w:hAnsi="Times New Roman" w:cs="Times New Roman"/>
              </w:rPr>
              <w:t>Minimalna szybkość skanowania</w:t>
            </w:r>
          </w:p>
        </w:tc>
        <w:tc>
          <w:tcPr>
            <w:tcW w:w="4715" w:type="dxa"/>
          </w:tcPr>
          <w:p w14:paraId="0C2C6100" w14:textId="6F633D67" w:rsidR="003111B8" w:rsidRPr="00BE2C3A" w:rsidRDefault="003111B8">
            <w:pPr>
              <w:rPr>
                <w:rFonts w:ascii="Times New Roman" w:hAnsi="Times New Roman" w:cs="Times New Roman"/>
              </w:rPr>
            </w:pPr>
            <w:r w:rsidRPr="00BE2C3A">
              <w:rPr>
                <w:rFonts w:ascii="Times New Roman" w:hAnsi="Times New Roman" w:cs="Times New Roman"/>
              </w:rPr>
              <w:t>70 str/min mono i kolor</w:t>
            </w:r>
          </w:p>
        </w:tc>
        <w:tc>
          <w:tcPr>
            <w:tcW w:w="4715" w:type="dxa"/>
          </w:tcPr>
          <w:p w14:paraId="1D9204DC" w14:textId="127963BC" w:rsidR="003111B8" w:rsidRPr="00BE2C3A" w:rsidRDefault="003111B8">
            <w:pPr>
              <w:rPr>
                <w:rFonts w:ascii="Times New Roman" w:hAnsi="Times New Roman" w:cs="Times New Roman"/>
              </w:rPr>
            </w:pPr>
            <w:r w:rsidRPr="00BE2C3A">
              <w:rPr>
                <w:rFonts w:ascii="Times New Roman" w:hAnsi="Times New Roman" w:cs="Times New Roman"/>
              </w:rPr>
              <w:t>Spełnia/nie spełnia</w:t>
            </w:r>
          </w:p>
        </w:tc>
      </w:tr>
      <w:tr w:rsidR="003111B8" w:rsidRPr="00BE2C3A" w14:paraId="766B9EC1" w14:textId="77777777" w:rsidTr="008C0A37">
        <w:tc>
          <w:tcPr>
            <w:tcW w:w="4714" w:type="dxa"/>
          </w:tcPr>
          <w:p w14:paraId="666C6DBE" w14:textId="22645D20" w:rsidR="003111B8" w:rsidRPr="00BE2C3A" w:rsidRDefault="003111B8">
            <w:pPr>
              <w:rPr>
                <w:rFonts w:ascii="Times New Roman" w:hAnsi="Times New Roman" w:cs="Times New Roman"/>
              </w:rPr>
            </w:pPr>
            <w:r w:rsidRPr="00BE2C3A">
              <w:rPr>
                <w:rFonts w:ascii="Times New Roman" w:hAnsi="Times New Roman" w:cs="Times New Roman"/>
              </w:rPr>
              <w:t>Obsługiwane formaty papieru – kasety</w:t>
            </w:r>
          </w:p>
        </w:tc>
        <w:tc>
          <w:tcPr>
            <w:tcW w:w="4715" w:type="dxa"/>
          </w:tcPr>
          <w:p w14:paraId="68BB0051" w14:textId="43E903AF" w:rsidR="003111B8" w:rsidRPr="00BE2C3A" w:rsidRDefault="003111B8">
            <w:pPr>
              <w:rPr>
                <w:rFonts w:ascii="Times New Roman" w:hAnsi="Times New Roman" w:cs="Times New Roman"/>
              </w:rPr>
            </w:pPr>
            <w:r w:rsidRPr="00BE2C3A">
              <w:rPr>
                <w:rFonts w:ascii="Times New Roman" w:hAnsi="Times New Roman" w:cs="Times New Roman"/>
              </w:rPr>
              <w:t>A5R-A3</w:t>
            </w:r>
          </w:p>
        </w:tc>
        <w:tc>
          <w:tcPr>
            <w:tcW w:w="4715" w:type="dxa"/>
          </w:tcPr>
          <w:p w14:paraId="6908171D" w14:textId="77AD70B4" w:rsidR="003111B8" w:rsidRPr="00BE2C3A" w:rsidRDefault="003111B8">
            <w:pPr>
              <w:rPr>
                <w:rFonts w:ascii="Times New Roman" w:hAnsi="Times New Roman" w:cs="Times New Roman"/>
              </w:rPr>
            </w:pPr>
            <w:r w:rsidRPr="00BE2C3A">
              <w:rPr>
                <w:rFonts w:ascii="Times New Roman" w:hAnsi="Times New Roman" w:cs="Times New Roman"/>
              </w:rPr>
              <w:t>Spełnia/ nie spełnia</w:t>
            </w:r>
          </w:p>
        </w:tc>
      </w:tr>
      <w:tr w:rsidR="003111B8" w:rsidRPr="00BE2C3A" w14:paraId="4B2D371F" w14:textId="77777777" w:rsidTr="008C0A37">
        <w:tc>
          <w:tcPr>
            <w:tcW w:w="4714" w:type="dxa"/>
          </w:tcPr>
          <w:p w14:paraId="212E0349" w14:textId="015C3021" w:rsidR="003111B8" w:rsidRPr="00BE2C3A" w:rsidRDefault="003111B8">
            <w:pPr>
              <w:rPr>
                <w:rFonts w:ascii="Times New Roman" w:hAnsi="Times New Roman" w:cs="Times New Roman"/>
              </w:rPr>
            </w:pPr>
            <w:r w:rsidRPr="00BE2C3A">
              <w:rPr>
                <w:rFonts w:ascii="Times New Roman" w:hAnsi="Times New Roman" w:cs="Times New Roman"/>
              </w:rPr>
              <w:t>Obsługiwane formaty papieru – podajnik ręczny</w:t>
            </w:r>
          </w:p>
        </w:tc>
        <w:tc>
          <w:tcPr>
            <w:tcW w:w="4715" w:type="dxa"/>
          </w:tcPr>
          <w:p w14:paraId="7D40CD93" w14:textId="1CE71A24" w:rsidR="003111B8" w:rsidRPr="00BE2C3A" w:rsidRDefault="003111B8">
            <w:pPr>
              <w:rPr>
                <w:rFonts w:ascii="Times New Roman" w:hAnsi="Times New Roman" w:cs="Times New Roman"/>
              </w:rPr>
            </w:pPr>
            <w:r w:rsidRPr="00BE2C3A">
              <w:rPr>
                <w:rFonts w:ascii="Times New Roman" w:hAnsi="Times New Roman" w:cs="Times New Roman"/>
              </w:rPr>
              <w:t>A5R-A3</w:t>
            </w:r>
          </w:p>
        </w:tc>
        <w:tc>
          <w:tcPr>
            <w:tcW w:w="4715" w:type="dxa"/>
          </w:tcPr>
          <w:p w14:paraId="3A1B7A3D" w14:textId="76DC6001" w:rsidR="003111B8" w:rsidRPr="00BE2C3A" w:rsidRDefault="003111B8">
            <w:pPr>
              <w:rPr>
                <w:rFonts w:ascii="Times New Roman" w:hAnsi="Times New Roman" w:cs="Times New Roman"/>
              </w:rPr>
            </w:pPr>
            <w:r w:rsidRPr="00BE2C3A">
              <w:rPr>
                <w:rFonts w:ascii="Times New Roman" w:hAnsi="Times New Roman" w:cs="Times New Roman"/>
              </w:rPr>
              <w:t>Spełnia/ nie spełnia</w:t>
            </w:r>
          </w:p>
        </w:tc>
      </w:tr>
      <w:tr w:rsidR="003111B8" w:rsidRPr="00BE2C3A" w14:paraId="392E9610" w14:textId="77777777" w:rsidTr="008C0A37">
        <w:tc>
          <w:tcPr>
            <w:tcW w:w="4714" w:type="dxa"/>
          </w:tcPr>
          <w:p w14:paraId="4EB5AD62" w14:textId="6B0F8901" w:rsidR="003111B8" w:rsidRPr="00BE2C3A" w:rsidRDefault="003111B8">
            <w:pPr>
              <w:rPr>
                <w:rFonts w:ascii="Times New Roman" w:hAnsi="Times New Roman" w:cs="Times New Roman"/>
              </w:rPr>
            </w:pPr>
            <w:r w:rsidRPr="00BE2C3A">
              <w:rPr>
                <w:rFonts w:ascii="Times New Roman" w:hAnsi="Times New Roman" w:cs="Times New Roman"/>
              </w:rPr>
              <w:t>Obsługiwana gramatura papieru</w:t>
            </w:r>
          </w:p>
        </w:tc>
        <w:tc>
          <w:tcPr>
            <w:tcW w:w="4715" w:type="dxa"/>
          </w:tcPr>
          <w:p w14:paraId="2AC95EB2" w14:textId="196D9BF5" w:rsidR="003111B8" w:rsidRPr="00BE2C3A" w:rsidRDefault="003111B8">
            <w:pPr>
              <w:rPr>
                <w:rFonts w:ascii="Times New Roman" w:hAnsi="Times New Roman" w:cs="Times New Roman"/>
              </w:rPr>
            </w:pPr>
            <w:r w:rsidRPr="00BE2C3A">
              <w:rPr>
                <w:rFonts w:ascii="Times New Roman" w:hAnsi="Times New Roman" w:cs="Times New Roman"/>
              </w:rPr>
              <w:t>W przedziale nie mniejszym niż 60-263 g/m2</w:t>
            </w:r>
          </w:p>
        </w:tc>
        <w:tc>
          <w:tcPr>
            <w:tcW w:w="4715" w:type="dxa"/>
          </w:tcPr>
          <w:p w14:paraId="0A42A131" w14:textId="2706746A" w:rsidR="003111B8" w:rsidRPr="00BE2C3A" w:rsidRDefault="003111B8">
            <w:pPr>
              <w:rPr>
                <w:rFonts w:ascii="Times New Roman" w:hAnsi="Times New Roman" w:cs="Times New Roman"/>
              </w:rPr>
            </w:pPr>
            <w:r w:rsidRPr="00BE2C3A">
              <w:rPr>
                <w:rFonts w:ascii="Times New Roman" w:hAnsi="Times New Roman" w:cs="Times New Roman"/>
              </w:rPr>
              <w:t>Spełnia/ nie spełnia</w:t>
            </w:r>
          </w:p>
        </w:tc>
      </w:tr>
      <w:tr w:rsidR="003111B8" w:rsidRPr="00BE2C3A" w14:paraId="6F888A42" w14:textId="77777777" w:rsidTr="008C0A37">
        <w:tc>
          <w:tcPr>
            <w:tcW w:w="4714" w:type="dxa"/>
          </w:tcPr>
          <w:p w14:paraId="1FA73D90" w14:textId="4E1CA288" w:rsidR="003111B8" w:rsidRPr="00BE2C3A" w:rsidRDefault="00662E41">
            <w:pPr>
              <w:rPr>
                <w:rFonts w:ascii="Times New Roman" w:hAnsi="Times New Roman" w:cs="Times New Roman"/>
              </w:rPr>
            </w:pPr>
            <w:r w:rsidRPr="00BE2C3A">
              <w:rPr>
                <w:rFonts w:ascii="Times New Roman" w:hAnsi="Times New Roman" w:cs="Times New Roman"/>
              </w:rPr>
              <w:t>Kopiowanie wielokrotne</w:t>
            </w:r>
          </w:p>
        </w:tc>
        <w:tc>
          <w:tcPr>
            <w:tcW w:w="4715" w:type="dxa"/>
          </w:tcPr>
          <w:p w14:paraId="6DF175BB" w14:textId="6A113F7B" w:rsidR="003111B8" w:rsidRPr="00BE2C3A" w:rsidRDefault="00662E41">
            <w:pPr>
              <w:rPr>
                <w:rFonts w:ascii="Times New Roman" w:hAnsi="Times New Roman" w:cs="Times New Roman"/>
              </w:rPr>
            </w:pPr>
            <w:r w:rsidRPr="00BE2C3A">
              <w:rPr>
                <w:rFonts w:ascii="Times New Roman" w:hAnsi="Times New Roman" w:cs="Times New Roman"/>
              </w:rPr>
              <w:t>Tak</w:t>
            </w:r>
          </w:p>
        </w:tc>
        <w:tc>
          <w:tcPr>
            <w:tcW w:w="4715" w:type="dxa"/>
          </w:tcPr>
          <w:p w14:paraId="633E7E84" w14:textId="546334ED" w:rsidR="003111B8" w:rsidRPr="00BE2C3A" w:rsidRDefault="00662E41">
            <w:pPr>
              <w:rPr>
                <w:rFonts w:ascii="Times New Roman" w:hAnsi="Times New Roman" w:cs="Times New Roman"/>
              </w:rPr>
            </w:pPr>
            <w:r w:rsidRPr="00BE2C3A">
              <w:rPr>
                <w:rFonts w:ascii="Times New Roman" w:hAnsi="Times New Roman" w:cs="Times New Roman"/>
              </w:rPr>
              <w:t>Spełnia/ nie spełnia</w:t>
            </w:r>
          </w:p>
        </w:tc>
      </w:tr>
      <w:tr w:rsidR="00662E41" w:rsidRPr="00BE2C3A" w14:paraId="28B87920" w14:textId="77777777" w:rsidTr="008C0A37">
        <w:tc>
          <w:tcPr>
            <w:tcW w:w="4714" w:type="dxa"/>
          </w:tcPr>
          <w:p w14:paraId="363D55E1" w14:textId="0FE0E6E0" w:rsidR="00662E41" w:rsidRPr="00BE2C3A" w:rsidRDefault="00662E41">
            <w:pPr>
              <w:rPr>
                <w:rFonts w:ascii="Times New Roman" w:hAnsi="Times New Roman" w:cs="Times New Roman"/>
              </w:rPr>
            </w:pPr>
            <w:r w:rsidRPr="00BE2C3A">
              <w:rPr>
                <w:rFonts w:ascii="Times New Roman" w:hAnsi="Times New Roman" w:cs="Times New Roman"/>
              </w:rPr>
              <w:t>Duplex</w:t>
            </w:r>
          </w:p>
        </w:tc>
        <w:tc>
          <w:tcPr>
            <w:tcW w:w="4715" w:type="dxa"/>
          </w:tcPr>
          <w:p w14:paraId="6A146FCD" w14:textId="1481D935" w:rsidR="00662E41" w:rsidRPr="00BE2C3A" w:rsidRDefault="00662E41">
            <w:pPr>
              <w:rPr>
                <w:rFonts w:ascii="Times New Roman" w:hAnsi="Times New Roman" w:cs="Times New Roman"/>
              </w:rPr>
            </w:pPr>
            <w:r w:rsidRPr="00BE2C3A">
              <w:rPr>
                <w:rFonts w:ascii="Times New Roman" w:hAnsi="Times New Roman" w:cs="Times New Roman"/>
              </w:rPr>
              <w:t>Tak</w:t>
            </w:r>
          </w:p>
        </w:tc>
        <w:tc>
          <w:tcPr>
            <w:tcW w:w="4715" w:type="dxa"/>
          </w:tcPr>
          <w:p w14:paraId="2D120E39" w14:textId="4A8A630C" w:rsidR="00662E41" w:rsidRPr="00BE2C3A" w:rsidRDefault="00662E41">
            <w:pPr>
              <w:rPr>
                <w:rFonts w:ascii="Times New Roman" w:hAnsi="Times New Roman" w:cs="Times New Roman"/>
              </w:rPr>
            </w:pPr>
            <w:r w:rsidRPr="00BE2C3A">
              <w:rPr>
                <w:rFonts w:ascii="Times New Roman" w:hAnsi="Times New Roman" w:cs="Times New Roman"/>
              </w:rPr>
              <w:t>Spełnia/ nie spełnia</w:t>
            </w:r>
          </w:p>
        </w:tc>
      </w:tr>
      <w:tr w:rsidR="00662E41" w:rsidRPr="00BE2C3A" w14:paraId="5F32F396" w14:textId="77777777" w:rsidTr="008C0A37">
        <w:tc>
          <w:tcPr>
            <w:tcW w:w="4714" w:type="dxa"/>
          </w:tcPr>
          <w:p w14:paraId="608AD164" w14:textId="4AF4F59F" w:rsidR="00662E41" w:rsidRPr="00BE2C3A" w:rsidRDefault="00662E41">
            <w:pPr>
              <w:rPr>
                <w:rFonts w:ascii="Times New Roman" w:hAnsi="Times New Roman" w:cs="Times New Roman"/>
              </w:rPr>
            </w:pPr>
            <w:r w:rsidRPr="00BE2C3A">
              <w:rPr>
                <w:rFonts w:ascii="Times New Roman" w:hAnsi="Times New Roman" w:cs="Times New Roman"/>
              </w:rPr>
              <w:t>Automatyczny dwustronny podajnik dokumentów</w:t>
            </w:r>
          </w:p>
        </w:tc>
        <w:tc>
          <w:tcPr>
            <w:tcW w:w="4715" w:type="dxa"/>
          </w:tcPr>
          <w:p w14:paraId="488FE20A" w14:textId="65C58B75" w:rsidR="00662E41" w:rsidRPr="00BE2C3A" w:rsidRDefault="00662E41">
            <w:pPr>
              <w:rPr>
                <w:rFonts w:ascii="Times New Roman" w:hAnsi="Times New Roman" w:cs="Times New Roman"/>
              </w:rPr>
            </w:pPr>
            <w:r w:rsidRPr="00BE2C3A">
              <w:rPr>
                <w:rFonts w:ascii="Times New Roman" w:hAnsi="Times New Roman" w:cs="Times New Roman"/>
              </w:rPr>
              <w:t>Pojemność podajnika minimum 100 arkuszy A4</w:t>
            </w:r>
          </w:p>
        </w:tc>
        <w:tc>
          <w:tcPr>
            <w:tcW w:w="4715" w:type="dxa"/>
          </w:tcPr>
          <w:p w14:paraId="52DF6503" w14:textId="17FB32C3" w:rsidR="00662E41" w:rsidRPr="00BE2C3A" w:rsidRDefault="00662E41">
            <w:pPr>
              <w:rPr>
                <w:rFonts w:ascii="Times New Roman" w:hAnsi="Times New Roman" w:cs="Times New Roman"/>
              </w:rPr>
            </w:pPr>
            <w:r w:rsidRPr="00BE2C3A">
              <w:rPr>
                <w:rFonts w:ascii="Times New Roman" w:hAnsi="Times New Roman" w:cs="Times New Roman"/>
              </w:rPr>
              <w:t>Spełnia/ nie spełnia</w:t>
            </w:r>
          </w:p>
        </w:tc>
      </w:tr>
      <w:tr w:rsidR="00662E41" w:rsidRPr="00BE2C3A" w14:paraId="2DF7AB92" w14:textId="77777777" w:rsidTr="008C0A37">
        <w:tc>
          <w:tcPr>
            <w:tcW w:w="4714" w:type="dxa"/>
          </w:tcPr>
          <w:p w14:paraId="36EDDD4E" w14:textId="0885D7FC" w:rsidR="00662E41" w:rsidRPr="00BE2C3A" w:rsidRDefault="00662E41">
            <w:pPr>
              <w:rPr>
                <w:rFonts w:ascii="Times New Roman" w:hAnsi="Times New Roman" w:cs="Times New Roman"/>
              </w:rPr>
            </w:pPr>
            <w:r w:rsidRPr="00BE2C3A">
              <w:rPr>
                <w:rFonts w:ascii="Times New Roman" w:hAnsi="Times New Roman" w:cs="Times New Roman"/>
              </w:rPr>
              <w:t>Języki opisu strony</w:t>
            </w:r>
          </w:p>
        </w:tc>
        <w:tc>
          <w:tcPr>
            <w:tcW w:w="4715" w:type="dxa"/>
          </w:tcPr>
          <w:p w14:paraId="5E4FB833" w14:textId="276C8B2B" w:rsidR="00662E41" w:rsidRPr="00BE2C3A" w:rsidRDefault="00662E41">
            <w:pPr>
              <w:rPr>
                <w:rFonts w:ascii="Times New Roman" w:hAnsi="Times New Roman" w:cs="Times New Roman"/>
              </w:rPr>
            </w:pPr>
            <w:r w:rsidRPr="00BE2C3A">
              <w:rPr>
                <w:rFonts w:ascii="Times New Roman" w:hAnsi="Times New Roman" w:cs="Times New Roman"/>
              </w:rPr>
              <w:t>Minimum : PCL6, PCL 5e, PCL 5c, PostScript 3</w:t>
            </w:r>
          </w:p>
        </w:tc>
        <w:tc>
          <w:tcPr>
            <w:tcW w:w="4715" w:type="dxa"/>
          </w:tcPr>
          <w:p w14:paraId="335A6594" w14:textId="173B5A13" w:rsidR="00662E41" w:rsidRPr="00BE2C3A" w:rsidRDefault="00662E41">
            <w:pPr>
              <w:rPr>
                <w:rFonts w:ascii="Times New Roman" w:hAnsi="Times New Roman" w:cs="Times New Roman"/>
              </w:rPr>
            </w:pPr>
            <w:r w:rsidRPr="00BE2C3A">
              <w:rPr>
                <w:rFonts w:ascii="Times New Roman" w:hAnsi="Times New Roman" w:cs="Times New Roman"/>
              </w:rPr>
              <w:t>Spełnia/ nie spełnia</w:t>
            </w:r>
          </w:p>
        </w:tc>
      </w:tr>
      <w:tr w:rsidR="00662E41" w:rsidRPr="00BE2C3A" w14:paraId="1B702A02" w14:textId="77777777" w:rsidTr="008C0A37">
        <w:tc>
          <w:tcPr>
            <w:tcW w:w="4714" w:type="dxa"/>
          </w:tcPr>
          <w:p w14:paraId="61BCA3FE" w14:textId="4E191864" w:rsidR="00662E41" w:rsidRPr="00BE2C3A" w:rsidRDefault="00662E41">
            <w:pPr>
              <w:rPr>
                <w:rFonts w:ascii="Times New Roman" w:hAnsi="Times New Roman" w:cs="Times New Roman"/>
              </w:rPr>
            </w:pPr>
            <w:r w:rsidRPr="00BE2C3A">
              <w:rPr>
                <w:rFonts w:ascii="Times New Roman" w:hAnsi="Times New Roman" w:cs="Times New Roman"/>
              </w:rPr>
              <w:t>Protokoły sieciowe</w:t>
            </w:r>
          </w:p>
        </w:tc>
        <w:tc>
          <w:tcPr>
            <w:tcW w:w="4715" w:type="dxa"/>
          </w:tcPr>
          <w:p w14:paraId="1CEC223D" w14:textId="185FE6C2" w:rsidR="00662E41" w:rsidRPr="00BE2C3A" w:rsidRDefault="00662E41">
            <w:pPr>
              <w:rPr>
                <w:rFonts w:ascii="Times New Roman" w:hAnsi="Times New Roman" w:cs="Times New Roman"/>
              </w:rPr>
            </w:pPr>
            <w:r w:rsidRPr="00BE2C3A">
              <w:rPr>
                <w:rFonts w:ascii="Times New Roman" w:hAnsi="Times New Roman" w:cs="Times New Roman"/>
              </w:rPr>
              <w:t>TCP/IP</w:t>
            </w:r>
          </w:p>
        </w:tc>
        <w:tc>
          <w:tcPr>
            <w:tcW w:w="4715" w:type="dxa"/>
          </w:tcPr>
          <w:p w14:paraId="29EA4545" w14:textId="67276D64" w:rsidR="00662E41" w:rsidRPr="00BE2C3A" w:rsidRDefault="00662E41">
            <w:pPr>
              <w:rPr>
                <w:rFonts w:ascii="Times New Roman" w:hAnsi="Times New Roman" w:cs="Times New Roman"/>
              </w:rPr>
            </w:pPr>
            <w:r w:rsidRPr="00BE2C3A">
              <w:rPr>
                <w:rFonts w:ascii="Times New Roman" w:hAnsi="Times New Roman" w:cs="Times New Roman"/>
              </w:rPr>
              <w:t>Spełnia/ nie spełnia</w:t>
            </w:r>
          </w:p>
        </w:tc>
      </w:tr>
      <w:tr w:rsidR="00662E41" w:rsidRPr="00BE2C3A" w14:paraId="07A88BB8" w14:textId="77777777" w:rsidTr="008C0A37">
        <w:tc>
          <w:tcPr>
            <w:tcW w:w="4714" w:type="dxa"/>
          </w:tcPr>
          <w:p w14:paraId="19079A81" w14:textId="2E4DB7DF" w:rsidR="00662E41" w:rsidRPr="00BE2C3A" w:rsidRDefault="00662E41">
            <w:pPr>
              <w:rPr>
                <w:rFonts w:ascii="Times New Roman" w:hAnsi="Times New Roman" w:cs="Times New Roman"/>
              </w:rPr>
            </w:pPr>
            <w:r w:rsidRPr="00BE2C3A">
              <w:rPr>
                <w:rFonts w:ascii="Times New Roman" w:hAnsi="Times New Roman" w:cs="Times New Roman"/>
              </w:rPr>
              <w:t>Protokoły skanowania</w:t>
            </w:r>
          </w:p>
        </w:tc>
        <w:tc>
          <w:tcPr>
            <w:tcW w:w="4715" w:type="dxa"/>
          </w:tcPr>
          <w:p w14:paraId="53BEF94A" w14:textId="508E0E94" w:rsidR="00662E41" w:rsidRPr="00BE2C3A" w:rsidRDefault="00662E41">
            <w:pPr>
              <w:rPr>
                <w:rFonts w:ascii="Times New Roman" w:hAnsi="Times New Roman" w:cs="Times New Roman"/>
              </w:rPr>
            </w:pPr>
            <w:r w:rsidRPr="00BE2C3A">
              <w:rPr>
                <w:rFonts w:ascii="Times New Roman" w:hAnsi="Times New Roman" w:cs="Times New Roman"/>
              </w:rPr>
              <w:t>Umożliwiające skanowanie do wybranej skrzynki pocztowej ( na adres pocztowy ) lub do folderu lub na pendrive ( USB )</w:t>
            </w:r>
          </w:p>
        </w:tc>
        <w:tc>
          <w:tcPr>
            <w:tcW w:w="4715" w:type="dxa"/>
          </w:tcPr>
          <w:p w14:paraId="606E6F16" w14:textId="2D90E1C6" w:rsidR="00662E41" w:rsidRPr="00BE2C3A" w:rsidRDefault="00662E41">
            <w:pPr>
              <w:rPr>
                <w:rFonts w:ascii="Times New Roman" w:hAnsi="Times New Roman" w:cs="Times New Roman"/>
              </w:rPr>
            </w:pPr>
            <w:r w:rsidRPr="00BE2C3A">
              <w:rPr>
                <w:rFonts w:ascii="Times New Roman" w:hAnsi="Times New Roman" w:cs="Times New Roman"/>
              </w:rPr>
              <w:t>Spełnia/ nie spełnia</w:t>
            </w:r>
          </w:p>
        </w:tc>
      </w:tr>
      <w:tr w:rsidR="00662E41" w:rsidRPr="00BE2C3A" w14:paraId="7E4E13E7" w14:textId="77777777" w:rsidTr="008C0A37">
        <w:tc>
          <w:tcPr>
            <w:tcW w:w="4714" w:type="dxa"/>
          </w:tcPr>
          <w:p w14:paraId="653604E0" w14:textId="17B63E75" w:rsidR="00662E41" w:rsidRPr="00BE2C3A" w:rsidRDefault="00662E41">
            <w:pPr>
              <w:rPr>
                <w:rFonts w:ascii="Times New Roman" w:hAnsi="Times New Roman" w:cs="Times New Roman"/>
              </w:rPr>
            </w:pPr>
            <w:r w:rsidRPr="00BE2C3A">
              <w:rPr>
                <w:rFonts w:ascii="Times New Roman" w:hAnsi="Times New Roman" w:cs="Times New Roman"/>
              </w:rPr>
              <w:t>Materiały eksploatacyjne na wyposażeniu urządzenia – gotowe do pracy</w:t>
            </w:r>
          </w:p>
        </w:tc>
        <w:tc>
          <w:tcPr>
            <w:tcW w:w="4715" w:type="dxa"/>
          </w:tcPr>
          <w:p w14:paraId="6465EBA6" w14:textId="1813FDD3" w:rsidR="00662E41" w:rsidRPr="00BE2C3A" w:rsidRDefault="00662E41">
            <w:pPr>
              <w:rPr>
                <w:rFonts w:ascii="Times New Roman" w:hAnsi="Times New Roman" w:cs="Times New Roman"/>
              </w:rPr>
            </w:pPr>
            <w:r w:rsidRPr="00BE2C3A">
              <w:rPr>
                <w:rFonts w:ascii="Times New Roman" w:hAnsi="Times New Roman" w:cs="Times New Roman"/>
              </w:rPr>
              <w:t xml:space="preserve">Oryginalne materiały eksploatacyjne w tym tonery o wydajności czarny, cyjan, magenta i żółty </w:t>
            </w:r>
            <w:r w:rsidR="00C10ACF" w:rsidRPr="00BE2C3A">
              <w:rPr>
                <w:rFonts w:ascii="Times New Roman" w:hAnsi="Times New Roman" w:cs="Times New Roman"/>
              </w:rPr>
              <w:t>–</w:t>
            </w:r>
            <w:r w:rsidRPr="00BE2C3A">
              <w:rPr>
                <w:rFonts w:ascii="Times New Roman" w:hAnsi="Times New Roman" w:cs="Times New Roman"/>
              </w:rPr>
              <w:t xml:space="preserve"> 30000</w:t>
            </w:r>
            <w:r w:rsidR="00C10ACF" w:rsidRPr="00BE2C3A">
              <w:rPr>
                <w:rFonts w:ascii="Times New Roman" w:hAnsi="Times New Roman" w:cs="Times New Roman"/>
              </w:rPr>
              <w:t xml:space="preserve"> stron przy pokryciu 5 % każdy</w:t>
            </w:r>
          </w:p>
        </w:tc>
        <w:tc>
          <w:tcPr>
            <w:tcW w:w="4715" w:type="dxa"/>
          </w:tcPr>
          <w:p w14:paraId="350E3D2F" w14:textId="1D754CB6" w:rsidR="00662E41" w:rsidRPr="00BE2C3A" w:rsidRDefault="00C10ACF">
            <w:pPr>
              <w:rPr>
                <w:rFonts w:ascii="Times New Roman" w:hAnsi="Times New Roman" w:cs="Times New Roman"/>
              </w:rPr>
            </w:pPr>
            <w:r w:rsidRPr="00BE2C3A">
              <w:rPr>
                <w:rFonts w:ascii="Times New Roman" w:hAnsi="Times New Roman" w:cs="Times New Roman"/>
              </w:rPr>
              <w:t>Spełnia/ nie spełnia</w:t>
            </w:r>
          </w:p>
        </w:tc>
      </w:tr>
      <w:tr w:rsidR="00C10ACF" w:rsidRPr="00BE2C3A" w14:paraId="3CFD9C28" w14:textId="77777777" w:rsidTr="008C0A37">
        <w:tc>
          <w:tcPr>
            <w:tcW w:w="4714" w:type="dxa"/>
          </w:tcPr>
          <w:p w14:paraId="5CC8A12C" w14:textId="0633E531" w:rsidR="00C10ACF" w:rsidRPr="00BE2C3A" w:rsidRDefault="00C10ACF">
            <w:pPr>
              <w:rPr>
                <w:rFonts w:ascii="Times New Roman" w:hAnsi="Times New Roman" w:cs="Times New Roman"/>
              </w:rPr>
            </w:pPr>
            <w:r w:rsidRPr="00BE2C3A">
              <w:rPr>
                <w:rFonts w:ascii="Times New Roman" w:hAnsi="Times New Roman" w:cs="Times New Roman"/>
              </w:rPr>
              <w:lastRenderedPageBreak/>
              <w:t>Instalacja</w:t>
            </w:r>
          </w:p>
        </w:tc>
        <w:tc>
          <w:tcPr>
            <w:tcW w:w="4715" w:type="dxa"/>
          </w:tcPr>
          <w:p w14:paraId="17DBFABD" w14:textId="21153A9C" w:rsidR="00C10ACF" w:rsidRPr="00BE2C3A" w:rsidRDefault="00C10ACF">
            <w:pPr>
              <w:rPr>
                <w:rFonts w:ascii="Times New Roman" w:hAnsi="Times New Roman" w:cs="Times New Roman"/>
              </w:rPr>
            </w:pPr>
            <w:r w:rsidRPr="00BE2C3A">
              <w:rPr>
                <w:rFonts w:ascii="Times New Roman" w:hAnsi="Times New Roman" w:cs="Times New Roman"/>
              </w:rPr>
              <w:t>Instalacja wykonana przez producenta lub autoryzowany serwis</w:t>
            </w:r>
          </w:p>
        </w:tc>
        <w:tc>
          <w:tcPr>
            <w:tcW w:w="4715" w:type="dxa"/>
          </w:tcPr>
          <w:p w14:paraId="6D2EF1C2" w14:textId="0C474CF8" w:rsidR="00C10ACF" w:rsidRPr="00BE2C3A" w:rsidRDefault="00C10ACF">
            <w:pPr>
              <w:rPr>
                <w:rFonts w:ascii="Times New Roman" w:hAnsi="Times New Roman" w:cs="Times New Roman"/>
              </w:rPr>
            </w:pPr>
            <w:r w:rsidRPr="00BE2C3A">
              <w:rPr>
                <w:rFonts w:ascii="Times New Roman" w:hAnsi="Times New Roman" w:cs="Times New Roman"/>
              </w:rPr>
              <w:t xml:space="preserve">Spełnia/ nie spełnia </w:t>
            </w:r>
          </w:p>
        </w:tc>
      </w:tr>
    </w:tbl>
    <w:p w14:paraId="32BA75D2" w14:textId="77777777" w:rsidR="008C0A37" w:rsidRPr="00BE2C3A" w:rsidRDefault="008C0A37">
      <w:pPr>
        <w:rPr>
          <w:rFonts w:ascii="Times New Roman" w:hAnsi="Times New Roman" w:cs="Times New Roman"/>
        </w:rPr>
      </w:pPr>
    </w:p>
    <w:p w14:paraId="53B303D7" w14:textId="77777777" w:rsidR="007F3047" w:rsidRDefault="007F3047">
      <w:pPr>
        <w:rPr>
          <w:rFonts w:ascii="Times New Roman" w:hAnsi="Times New Roman" w:cs="Times New Roman"/>
        </w:rPr>
      </w:pPr>
    </w:p>
    <w:p w14:paraId="35EE7982" w14:textId="24184F9D" w:rsidR="00F93C43" w:rsidRPr="00BE2C3A" w:rsidRDefault="008318B3">
      <w:pPr>
        <w:rPr>
          <w:rFonts w:ascii="Times New Roman" w:hAnsi="Times New Roman" w:cs="Times New Roman"/>
        </w:rPr>
      </w:pPr>
      <w:r w:rsidRPr="00BE2C3A">
        <w:rPr>
          <w:rFonts w:ascii="Times New Roman" w:hAnsi="Times New Roman" w:cs="Times New Roman"/>
        </w:rPr>
        <w:t xml:space="preserve">Microsoft Office Home &amp; Business 2021 </w:t>
      </w:r>
      <w:r w:rsidR="00687C16" w:rsidRPr="00BE2C3A">
        <w:rPr>
          <w:rFonts w:ascii="Times New Roman" w:hAnsi="Times New Roman" w:cs="Times New Roman"/>
        </w:rPr>
        <w:t>– 10 sztuk</w:t>
      </w:r>
    </w:p>
    <w:tbl>
      <w:tblPr>
        <w:tblStyle w:val="Tabela-Siatka"/>
        <w:tblW w:w="0" w:type="auto"/>
        <w:tblLook w:val="04A0" w:firstRow="1" w:lastRow="0" w:firstColumn="1" w:lastColumn="0" w:noHBand="0" w:noVBand="1"/>
      </w:tblPr>
      <w:tblGrid>
        <w:gridCol w:w="7072"/>
        <w:gridCol w:w="7072"/>
      </w:tblGrid>
      <w:tr w:rsidR="008318B3" w:rsidRPr="00BE2C3A" w14:paraId="599A6579" w14:textId="77777777" w:rsidTr="008318B3">
        <w:tc>
          <w:tcPr>
            <w:tcW w:w="7072" w:type="dxa"/>
          </w:tcPr>
          <w:p w14:paraId="18AAB068" w14:textId="459F9849" w:rsidR="008318B3" w:rsidRPr="00BE2C3A" w:rsidRDefault="008318B3">
            <w:pPr>
              <w:rPr>
                <w:rFonts w:ascii="Times New Roman" w:hAnsi="Times New Roman" w:cs="Times New Roman"/>
              </w:rPr>
            </w:pPr>
            <w:r w:rsidRPr="00BE2C3A">
              <w:rPr>
                <w:rFonts w:ascii="Times New Roman" w:hAnsi="Times New Roman" w:cs="Times New Roman"/>
              </w:rPr>
              <w:t>Platforma macOS, Windows</w:t>
            </w:r>
          </w:p>
        </w:tc>
        <w:tc>
          <w:tcPr>
            <w:tcW w:w="7072" w:type="dxa"/>
          </w:tcPr>
          <w:p w14:paraId="673E3C41" w14:textId="006797C4" w:rsidR="008318B3" w:rsidRPr="00BE2C3A" w:rsidRDefault="008318B3">
            <w:pPr>
              <w:rPr>
                <w:rFonts w:ascii="Times New Roman" w:hAnsi="Times New Roman" w:cs="Times New Roman"/>
              </w:rPr>
            </w:pPr>
            <w:r w:rsidRPr="00BE2C3A">
              <w:rPr>
                <w:rFonts w:ascii="Times New Roman" w:hAnsi="Times New Roman" w:cs="Times New Roman"/>
              </w:rPr>
              <w:t>Spełnia/ nie spełnia</w:t>
            </w:r>
          </w:p>
        </w:tc>
      </w:tr>
      <w:tr w:rsidR="008318B3" w:rsidRPr="00BE2C3A" w14:paraId="758C4256" w14:textId="77777777" w:rsidTr="008318B3">
        <w:tc>
          <w:tcPr>
            <w:tcW w:w="7072" w:type="dxa"/>
          </w:tcPr>
          <w:p w14:paraId="1333C753" w14:textId="755AE8B7" w:rsidR="008318B3" w:rsidRPr="00BE2C3A" w:rsidRDefault="008318B3">
            <w:pPr>
              <w:rPr>
                <w:rFonts w:ascii="Times New Roman" w:hAnsi="Times New Roman" w:cs="Times New Roman"/>
              </w:rPr>
            </w:pPr>
            <w:r w:rsidRPr="00BE2C3A">
              <w:rPr>
                <w:rFonts w:ascii="Times New Roman" w:hAnsi="Times New Roman" w:cs="Times New Roman"/>
              </w:rPr>
              <w:t>Wersja fizyczna produktu ( pudełko wraz z kluczem )</w:t>
            </w:r>
          </w:p>
        </w:tc>
        <w:tc>
          <w:tcPr>
            <w:tcW w:w="7072" w:type="dxa"/>
          </w:tcPr>
          <w:p w14:paraId="44727200" w14:textId="2FA8E8A5" w:rsidR="008318B3" w:rsidRPr="00BE2C3A" w:rsidRDefault="008318B3">
            <w:pPr>
              <w:rPr>
                <w:rFonts w:ascii="Times New Roman" w:hAnsi="Times New Roman" w:cs="Times New Roman"/>
              </w:rPr>
            </w:pPr>
            <w:r w:rsidRPr="00BE2C3A">
              <w:rPr>
                <w:rFonts w:ascii="Times New Roman" w:hAnsi="Times New Roman" w:cs="Times New Roman"/>
              </w:rPr>
              <w:t>Spełnia/ nie spełnia</w:t>
            </w:r>
          </w:p>
        </w:tc>
      </w:tr>
      <w:tr w:rsidR="008318B3" w:rsidRPr="00BE2C3A" w14:paraId="0B810B91" w14:textId="77777777" w:rsidTr="008318B3">
        <w:tc>
          <w:tcPr>
            <w:tcW w:w="7072" w:type="dxa"/>
          </w:tcPr>
          <w:p w14:paraId="3C6ACF84" w14:textId="4E7080F9" w:rsidR="008318B3" w:rsidRPr="00BE2C3A" w:rsidRDefault="008318B3">
            <w:pPr>
              <w:rPr>
                <w:rFonts w:ascii="Times New Roman" w:hAnsi="Times New Roman" w:cs="Times New Roman"/>
              </w:rPr>
            </w:pPr>
            <w:r w:rsidRPr="00BE2C3A">
              <w:rPr>
                <w:rFonts w:ascii="Times New Roman" w:hAnsi="Times New Roman" w:cs="Times New Roman"/>
              </w:rPr>
              <w:t>Licencja dożywotnia, bez ograniczeń terytorialnych</w:t>
            </w:r>
          </w:p>
        </w:tc>
        <w:tc>
          <w:tcPr>
            <w:tcW w:w="7072" w:type="dxa"/>
          </w:tcPr>
          <w:p w14:paraId="68A7E174" w14:textId="08066C8E" w:rsidR="008318B3" w:rsidRPr="00BE2C3A" w:rsidRDefault="008318B3">
            <w:pPr>
              <w:rPr>
                <w:rFonts w:ascii="Times New Roman" w:hAnsi="Times New Roman" w:cs="Times New Roman"/>
              </w:rPr>
            </w:pPr>
            <w:r w:rsidRPr="00BE2C3A">
              <w:rPr>
                <w:rFonts w:ascii="Times New Roman" w:hAnsi="Times New Roman" w:cs="Times New Roman"/>
              </w:rPr>
              <w:t>Spełnia/ nie spełnia</w:t>
            </w:r>
          </w:p>
        </w:tc>
      </w:tr>
      <w:tr w:rsidR="008318B3" w:rsidRPr="00BE2C3A" w14:paraId="486AD31F" w14:textId="77777777" w:rsidTr="008318B3">
        <w:tc>
          <w:tcPr>
            <w:tcW w:w="7072" w:type="dxa"/>
          </w:tcPr>
          <w:p w14:paraId="6612A555" w14:textId="0C945158" w:rsidR="008318B3" w:rsidRPr="00BE2C3A" w:rsidRDefault="008318B3">
            <w:pPr>
              <w:rPr>
                <w:rFonts w:ascii="Times New Roman" w:hAnsi="Times New Roman" w:cs="Times New Roman"/>
              </w:rPr>
            </w:pPr>
            <w:r w:rsidRPr="00BE2C3A">
              <w:rPr>
                <w:rFonts w:ascii="Times New Roman" w:hAnsi="Times New Roman" w:cs="Times New Roman"/>
              </w:rPr>
              <w:t>Skład : Word, Excel, PowerPoint, Outlook</w:t>
            </w:r>
          </w:p>
        </w:tc>
        <w:tc>
          <w:tcPr>
            <w:tcW w:w="7072" w:type="dxa"/>
          </w:tcPr>
          <w:p w14:paraId="745DAAB5" w14:textId="1EFBF231" w:rsidR="008318B3" w:rsidRPr="00BE2C3A" w:rsidRDefault="008318B3">
            <w:pPr>
              <w:rPr>
                <w:rFonts w:ascii="Times New Roman" w:hAnsi="Times New Roman" w:cs="Times New Roman"/>
              </w:rPr>
            </w:pPr>
            <w:r w:rsidRPr="00BE2C3A">
              <w:rPr>
                <w:rFonts w:ascii="Times New Roman" w:hAnsi="Times New Roman" w:cs="Times New Roman"/>
              </w:rPr>
              <w:t>Spełnia/ nie spełnia</w:t>
            </w:r>
          </w:p>
        </w:tc>
      </w:tr>
      <w:tr w:rsidR="008318B3" w:rsidRPr="00BE2C3A" w14:paraId="4E497526" w14:textId="77777777" w:rsidTr="008318B3">
        <w:tc>
          <w:tcPr>
            <w:tcW w:w="7072" w:type="dxa"/>
          </w:tcPr>
          <w:p w14:paraId="3CB7287A" w14:textId="5C741022" w:rsidR="008318B3" w:rsidRPr="00BE2C3A" w:rsidRDefault="008318B3">
            <w:pPr>
              <w:rPr>
                <w:rFonts w:ascii="Times New Roman" w:hAnsi="Times New Roman" w:cs="Times New Roman"/>
              </w:rPr>
            </w:pPr>
            <w:r w:rsidRPr="00BE2C3A">
              <w:rPr>
                <w:rFonts w:ascii="Times New Roman" w:hAnsi="Times New Roman" w:cs="Times New Roman"/>
              </w:rPr>
              <w:t>Licencja nowa, nieużywana, nieaktywowana wcześniej</w:t>
            </w:r>
          </w:p>
        </w:tc>
        <w:tc>
          <w:tcPr>
            <w:tcW w:w="7072" w:type="dxa"/>
          </w:tcPr>
          <w:p w14:paraId="59989999" w14:textId="58955C8F" w:rsidR="008318B3" w:rsidRPr="00BE2C3A" w:rsidRDefault="008318B3">
            <w:pPr>
              <w:rPr>
                <w:rFonts w:ascii="Times New Roman" w:hAnsi="Times New Roman" w:cs="Times New Roman"/>
              </w:rPr>
            </w:pPr>
            <w:r w:rsidRPr="00BE2C3A">
              <w:rPr>
                <w:rFonts w:ascii="Times New Roman" w:hAnsi="Times New Roman" w:cs="Times New Roman"/>
              </w:rPr>
              <w:t>Spełnia/ nie spełnia</w:t>
            </w:r>
          </w:p>
        </w:tc>
      </w:tr>
      <w:tr w:rsidR="008318B3" w:rsidRPr="00BE2C3A" w14:paraId="5B7C4520" w14:textId="77777777" w:rsidTr="008318B3">
        <w:tc>
          <w:tcPr>
            <w:tcW w:w="7072" w:type="dxa"/>
          </w:tcPr>
          <w:p w14:paraId="232EEC4B" w14:textId="3297669F" w:rsidR="008318B3" w:rsidRPr="00BE2C3A" w:rsidRDefault="008318B3">
            <w:pPr>
              <w:rPr>
                <w:rFonts w:ascii="Times New Roman" w:hAnsi="Times New Roman" w:cs="Times New Roman"/>
              </w:rPr>
            </w:pPr>
            <w:r w:rsidRPr="00BE2C3A">
              <w:rPr>
                <w:rFonts w:ascii="Times New Roman" w:hAnsi="Times New Roman" w:cs="Times New Roman"/>
              </w:rPr>
              <w:t>Język polski</w:t>
            </w:r>
          </w:p>
        </w:tc>
        <w:tc>
          <w:tcPr>
            <w:tcW w:w="7072" w:type="dxa"/>
          </w:tcPr>
          <w:p w14:paraId="5A2BC047" w14:textId="3FDB067E" w:rsidR="008318B3" w:rsidRPr="00BE2C3A" w:rsidRDefault="008318B3">
            <w:pPr>
              <w:rPr>
                <w:rFonts w:ascii="Times New Roman" w:hAnsi="Times New Roman" w:cs="Times New Roman"/>
              </w:rPr>
            </w:pPr>
            <w:r w:rsidRPr="00BE2C3A">
              <w:rPr>
                <w:rFonts w:ascii="Times New Roman" w:hAnsi="Times New Roman" w:cs="Times New Roman"/>
              </w:rPr>
              <w:t xml:space="preserve">Spełnia/ nie spełnia </w:t>
            </w:r>
          </w:p>
        </w:tc>
      </w:tr>
      <w:tr w:rsidR="008318B3" w:rsidRPr="00BE2C3A" w14:paraId="15D7574D" w14:textId="77777777" w:rsidTr="008318B3">
        <w:tc>
          <w:tcPr>
            <w:tcW w:w="7072" w:type="dxa"/>
          </w:tcPr>
          <w:p w14:paraId="2F8074CC" w14:textId="06ED0096" w:rsidR="008318B3" w:rsidRPr="00BE2C3A" w:rsidRDefault="008318B3">
            <w:pPr>
              <w:rPr>
                <w:rFonts w:ascii="Times New Roman" w:hAnsi="Times New Roman" w:cs="Times New Roman"/>
              </w:rPr>
            </w:pPr>
            <w:r w:rsidRPr="00BE2C3A">
              <w:rPr>
                <w:rFonts w:ascii="Times New Roman" w:hAnsi="Times New Roman" w:cs="Times New Roman"/>
              </w:rPr>
              <w:t>Zastosowanie : System Windows 10, 11</w:t>
            </w:r>
          </w:p>
        </w:tc>
        <w:tc>
          <w:tcPr>
            <w:tcW w:w="7072" w:type="dxa"/>
          </w:tcPr>
          <w:p w14:paraId="6E0D7891" w14:textId="361C83B2" w:rsidR="008318B3" w:rsidRPr="00BE2C3A" w:rsidRDefault="008318B3">
            <w:pPr>
              <w:rPr>
                <w:rFonts w:ascii="Times New Roman" w:hAnsi="Times New Roman" w:cs="Times New Roman"/>
              </w:rPr>
            </w:pPr>
            <w:r w:rsidRPr="00BE2C3A">
              <w:rPr>
                <w:rFonts w:ascii="Times New Roman" w:hAnsi="Times New Roman" w:cs="Times New Roman"/>
              </w:rPr>
              <w:t>Spełnia/ nie spełnia</w:t>
            </w:r>
          </w:p>
        </w:tc>
      </w:tr>
      <w:tr w:rsidR="008318B3" w:rsidRPr="00BE2C3A" w14:paraId="415B7909" w14:textId="77777777" w:rsidTr="008318B3">
        <w:tc>
          <w:tcPr>
            <w:tcW w:w="7072" w:type="dxa"/>
          </w:tcPr>
          <w:p w14:paraId="484F68AF" w14:textId="57A2338B" w:rsidR="008318B3" w:rsidRPr="00BE2C3A" w:rsidRDefault="008318B3">
            <w:pPr>
              <w:rPr>
                <w:rFonts w:ascii="Times New Roman" w:hAnsi="Times New Roman" w:cs="Times New Roman"/>
              </w:rPr>
            </w:pPr>
            <w:r w:rsidRPr="00BE2C3A">
              <w:rPr>
                <w:rFonts w:ascii="Times New Roman" w:hAnsi="Times New Roman" w:cs="Times New Roman"/>
              </w:rPr>
              <w:t>Licencja komercyjna umożliwiająca przenoszenie ( deinstalację z jednego komputera i instalację na innym, z uwzględnieniem ew. okresu karencji ), wraz z zapewnieniem do zbiorów instalacyjnych.</w:t>
            </w:r>
          </w:p>
        </w:tc>
        <w:tc>
          <w:tcPr>
            <w:tcW w:w="7072" w:type="dxa"/>
          </w:tcPr>
          <w:p w14:paraId="296FCEC1" w14:textId="787C5102" w:rsidR="008318B3" w:rsidRPr="00BE2C3A" w:rsidRDefault="008318B3">
            <w:pPr>
              <w:rPr>
                <w:rFonts w:ascii="Times New Roman" w:hAnsi="Times New Roman" w:cs="Times New Roman"/>
              </w:rPr>
            </w:pPr>
            <w:r w:rsidRPr="00BE2C3A">
              <w:rPr>
                <w:rFonts w:ascii="Times New Roman" w:hAnsi="Times New Roman" w:cs="Times New Roman"/>
              </w:rPr>
              <w:t>Spełnia/ nie spełnia</w:t>
            </w:r>
          </w:p>
        </w:tc>
      </w:tr>
    </w:tbl>
    <w:p w14:paraId="678F2AD3" w14:textId="77777777" w:rsidR="008318B3" w:rsidRPr="00BE2C3A" w:rsidRDefault="008318B3">
      <w:pPr>
        <w:rPr>
          <w:rFonts w:ascii="Times New Roman" w:hAnsi="Times New Roman" w:cs="Times New Roman"/>
        </w:rPr>
      </w:pPr>
    </w:p>
    <w:p w14:paraId="1739B92E" w14:textId="77777777" w:rsidR="00794979" w:rsidRPr="00BE2C3A" w:rsidRDefault="00794979">
      <w:pPr>
        <w:rPr>
          <w:rFonts w:ascii="Times New Roman" w:hAnsi="Times New Roman" w:cs="Times New Roman"/>
        </w:rPr>
      </w:pPr>
    </w:p>
    <w:sectPr w:rsidR="00794979" w:rsidRPr="00BE2C3A" w:rsidSect="00D246E9">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2912" w14:textId="77777777" w:rsidR="00E812DA" w:rsidRDefault="00E812DA" w:rsidP="00AB504E">
      <w:pPr>
        <w:spacing w:after="0" w:line="240" w:lineRule="auto"/>
      </w:pPr>
      <w:r>
        <w:separator/>
      </w:r>
    </w:p>
  </w:endnote>
  <w:endnote w:type="continuationSeparator" w:id="0">
    <w:p w14:paraId="186F3A55" w14:textId="77777777" w:rsidR="00E812DA" w:rsidRDefault="00E812DA" w:rsidP="00AB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CB3C" w14:textId="77777777" w:rsidR="00E812DA" w:rsidRDefault="00E812DA" w:rsidP="00AB504E">
      <w:pPr>
        <w:spacing w:after="0" w:line="240" w:lineRule="auto"/>
      </w:pPr>
      <w:r>
        <w:separator/>
      </w:r>
    </w:p>
  </w:footnote>
  <w:footnote w:type="continuationSeparator" w:id="0">
    <w:p w14:paraId="28AD97B8" w14:textId="77777777" w:rsidR="00E812DA" w:rsidRDefault="00E812DA" w:rsidP="00AB5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FCCB" w14:textId="421E2B53" w:rsidR="00AB504E" w:rsidRDefault="00415917" w:rsidP="00AB504E">
    <w:pPr>
      <w:pStyle w:val="Nagwek"/>
      <w:jc w:val="center"/>
    </w:pPr>
    <w:r>
      <w:rPr>
        <w:noProof/>
      </w:rPr>
      <w:drawing>
        <wp:inline distT="0" distB="0" distL="0" distR="0" wp14:anchorId="1A70F1B0" wp14:editId="00569029">
          <wp:extent cx="8892540" cy="22853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8892540" cy="2285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C5"/>
    <w:multiLevelType w:val="multilevel"/>
    <w:tmpl w:val="4B705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97426"/>
    <w:multiLevelType w:val="hybridMultilevel"/>
    <w:tmpl w:val="6A440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230A23"/>
    <w:multiLevelType w:val="hybridMultilevel"/>
    <w:tmpl w:val="39F6E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257B4"/>
    <w:multiLevelType w:val="multilevel"/>
    <w:tmpl w:val="ABE26DB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7671236"/>
    <w:multiLevelType w:val="hybridMultilevel"/>
    <w:tmpl w:val="C8A057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015CB3"/>
    <w:multiLevelType w:val="multilevel"/>
    <w:tmpl w:val="079E86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376A3B"/>
    <w:multiLevelType w:val="hybridMultilevel"/>
    <w:tmpl w:val="6FC2B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9059EF"/>
    <w:multiLevelType w:val="hybridMultilevel"/>
    <w:tmpl w:val="EDC2C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C8374D"/>
    <w:multiLevelType w:val="multilevel"/>
    <w:tmpl w:val="8A70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317A30"/>
    <w:multiLevelType w:val="hybridMultilevel"/>
    <w:tmpl w:val="B150D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0124EF"/>
    <w:multiLevelType w:val="multilevel"/>
    <w:tmpl w:val="5C9089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8C32B1B"/>
    <w:multiLevelType w:val="hybridMultilevel"/>
    <w:tmpl w:val="2CC4D11A"/>
    <w:lvl w:ilvl="0" w:tplc="639CB430">
      <w:start w:val="1"/>
      <w:numFmt w:val="lowerLetter"/>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2" w15:restartNumberingAfterBreak="0">
    <w:nsid w:val="49546454"/>
    <w:multiLevelType w:val="hybridMultilevel"/>
    <w:tmpl w:val="5B228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82323F"/>
    <w:multiLevelType w:val="multilevel"/>
    <w:tmpl w:val="AC76D5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A313F"/>
    <w:multiLevelType w:val="multilevel"/>
    <w:tmpl w:val="FF3666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165265"/>
    <w:multiLevelType w:val="multilevel"/>
    <w:tmpl w:val="62A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112257"/>
    <w:multiLevelType w:val="hybridMultilevel"/>
    <w:tmpl w:val="2C96C2B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0F19E8"/>
    <w:multiLevelType w:val="hybridMultilevel"/>
    <w:tmpl w:val="5F70AAA0"/>
    <w:lvl w:ilvl="0" w:tplc="0C9063B6">
      <w:start w:val="1"/>
      <w:numFmt w:val="decimal"/>
      <w:lvlText w:val="%1."/>
      <w:lvlJc w:val="left"/>
      <w:pPr>
        <w:ind w:left="1068" w:hanging="708"/>
      </w:pPr>
    </w:lvl>
    <w:lvl w:ilvl="1" w:tplc="5FB64BBC">
      <w:start w:val="1"/>
      <w:numFmt w:val="lowerLetter"/>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D242BF2"/>
    <w:multiLevelType w:val="hybridMultilevel"/>
    <w:tmpl w:val="3D101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3D4A1D"/>
    <w:multiLevelType w:val="hybridMultilevel"/>
    <w:tmpl w:val="F4F027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99503017">
    <w:abstractNumId w:val="15"/>
  </w:num>
  <w:num w:numId="2" w16cid:durableId="363215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0093989">
    <w:abstractNumId w:val="18"/>
  </w:num>
  <w:num w:numId="4" w16cid:durableId="1619683322">
    <w:abstractNumId w:val="12"/>
  </w:num>
  <w:num w:numId="5" w16cid:durableId="580483637">
    <w:abstractNumId w:val="19"/>
  </w:num>
  <w:num w:numId="6" w16cid:durableId="197158347">
    <w:abstractNumId w:val="1"/>
  </w:num>
  <w:num w:numId="7" w16cid:durableId="1593512196">
    <w:abstractNumId w:val="9"/>
  </w:num>
  <w:num w:numId="8" w16cid:durableId="546915862">
    <w:abstractNumId w:val="6"/>
  </w:num>
  <w:num w:numId="9" w16cid:durableId="1339850684">
    <w:abstractNumId w:val="4"/>
  </w:num>
  <w:num w:numId="10" w16cid:durableId="1992441092">
    <w:abstractNumId w:val="11"/>
  </w:num>
  <w:num w:numId="11" w16cid:durableId="1445730156">
    <w:abstractNumId w:val="7"/>
  </w:num>
  <w:num w:numId="12" w16cid:durableId="471293095">
    <w:abstractNumId w:val="20"/>
  </w:num>
  <w:num w:numId="13" w16cid:durableId="107586262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798762">
    <w:abstractNumId w:val="14"/>
  </w:num>
  <w:num w:numId="15" w16cid:durableId="1758550414">
    <w:abstractNumId w:val="5"/>
  </w:num>
  <w:num w:numId="16" w16cid:durableId="177815935">
    <w:abstractNumId w:val="2"/>
  </w:num>
  <w:num w:numId="17" w16cid:durableId="7489137">
    <w:abstractNumId w:val="17"/>
  </w:num>
  <w:num w:numId="18" w16cid:durableId="1817797845">
    <w:abstractNumId w:val="10"/>
    <w:lvlOverride w:ilvl="0">
      <w:startOverride w:val="10"/>
    </w:lvlOverride>
  </w:num>
  <w:num w:numId="19" w16cid:durableId="605844368">
    <w:abstractNumId w:val="13"/>
  </w:num>
  <w:num w:numId="20" w16cid:durableId="519855763">
    <w:abstractNumId w:val="16"/>
  </w:num>
  <w:num w:numId="21" w16cid:durableId="1864324761">
    <w:abstractNumId w:val="0"/>
  </w:num>
  <w:num w:numId="22" w16cid:durableId="2042781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B45"/>
    <w:rsid w:val="00000468"/>
    <w:rsid w:val="00005101"/>
    <w:rsid w:val="000210C5"/>
    <w:rsid w:val="00021332"/>
    <w:rsid w:val="00060480"/>
    <w:rsid w:val="000B098B"/>
    <w:rsid w:val="000C0652"/>
    <w:rsid w:val="000E52F8"/>
    <w:rsid w:val="001040A8"/>
    <w:rsid w:val="00104311"/>
    <w:rsid w:val="00112442"/>
    <w:rsid w:val="00136EF9"/>
    <w:rsid w:val="001608F5"/>
    <w:rsid w:val="0016765F"/>
    <w:rsid w:val="00176901"/>
    <w:rsid w:val="001C3675"/>
    <w:rsid w:val="001F6908"/>
    <w:rsid w:val="00242035"/>
    <w:rsid w:val="00270339"/>
    <w:rsid w:val="002D3D2B"/>
    <w:rsid w:val="00300761"/>
    <w:rsid w:val="0030682E"/>
    <w:rsid w:val="003111B8"/>
    <w:rsid w:val="00313A80"/>
    <w:rsid w:val="00345DCB"/>
    <w:rsid w:val="003629EF"/>
    <w:rsid w:val="00364505"/>
    <w:rsid w:val="00415917"/>
    <w:rsid w:val="0047099C"/>
    <w:rsid w:val="0047287D"/>
    <w:rsid w:val="00473A45"/>
    <w:rsid w:val="00482CE3"/>
    <w:rsid w:val="00566C71"/>
    <w:rsid w:val="005C0784"/>
    <w:rsid w:val="005E0893"/>
    <w:rsid w:val="005F351D"/>
    <w:rsid w:val="00600559"/>
    <w:rsid w:val="00662E41"/>
    <w:rsid w:val="00687C16"/>
    <w:rsid w:val="0069280E"/>
    <w:rsid w:val="006B4132"/>
    <w:rsid w:val="006C26CA"/>
    <w:rsid w:val="006E142B"/>
    <w:rsid w:val="00715B2C"/>
    <w:rsid w:val="00720343"/>
    <w:rsid w:val="007206C6"/>
    <w:rsid w:val="007231CE"/>
    <w:rsid w:val="00742DFD"/>
    <w:rsid w:val="00750627"/>
    <w:rsid w:val="00786B55"/>
    <w:rsid w:val="00794979"/>
    <w:rsid w:val="007A3312"/>
    <w:rsid w:val="007D4125"/>
    <w:rsid w:val="007F3047"/>
    <w:rsid w:val="008047FE"/>
    <w:rsid w:val="00806B1F"/>
    <w:rsid w:val="008318B3"/>
    <w:rsid w:val="00837882"/>
    <w:rsid w:val="008436E7"/>
    <w:rsid w:val="008728D6"/>
    <w:rsid w:val="00881EBB"/>
    <w:rsid w:val="00886633"/>
    <w:rsid w:val="008B79DF"/>
    <w:rsid w:val="008C0A37"/>
    <w:rsid w:val="008C2000"/>
    <w:rsid w:val="008D2F09"/>
    <w:rsid w:val="008E14E7"/>
    <w:rsid w:val="008F51AA"/>
    <w:rsid w:val="0091450E"/>
    <w:rsid w:val="0092439E"/>
    <w:rsid w:val="009430F8"/>
    <w:rsid w:val="009810D7"/>
    <w:rsid w:val="009942D7"/>
    <w:rsid w:val="009A5FD4"/>
    <w:rsid w:val="009C4627"/>
    <w:rsid w:val="009D50DD"/>
    <w:rsid w:val="009D7D1C"/>
    <w:rsid w:val="009E11BE"/>
    <w:rsid w:val="009F1FCE"/>
    <w:rsid w:val="00A32453"/>
    <w:rsid w:val="00AA4F03"/>
    <w:rsid w:val="00AB158E"/>
    <w:rsid w:val="00AB504E"/>
    <w:rsid w:val="00AE12C7"/>
    <w:rsid w:val="00B22282"/>
    <w:rsid w:val="00B264B5"/>
    <w:rsid w:val="00B47F95"/>
    <w:rsid w:val="00B5524B"/>
    <w:rsid w:val="00B77868"/>
    <w:rsid w:val="00B82D4D"/>
    <w:rsid w:val="00BA0B45"/>
    <w:rsid w:val="00BA2CE6"/>
    <w:rsid w:val="00BD1F81"/>
    <w:rsid w:val="00BE2C3A"/>
    <w:rsid w:val="00C10ACF"/>
    <w:rsid w:val="00C30F8B"/>
    <w:rsid w:val="00C75DA5"/>
    <w:rsid w:val="00C823E2"/>
    <w:rsid w:val="00C86765"/>
    <w:rsid w:val="00CC0DFC"/>
    <w:rsid w:val="00CC7F56"/>
    <w:rsid w:val="00D246E9"/>
    <w:rsid w:val="00D270B1"/>
    <w:rsid w:val="00D350DA"/>
    <w:rsid w:val="00D611AF"/>
    <w:rsid w:val="00D84EBC"/>
    <w:rsid w:val="00DD40A4"/>
    <w:rsid w:val="00DF1F06"/>
    <w:rsid w:val="00DF2720"/>
    <w:rsid w:val="00DF5854"/>
    <w:rsid w:val="00E32E46"/>
    <w:rsid w:val="00E62791"/>
    <w:rsid w:val="00E63834"/>
    <w:rsid w:val="00E812DA"/>
    <w:rsid w:val="00EE4876"/>
    <w:rsid w:val="00EF61D5"/>
    <w:rsid w:val="00F248F2"/>
    <w:rsid w:val="00F24B91"/>
    <w:rsid w:val="00F63D29"/>
    <w:rsid w:val="00F833C6"/>
    <w:rsid w:val="00F9288F"/>
    <w:rsid w:val="00F93C43"/>
    <w:rsid w:val="00F94B74"/>
    <w:rsid w:val="00FC4340"/>
    <w:rsid w:val="00FE04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B849"/>
  <w15:docId w15:val="{C9F6CED1-9B82-41C5-8F3F-776F8C2E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14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A0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BA0B45"/>
    <w:rPr>
      <w:color w:val="0000FF"/>
      <w:u w:val="single"/>
    </w:rPr>
  </w:style>
  <w:style w:type="paragraph" w:styleId="Akapitzlist">
    <w:name w:val="List Paragraph"/>
    <w:aliases w:val="Numerowanie,List Paragraph,Akapit z listą BS,normalny tekst,Obiekt,BulletC,Akapit z listą31,NOWY,Akapit z listą32,Akapit z listą3,CW_Lista,L1,Akapit z listą5,T_SZ_List Paragraph,Kolorowa lista — akcent 11,Wyliczanie"/>
    <w:basedOn w:val="Normalny"/>
    <w:link w:val="AkapitzlistZnak"/>
    <w:uiPriority w:val="34"/>
    <w:qFormat/>
    <w:rsid w:val="00BA0B45"/>
    <w:pPr>
      <w:suppressAutoHyphens/>
      <w:spacing w:before="120" w:after="120" w:line="240" w:lineRule="auto"/>
      <w:ind w:left="720"/>
      <w:contextualSpacing/>
      <w:jc w:val="both"/>
    </w:pPr>
    <w:rPr>
      <w:rFonts w:eastAsia="Times New Roman" w:cs="Times New Roman"/>
      <w:szCs w:val="20"/>
      <w:lang w:val="en-GB" w:eastAsia="ar-SA"/>
    </w:r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
    <w:link w:val="Akapitzlist"/>
    <w:uiPriority w:val="34"/>
    <w:qFormat/>
    <w:locked/>
    <w:rsid w:val="00BA0B45"/>
    <w:rPr>
      <w:rFonts w:eastAsia="Times New Roman" w:cs="Times New Roman"/>
      <w:szCs w:val="20"/>
      <w:lang w:val="en-GB" w:eastAsia="ar-SA"/>
    </w:rPr>
  </w:style>
  <w:style w:type="paragraph" w:styleId="Tekstdymka">
    <w:name w:val="Balloon Text"/>
    <w:basedOn w:val="Normalny"/>
    <w:link w:val="TekstdymkaZnak"/>
    <w:uiPriority w:val="99"/>
    <w:semiHidden/>
    <w:unhideWhenUsed/>
    <w:rsid w:val="000C06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652"/>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021332"/>
    <w:rPr>
      <w:color w:val="605E5C"/>
      <w:shd w:val="clear" w:color="auto" w:fill="E1DFDD"/>
    </w:rPr>
  </w:style>
  <w:style w:type="character" w:styleId="Odwoaniedokomentarza">
    <w:name w:val="annotation reference"/>
    <w:basedOn w:val="Domylnaczcionkaakapitu"/>
    <w:uiPriority w:val="99"/>
    <w:semiHidden/>
    <w:unhideWhenUsed/>
    <w:rsid w:val="009A5FD4"/>
    <w:rPr>
      <w:sz w:val="16"/>
      <w:szCs w:val="16"/>
    </w:rPr>
  </w:style>
  <w:style w:type="paragraph" w:styleId="Tekstkomentarza">
    <w:name w:val="annotation text"/>
    <w:basedOn w:val="Normalny"/>
    <w:link w:val="TekstkomentarzaZnak"/>
    <w:uiPriority w:val="99"/>
    <w:semiHidden/>
    <w:unhideWhenUsed/>
    <w:rsid w:val="009A5F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5FD4"/>
    <w:rPr>
      <w:sz w:val="20"/>
      <w:szCs w:val="20"/>
    </w:rPr>
  </w:style>
  <w:style w:type="paragraph" w:styleId="Tematkomentarza">
    <w:name w:val="annotation subject"/>
    <w:basedOn w:val="Tekstkomentarza"/>
    <w:next w:val="Tekstkomentarza"/>
    <w:link w:val="TematkomentarzaZnak"/>
    <w:uiPriority w:val="99"/>
    <w:semiHidden/>
    <w:unhideWhenUsed/>
    <w:rsid w:val="009A5FD4"/>
    <w:rPr>
      <w:b/>
      <w:bCs/>
    </w:rPr>
  </w:style>
  <w:style w:type="character" w:customStyle="1" w:styleId="TematkomentarzaZnak">
    <w:name w:val="Temat komentarza Znak"/>
    <w:basedOn w:val="TekstkomentarzaZnak"/>
    <w:link w:val="Tematkomentarza"/>
    <w:uiPriority w:val="99"/>
    <w:semiHidden/>
    <w:rsid w:val="009A5FD4"/>
    <w:rPr>
      <w:b/>
      <w:bCs/>
      <w:sz w:val="20"/>
      <w:szCs w:val="20"/>
    </w:rPr>
  </w:style>
  <w:style w:type="paragraph" w:styleId="NormalnyWeb">
    <w:name w:val="Normal (Web)"/>
    <w:basedOn w:val="Normalny"/>
    <w:uiPriority w:val="99"/>
    <w:unhideWhenUsed/>
    <w:rsid w:val="009810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50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04E"/>
  </w:style>
  <w:style w:type="paragraph" w:styleId="Stopka">
    <w:name w:val="footer"/>
    <w:basedOn w:val="Normalny"/>
    <w:link w:val="StopkaZnak"/>
    <w:uiPriority w:val="99"/>
    <w:unhideWhenUsed/>
    <w:rsid w:val="00AB50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8008">
      <w:bodyDiv w:val="1"/>
      <w:marLeft w:val="0"/>
      <w:marRight w:val="0"/>
      <w:marTop w:val="0"/>
      <w:marBottom w:val="0"/>
      <w:divBdr>
        <w:top w:val="none" w:sz="0" w:space="0" w:color="auto"/>
        <w:left w:val="none" w:sz="0" w:space="0" w:color="auto"/>
        <w:bottom w:val="none" w:sz="0" w:space="0" w:color="auto"/>
        <w:right w:val="none" w:sz="0" w:space="0" w:color="auto"/>
      </w:divBdr>
    </w:div>
    <w:div w:id="301276619">
      <w:bodyDiv w:val="1"/>
      <w:marLeft w:val="0"/>
      <w:marRight w:val="0"/>
      <w:marTop w:val="0"/>
      <w:marBottom w:val="0"/>
      <w:divBdr>
        <w:top w:val="none" w:sz="0" w:space="0" w:color="auto"/>
        <w:left w:val="none" w:sz="0" w:space="0" w:color="auto"/>
        <w:bottom w:val="none" w:sz="0" w:space="0" w:color="auto"/>
        <w:right w:val="none" w:sz="0" w:space="0" w:color="auto"/>
      </w:divBdr>
    </w:div>
    <w:div w:id="817310363">
      <w:bodyDiv w:val="1"/>
      <w:marLeft w:val="0"/>
      <w:marRight w:val="0"/>
      <w:marTop w:val="0"/>
      <w:marBottom w:val="0"/>
      <w:divBdr>
        <w:top w:val="none" w:sz="0" w:space="0" w:color="auto"/>
        <w:left w:val="none" w:sz="0" w:space="0" w:color="auto"/>
        <w:bottom w:val="none" w:sz="0" w:space="0" w:color="auto"/>
        <w:right w:val="none" w:sz="0" w:space="0" w:color="auto"/>
      </w:divBdr>
    </w:div>
    <w:div w:id="860320314">
      <w:bodyDiv w:val="1"/>
      <w:marLeft w:val="0"/>
      <w:marRight w:val="0"/>
      <w:marTop w:val="0"/>
      <w:marBottom w:val="0"/>
      <w:divBdr>
        <w:top w:val="none" w:sz="0" w:space="0" w:color="auto"/>
        <w:left w:val="none" w:sz="0" w:space="0" w:color="auto"/>
        <w:bottom w:val="none" w:sz="0" w:space="0" w:color="auto"/>
        <w:right w:val="none" w:sz="0" w:space="0" w:color="auto"/>
      </w:divBdr>
    </w:div>
    <w:div w:id="898629967">
      <w:bodyDiv w:val="1"/>
      <w:marLeft w:val="0"/>
      <w:marRight w:val="0"/>
      <w:marTop w:val="0"/>
      <w:marBottom w:val="0"/>
      <w:divBdr>
        <w:top w:val="none" w:sz="0" w:space="0" w:color="auto"/>
        <w:left w:val="none" w:sz="0" w:space="0" w:color="auto"/>
        <w:bottom w:val="none" w:sz="0" w:space="0" w:color="auto"/>
        <w:right w:val="none" w:sz="0" w:space="0" w:color="auto"/>
      </w:divBdr>
    </w:div>
    <w:div w:id="1176729388">
      <w:bodyDiv w:val="1"/>
      <w:marLeft w:val="0"/>
      <w:marRight w:val="0"/>
      <w:marTop w:val="0"/>
      <w:marBottom w:val="0"/>
      <w:divBdr>
        <w:top w:val="none" w:sz="0" w:space="0" w:color="auto"/>
        <w:left w:val="none" w:sz="0" w:space="0" w:color="auto"/>
        <w:bottom w:val="none" w:sz="0" w:space="0" w:color="auto"/>
        <w:right w:val="none" w:sz="0" w:space="0" w:color="auto"/>
      </w:divBdr>
    </w:div>
    <w:div w:id="1459304015">
      <w:bodyDiv w:val="1"/>
      <w:marLeft w:val="0"/>
      <w:marRight w:val="0"/>
      <w:marTop w:val="0"/>
      <w:marBottom w:val="0"/>
      <w:divBdr>
        <w:top w:val="none" w:sz="0" w:space="0" w:color="auto"/>
        <w:left w:val="none" w:sz="0" w:space="0" w:color="auto"/>
        <w:bottom w:val="none" w:sz="0" w:space="0" w:color="auto"/>
        <w:right w:val="none" w:sz="0" w:space="0" w:color="auto"/>
      </w:divBdr>
    </w:div>
    <w:div w:id="1499731363">
      <w:bodyDiv w:val="1"/>
      <w:marLeft w:val="0"/>
      <w:marRight w:val="0"/>
      <w:marTop w:val="0"/>
      <w:marBottom w:val="0"/>
      <w:divBdr>
        <w:top w:val="none" w:sz="0" w:space="0" w:color="auto"/>
        <w:left w:val="none" w:sz="0" w:space="0" w:color="auto"/>
        <w:bottom w:val="none" w:sz="0" w:space="0" w:color="auto"/>
        <w:right w:val="none" w:sz="0" w:space="0" w:color="auto"/>
      </w:divBdr>
    </w:div>
    <w:div w:id="1503200592">
      <w:bodyDiv w:val="1"/>
      <w:marLeft w:val="0"/>
      <w:marRight w:val="0"/>
      <w:marTop w:val="0"/>
      <w:marBottom w:val="0"/>
      <w:divBdr>
        <w:top w:val="none" w:sz="0" w:space="0" w:color="auto"/>
        <w:left w:val="none" w:sz="0" w:space="0" w:color="auto"/>
        <w:bottom w:val="none" w:sz="0" w:space="0" w:color="auto"/>
        <w:right w:val="none" w:sz="0" w:space="0" w:color="auto"/>
      </w:divBdr>
    </w:div>
    <w:div w:id="1511024795">
      <w:bodyDiv w:val="1"/>
      <w:marLeft w:val="0"/>
      <w:marRight w:val="0"/>
      <w:marTop w:val="0"/>
      <w:marBottom w:val="0"/>
      <w:divBdr>
        <w:top w:val="none" w:sz="0" w:space="0" w:color="auto"/>
        <w:left w:val="none" w:sz="0" w:space="0" w:color="auto"/>
        <w:bottom w:val="none" w:sz="0" w:space="0" w:color="auto"/>
        <w:right w:val="none" w:sz="0" w:space="0" w:color="auto"/>
      </w:divBdr>
    </w:div>
    <w:div w:id="1526821511">
      <w:bodyDiv w:val="1"/>
      <w:marLeft w:val="0"/>
      <w:marRight w:val="0"/>
      <w:marTop w:val="0"/>
      <w:marBottom w:val="0"/>
      <w:divBdr>
        <w:top w:val="none" w:sz="0" w:space="0" w:color="auto"/>
        <w:left w:val="none" w:sz="0" w:space="0" w:color="auto"/>
        <w:bottom w:val="none" w:sz="0" w:space="0" w:color="auto"/>
        <w:right w:val="none" w:sz="0" w:space="0" w:color="auto"/>
      </w:divBdr>
      <w:divsChild>
        <w:div w:id="1326862532">
          <w:marLeft w:val="0"/>
          <w:marRight w:val="0"/>
          <w:marTop w:val="0"/>
          <w:marBottom w:val="0"/>
          <w:divBdr>
            <w:top w:val="none" w:sz="0" w:space="0" w:color="auto"/>
            <w:left w:val="none" w:sz="0" w:space="0" w:color="auto"/>
            <w:bottom w:val="none" w:sz="0" w:space="0" w:color="auto"/>
            <w:right w:val="none" w:sz="0" w:space="0" w:color="auto"/>
          </w:divBdr>
        </w:div>
        <w:div w:id="132142144">
          <w:marLeft w:val="0"/>
          <w:marRight w:val="0"/>
          <w:marTop w:val="0"/>
          <w:marBottom w:val="0"/>
          <w:divBdr>
            <w:top w:val="none" w:sz="0" w:space="0" w:color="auto"/>
            <w:left w:val="none" w:sz="0" w:space="0" w:color="auto"/>
            <w:bottom w:val="none" w:sz="0" w:space="0" w:color="auto"/>
            <w:right w:val="none" w:sz="0" w:space="0" w:color="auto"/>
          </w:divBdr>
        </w:div>
        <w:div w:id="1279214833">
          <w:marLeft w:val="0"/>
          <w:marRight w:val="0"/>
          <w:marTop w:val="0"/>
          <w:marBottom w:val="0"/>
          <w:divBdr>
            <w:top w:val="none" w:sz="0" w:space="0" w:color="auto"/>
            <w:left w:val="none" w:sz="0" w:space="0" w:color="auto"/>
            <w:bottom w:val="none" w:sz="0" w:space="0" w:color="auto"/>
            <w:right w:val="none" w:sz="0" w:space="0" w:color="auto"/>
          </w:divBdr>
        </w:div>
      </w:divsChild>
    </w:div>
    <w:div w:id="1561133901">
      <w:bodyDiv w:val="1"/>
      <w:marLeft w:val="0"/>
      <w:marRight w:val="0"/>
      <w:marTop w:val="0"/>
      <w:marBottom w:val="0"/>
      <w:divBdr>
        <w:top w:val="none" w:sz="0" w:space="0" w:color="auto"/>
        <w:left w:val="none" w:sz="0" w:space="0" w:color="auto"/>
        <w:bottom w:val="none" w:sz="0" w:space="0" w:color="auto"/>
        <w:right w:val="none" w:sz="0" w:space="0" w:color="auto"/>
      </w:divBdr>
    </w:div>
    <w:div w:id="20507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15</Pages>
  <Words>2432</Words>
  <Characters>14596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Mateusz Rutkowski</cp:lastModifiedBy>
  <cp:revision>25</cp:revision>
  <cp:lastPrinted>2022-06-27T06:45:00Z</cp:lastPrinted>
  <dcterms:created xsi:type="dcterms:W3CDTF">2022-04-11T11:49:00Z</dcterms:created>
  <dcterms:modified xsi:type="dcterms:W3CDTF">2022-07-04T10:55:00Z</dcterms:modified>
</cp:coreProperties>
</file>