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D2D1CC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90C9D" w:rsidRPr="00F90C9D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85D606D" w14:textId="31B4DAF4" w:rsidR="004625D8" w:rsidRPr="001312C7" w:rsidRDefault="006F53D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6F53D0">
        <w:rPr>
          <w:rFonts w:ascii="Arial" w:hAnsi="Arial" w:cs="Arial"/>
          <w:b/>
          <w:bCs/>
        </w:rPr>
        <w:t>Wykonanie i montaż stałego urządzenia gaśniczego w Z/ I w Dylowie/ 2021</w:t>
      </w:r>
    </w:p>
    <w:p w14:paraId="5FE9A055" w14:textId="77777777" w:rsidR="001312C7" w:rsidRPr="00C072CC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6F53D0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19</cp:revision>
  <cp:lastPrinted>2020-08-18T06:57:00Z</cp:lastPrinted>
  <dcterms:created xsi:type="dcterms:W3CDTF">2014-08-26T12:43:00Z</dcterms:created>
  <dcterms:modified xsi:type="dcterms:W3CDTF">2021-03-30T08:22:00Z</dcterms:modified>
</cp:coreProperties>
</file>