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2630856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41BAFB26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</w:t>
      </w:r>
      <w:r w:rsidR="00E31FF8" w:rsidRPr="004E5460">
        <w:rPr>
          <w:rFonts w:ascii="Calibri" w:hAnsi="Calibri" w:cs="Arial"/>
          <w:sz w:val="24"/>
          <w:szCs w:val="24"/>
        </w:rPr>
        <w:t>dnia 11 września 2019 r. - Prawo zamówień publicznych (Dz.U.</w:t>
      </w:r>
      <w:r w:rsidR="00D2607A" w:rsidRPr="004E5460">
        <w:rPr>
          <w:rFonts w:ascii="Calibri" w:hAnsi="Calibri" w:cs="Arial"/>
          <w:sz w:val="24"/>
          <w:szCs w:val="24"/>
        </w:rPr>
        <w:t>20</w:t>
      </w:r>
      <w:r w:rsidR="00D2607A">
        <w:rPr>
          <w:rFonts w:ascii="Calibri" w:hAnsi="Calibri" w:cs="Arial"/>
          <w:sz w:val="24"/>
          <w:szCs w:val="24"/>
        </w:rPr>
        <w:t>22</w:t>
      </w:r>
      <w:r w:rsidR="00A87F0C" w:rsidRPr="004E5460">
        <w:rPr>
          <w:rFonts w:ascii="Calibri" w:hAnsi="Calibri" w:cs="Arial"/>
          <w:sz w:val="24"/>
          <w:szCs w:val="24"/>
        </w:rPr>
        <w:t>.</w:t>
      </w:r>
      <w:r w:rsidR="00D2607A">
        <w:rPr>
          <w:rFonts w:ascii="Calibri" w:hAnsi="Calibri" w:cs="Arial"/>
          <w:sz w:val="24"/>
          <w:szCs w:val="24"/>
        </w:rPr>
        <w:t>1710</w:t>
      </w:r>
      <w:r w:rsidR="00D2607A" w:rsidRPr="004E5460">
        <w:rPr>
          <w:rFonts w:ascii="Calibri" w:hAnsi="Calibri" w:cs="Arial"/>
          <w:sz w:val="24"/>
          <w:szCs w:val="24"/>
        </w:rPr>
        <w:t xml:space="preserve"> </w:t>
      </w:r>
      <w:r w:rsidR="00A87F0C" w:rsidRPr="004E5460">
        <w:rPr>
          <w:rFonts w:ascii="Calibri" w:hAnsi="Calibri" w:cs="Arial"/>
          <w:sz w:val="24"/>
          <w:szCs w:val="24"/>
        </w:rPr>
        <w:t>ze zm.</w:t>
      </w:r>
      <w:r w:rsidR="00E31FF8" w:rsidRPr="004E5460">
        <w:rPr>
          <w:rFonts w:ascii="Calibri" w:hAnsi="Calibri" w:cs="Arial"/>
          <w:sz w:val="24"/>
          <w:szCs w:val="24"/>
        </w:rPr>
        <w:t xml:space="preserve">) </w:t>
      </w:r>
      <w:r w:rsidRPr="004E5460">
        <w:rPr>
          <w:rFonts w:cstheme="minorHAnsi"/>
          <w:sz w:val="24"/>
          <w:szCs w:val="24"/>
        </w:rPr>
        <w:t>pn.</w:t>
      </w:r>
      <w:r w:rsidRPr="004E5460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4E5460">
        <w:rPr>
          <w:rFonts w:cstheme="minorHAnsi"/>
          <w:b/>
          <w:i/>
          <w:sz w:val="24"/>
          <w:szCs w:val="24"/>
        </w:rPr>
        <w:t>„</w:t>
      </w:r>
      <w:r w:rsidR="00A34FB9" w:rsidRPr="004E5460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100241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="00CB112B" w:rsidRPr="004E5460">
        <w:rPr>
          <w:rFonts w:cstheme="minorHAnsi"/>
          <w:b/>
          <w:i/>
          <w:sz w:val="24"/>
          <w:szCs w:val="24"/>
        </w:rPr>
        <w:t>”</w:t>
      </w:r>
      <w:bookmarkEnd w:id="0"/>
      <w:r w:rsidR="007B6E02" w:rsidRPr="004E5460">
        <w:rPr>
          <w:rFonts w:cstheme="minorHAnsi"/>
          <w:b/>
          <w:i/>
          <w:sz w:val="24"/>
          <w:szCs w:val="24"/>
        </w:rPr>
        <w:t>,</w:t>
      </w:r>
      <w:r w:rsidR="007B6E02">
        <w:rPr>
          <w:rFonts w:cstheme="minorHAnsi"/>
          <w:b/>
          <w:i/>
          <w:sz w:val="24"/>
          <w:szCs w:val="24"/>
        </w:rPr>
        <w:t xml:space="preserve"> </w:t>
      </w:r>
      <w:r w:rsidR="002711DA">
        <w:rPr>
          <w:rFonts w:cstheme="minorHAnsi"/>
          <w:b/>
          <w:i/>
          <w:sz w:val="24"/>
          <w:szCs w:val="24"/>
        </w:rPr>
        <w:t xml:space="preserve">nr sprawy: </w:t>
      </w:r>
      <w:r w:rsidR="002C4C80" w:rsidRPr="002C4C80">
        <w:rPr>
          <w:rFonts w:cstheme="minorHAnsi"/>
          <w:b/>
          <w:i/>
          <w:sz w:val="24"/>
          <w:szCs w:val="24"/>
        </w:rPr>
        <w:t>2/2/2023/ROZW.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D7105DA" w14:textId="722D501B" w:rsidR="0069208E" w:rsidRPr="00744D70" w:rsidRDefault="0069208E" w:rsidP="0069208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03FA6061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7501718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692D3DB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19D62DC3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48A643F7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2D8A486D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2D095471" w14:textId="77777777" w:rsidR="0069208E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93A88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947582F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0EE8AD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4011A60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52435CBE" w14:textId="716B8C7B" w:rsidR="004E3186" w:rsidRPr="00ED1E32" w:rsidRDefault="004E3186" w:rsidP="0069208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1BCEBB" w14:textId="1EAF1D61" w:rsidR="00ED1E32" w:rsidRPr="004E5460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 w:rsidRPr="004E5460">
        <w:rPr>
          <w:rFonts w:asciiTheme="minorHAnsi" w:hAnsiTheme="minorHAnsi" w:cstheme="minorHAnsi"/>
          <w:sz w:val="22"/>
          <w:szCs w:val="22"/>
        </w:rPr>
        <w:t>pn. „</w:t>
      </w:r>
      <w:r w:rsidR="00261EBF" w:rsidRPr="004E5460">
        <w:rPr>
          <w:rFonts w:asciiTheme="minorHAnsi" w:hAnsiTheme="minorHAnsi" w:cstheme="minorHAnsi"/>
          <w:sz w:val="22"/>
          <w:szCs w:val="22"/>
        </w:rPr>
        <w:t xml:space="preserve">Dostawa </w:t>
      </w:r>
      <w:r w:rsidR="004E69E6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”: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0D51436E" w:rsidR="009F1B22" w:rsidRPr="004A1A79" w:rsidRDefault="004E69E6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A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Sprzęt </w:t>
      </w:r>
      <w:r w:rsidR="003740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urządzenia</w:t>
      </w:r>
    </w:p>
    <w:p w14:paraId="2FA702CA" w14:textId="2661593F" w:rsidR="00726C31" w:rsidRPr="004E5460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</w:t>
      </w:r>
      <w:r w:rsidR="00100241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686415">
        <w:rPr>
          <w:rFonts w:asciiTheme="minorHAnsi" w:hAnsiTheme="minorHAnsi" w:cstheme="minorHAnsi"/>
          <w:sz w:val="22"/>
          <w:szCs w:val="22"/>
        </w:rPr>
        <w:t xml:space="preserve">, zgodnie z opisem w ust II pkt </w:t>
      </w:r>
      <w:r w:rsidR="00692E04">
        <w:rPr>
          <w:rFonts w:asciiTheme="minorHAnsi" w:hAnsiTheme="minorHAnsi" w:cstheme="minorHAnsi"/>
          <w:sz w:val="22"/>
          <w:szCs w:val="22"/>
        </w:rPr>
        <w:t>1</w:t>
      </w:r>
      <w:r w:rsidR="00686415">
        <w:rPr>
          <w:rFonts w:asciiTheme="minorHAnsi" w:hAnsiTheme="minorHAnsi" w:cstheme="minorHAnsi"/>
          <w:sz w:val="22"/>
          <w:szCs w:val="22"/>
        </w:rPr>
        <w:t xml:space="preserve"> OPZ </w:t>
      </w:r>
      <w:r w:rsidR="00686415" w:rsidRPr="004E5460">
        <w:rPr>
          <w:rFonts w:asciiTheme="minorHAnsi" w:hAnsiTheme="minorHAnsi" w:cstheme="minorHAnsi"/>
          <w:sz w:val="22"/>
          <w:szCs w:val="22"/>
        </w:rPr>
        <w:t>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:rsidRPr="004E5460" w14:paraId="2F04FA65" w14:textId="77777777" w:rsidTr="00102684">
        <w:tc>
          <w:tcPr>
            <w:tcW w:w="536" w:type="dxa"/>
          </w:tcPr>
          <w:p w14:paraId="44F9CC2F" w14:textId="1399488B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01948DA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urządzeń </w:t>
            </w:r>
            <w:r w:rsidR="001F1EDD"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wymaga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przez Zamawiającego</w:t>
            </w:r>
          </w:p>
        </w:tc>
        <w:tc>
          <w:tcPr>
            <w:tcW w:w="4111" w:type="dxa"/>
          </w:tcPr>
          <w:p w14:paraId="01D56E7E" w14:textId="3B0A3BF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</w:t>
            </w:r>
            <w:r w:rsidR="00BD38ED">
              <w:rPr>
                <w:rFonts w:asciiTheme="minorHAnsi" w:hAnsiTheme="minorHAnsi" w:cstheme="minorHAnsi"/>
                <w:sz w:val="22"/>
                <w:szCs w:val="22"/>
              </w:rPr>
              <w:t>eń</w:t>
            </w:r>
            <w:r w:rsidR="00686415" w:rsidRPr="004E5460">
              <w:rPr>
                <w:rFonts w:asciiTheme="minorHAnsi" w:hAnsiTheme="minorHAnsi" w:cstheme="minorHAnsi"/>
                <w:sz w:val="22"/>
                <w:szCs w:val="22"/>
              </w:rPr>
              <w:t>, które oferuje Wykonawca</w:t>
            </w:r>
          </w:p>
          <w:p w14:paraId="48FDE828" w14:textId="77777777" w:rsidR="00B25E5F" w:rsidRPr="004E5460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45250AFB" w:rsidR="00686415" w:rsidRPr="004E5460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proszę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wskazać 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 szczególności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pełną nazwę i producenta 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sprzętu 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urządzenia, a w przypadku mobilnych stacji roboczych dodatkowo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model procesora, iloś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ć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pamięci RAM, typ dysku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37" w:type="dxa"/>
          </w:tcPr>
          <w:p w14:paraId="005EACFF" w14:textId="46DFA2F2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 w:rsidR="004E69E6">
              <w:rPr>
                <w:rFonts w:asciiTheme="minorHAnsi" w:hAnsiTheme="minorHAnsi" w:cstheme="minorHAnsi"/>
                <w:sz w:val="20"/>
                <w:szCs w:val="20"/>
              </w:rPr>
              <w:t xml:space="preserve">sprzętu </w:t>
            </w:r>
            <w:r w:rsidR="00BD38ED">
              <w:rPr>
                <w:rFonts w:asciiTheme="minorHAnsi" w:hAnsiTheme="minorHAnsi" w:cstheme="minorHAnsi"/>
                <w:sz w:val="20"/>
                <w:szCs w:val="20"/>
              </w:rPr>
              <w:t xml:space="preserve">i urządzeń </w:t>
            </w: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>oferowana przez Wykonawcę</w:t>
            </w:r>
            <w:r w:rsidR="001F1EDD"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</w:p>
        </w:tc>
      </w:tr>
      <w:tr w:rsidR="001F1EDD" w:rsidRPr="004E5460" w14:paraId="61128FF0" w14:textId="77777777" w:rsidTr="00102684">
        <w:tc>
          <w:tcPr>
            <w:tcW w:w="536" w:type="dxa"/>
          </w:tcPr>
          <w:p w14:paraId="0EB9F6EB" w14:textId="5DC8D337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0AFD85AB" w:rsidR="00726C31" w:rsidRPr="004E5460" w:rsidRDefault="00D2607A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Mobilna s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>tacj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14:paraId="7E9AEB5C" w14:textId="68ED1BC7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8442C13" w14:textId="35890FCC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F1EDD" w:rsidRPr="004E5460" w14:paraId="4756DCA2" w14:textId="77777777" w:rsidTr="00102684">
        <w:tc>
          <w:tcPr>
            <w:tcW w:w="536" w:type="dxa"/>
          </w:tcPr>
          <w:p w14:paraId="75607956" w14:textId="01D008B9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38B2024E" w:rsidR="00726C31" w:rsidRPr="004E5460" w:rsidRDefault="0010024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Monitory</w:t>
            </w:r>
          </w:p>
        </w:tc>
        <w:tc>
          <w:tcPr>
            <w:tcW w:w="4111" w:type="dxa"/>
          </w:tcPr>
          <w:p w14:paraId="7484DC92" w14:textId="6B4FA23E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80ECE11" w14:textId="0B5C2898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5B8D43EA" w14:textId="77777777" w:rsidTr="00102684">
        <w:tc>
          <w:tcPr>
            <w:tcW w:w="536" w:type="dxa"/>
          </w:tcPr>
          <w:p w14:paraId="4B48C517" w14:textId="59B14886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149D54AC" w:rsidR="00100241" w:rsidRPr="004E5460" w:rsidRDefault="00374020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peryferyjn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14:paraId="2F3FB1C8" w14:textId="69101583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9940E1D" w14:textId="3191746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654ECD4A" w14:textId="77777777" w:rsidTr="00102684">
        <w:tc>
          <w:tcPr>
            <w:tcW w:w="536" w:type="dxa"/>
          </w:tcPr>
          <w:p w14:paraId="715313F4" w14:textId="2096FC00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031676C7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Torba na laptopa</w:t>
            </w:r>
          </w:p>
        </w:tc>
        <w:tc>
          <w:tcPr>
            <w:tcW w:w="4111" w:type="dxa"/>
          </w:tcPr>
          <w:p w14:paraId="508DD0B8" w14:textId="29163F7F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B8D090B" w14:textId="2007CEC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</w:tbl>
    <w:p w14:paraId="60392A2B" w14:textId="77777777" w:rsidR="00726C31" w:rsidRPr="004E5460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EAED03" w14:textId="22193B75" w:rsidR="004A1A79" w:rsidRPr="00CD4F85" w:rsidRDefault="004A1A79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szczegółowe</w:t>
      </w:r>
    </w:p>
    <w:p w14:paraId="3D0AC607" w14:textId="4144F9D4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31CD72" w14:textId="3BE0E6AA" w:rsidR="00CD4F85" w:rsidRPr="00CD4F85" w:rsidRDefault="00CD4F85" w:rsidP="00CD4F85">
      <w:p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UWAGA – w kolumnie „Wartości oferowane przez Wykonawcę</w:t>
      </w:r>
      <w:r>
        <w:rPr>
          <w:rFonts w:cstheme="minorHAnsi"/>
          <w:color w:val="000000"/>
        </w:rPr>
        <w:t xml:space="preserve">” </w:t>
      </w:r>
      <w:r w:rsidRPr="00CD4F85">
        <w:rPr>
          <w:rFonts w:cstheme="minorHAnsi"/>
          <w:color w:val="000000"/>
        </w:rPr>
        <w:t xml:space="preserve">Wykonawca jest zobowiązany: </w:t>
      </w:r>
    </w:p>
    <w:p w14:paraId="1DA397C3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 xml:space="preserve">wskazać konkretne parametry oferowanego sprzętu w przypadku wartości minimalnych, </w:t>
      </w:r>
    </w:p>
    <w:p w14:paraId="2801C55F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oświadczyć „tak” lub „nie” w przypadku wartości wymaganych.</w:t>
      </w:r>
    </w:p>
    <w:p w14:paraId="0E311BFD" w14:textId="296CD49A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instrukcja dotyczy wszystkich tabel z pkt. 2.1.2.</w:t>
      </w:r>
    </w:p>
    <w:p w14:paraId="4F24D1A4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8F4421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A7735" w14:textId="383C43EB" w:rsidR="002E203F" w:rsidRPr="00CD4F85" w:rsidRDefault="00CD4F85" w:rsidP="00CD4F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MOBILNE STACJE ROBOCZE</w:t>
      </w:r>
    </w:p>
    <w:p w14:paraId="781C6351" w14:textId="08F07A7F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2"/>
        <w:gridCol w:w="1677"/>
        <w:gridCol w:w="1512"/>
        <w:gridCol w:w="4371"/>
        <w:gridCol w:w="2038"/>
      </w:tblGrid>
      <w:tr w:rsidR="002E203F" w:rsidRPr="002E203F" w14:paraId="20289EB5" w14:textId="078AE6B0" w:rsidTr="002E203F">
        <w:trPr>
          <w:trHeight w:val="350"/>
        </w:trPr>
        <w:tc>
          <w:tcPr>
            <w:tcW w:w="454" w:type="dxa"/>
            <w:shd w:val="clear" w:color="auto" w:fill="FFFF00"/>
          </w:tcPr>
          <w:p w14:paraId="33AB134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31" w:type="dxa"/>
            <w:shd w:val="clear" w:color="auto" w:fill="FFFF00"/>
          </w:tcPr>
          <w:p w14:paraId="450EE10F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559" w:type="dxa"/>
            <w:shd w:val="clear" w:color="auto" w:fill="FFFF00"/>
          </w:tcPr>
          <w:p w14:paraId="66DCCF9E" w14:textId="77777777" w:rsidR="002E203F" w:rsidRPr="002E203F" w:rsidRDefault="002E203F" w:rsidP="002E203F">
            <w:pPr>
              <w:ind w:right="117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4240" w:type="dxa"/>
            <w:shd w:val="clear" w:color="auto" w:fill="FFFF00"/>
          </w:tcPr>
          <w:p w14:paraId="4015D211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</w:p>
        </w:tc>
        <w:tc>
          <w:tcPr>
            <w:tcW w:w="2176" w:type="dxa"/>
            <w:shd w:val="clear" w:color="auto" w:fill="FFFF00"/>
          </w:tcPr>
          <w:p w14:paraId="04320E15" w14:textId="23E83590" w:rsidR="002E203F" w:rsidRDefault="002E203F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  <w:p w14:paraId="76C09BA4" w14:textId="767511A0" w:rsidR="00957980" w:rsidRPr="002E203F" w:rsidRDefault="00957980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2E203F" w14:paraId="56BB7952" w14:textId="561FDB23" w:rsidTr="002E203F">
        <w:tc>
          <w:tcPr>
            <w:tcW w:w="454" w:type="dxa"/>
            <w:shd w:val="clear" w:color="auto" w:fill="F2F2F2" w:themeFill="background1" w:themeFillShade="F2"/>
          </w:tcPr>
          <w:p w14:paraId="515D590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52C2746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559" w:type="dxa"/>
          </w:tcPr>
          <w:p w14:paraId="09EB6CD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27BB47BA" w14:textId="77777777" w:rsidR="002E203F" w:rsidRPr="002E203F" w:rsidRDefault="002E203F" w:rsidP="002E203F">
            <w:pPr>
              <w:ind w:right="72"/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2176" w:type="dxa"/>
          </w:tcPr>
          <w:p w14:paraId="1F26B199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19BB41D3" w14:textId="2A77F2EE" w:rsidTr="002E203F">
        <w:tc>
          <w:tcPr>
            <w:tcW w:w="454" w:type="dxa"/>
            <w:shd w:val="clear" w:color="auto" w:fill="F2F2F2" w:themeFill="background1" w:themeFillShade="F2"/>
          </w:tcPr>
          <w:p w14:paraId="712A14F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672D07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559" w:type="dxa"/>
          </w:tcPr>
          <w:p w14:paraId="2DB57BB8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265804C2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15.6” FHD (1920 x 1080), powłoka przeciwodblaskową, bez dotyku, jasność 250 cd/m2, kontrast 700:1, NTSC 45%</w:t>
            </w:r>
          </w:p>
        </w:tc>
        <w:tc>
          <w:tcPr>
            <w:tcW w:w="2176" w:type="dxa"/>
          </w:tcPr>
          <w:p w14:paraId="56AF5EB7" w14:textId="77777777" w:rsidR="002E203F" w:rsidRPr="002E203F" w:rsidRDefault="002E203F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380C1CF1" w14:textId="20D16C8C" w:rsidTr="002E203F">
        <w:tc>
          <w:tcPr>
            <w:tcW w:w="454" w:type="dxa"/>
            <w:shd w:val="clear" w:color="auto" w:fill="F2F2F2" w:themeFill="background1" w:themeFillShade="F2"/>
          </w:tcPr>
          <w:p w14:paraId="3FD8E9B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F8B9FF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559" w:type="dxa"/>
          </w:tcPr>
          <w:p w14:paraId="2A84E2A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6F820B8" w14:textId="77777777" w:rsidR="002E203F" w:rsidRPr="002E203F" w:rsidRDefault="002E203F" w:rsidP="002E203F">
            <w:pPr>
              <w:ind w:right="-7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Procesor osiągający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Test,  co najmniej 13 118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lastRenderedPageBreak/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CPU Mark. Wynik dostępny na stronie: </w:t>
            </w:r>
            <w:hyperlink r:id="rId8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https://www.cpubenchmark.net/cpu_list.php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1D3DF71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0674EDB8" w14:textId="6D3C60ED" w:rsidTr="002E203F">
        <w:tc>
          <w:tcPr>
            <w:tcW w:w="454" w:type="dxa"/>
            <w:shd w:val="clear" w:color="auto" w:fill="F2F2F2" w:themeFill="background1" w:themeFillShade="F2"/>
          </w:tcPr>
          <w:p w14:paraId="43BF2B2F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7E8778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559" w:type="dxa"/>
          </w:tcPr>
          <w:p w14:paraId="4C3F2F05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2EFBA1A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na pamięć </w:t>
            </w:r>
          </w:p>
        </w:tc>
        <w:tc>
          <w:tcPr>
            <w:tcW w:w="2176" w:type="dxa"/>
          </w:tcPr>
          <w:p w14:paraId="405F59CF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00DCE37F" w14:textId="250541D4" w:rsidTr="002E203F">
        <w:tc>
          <w:tcPr>
            <w:tcW w:w="454" w:type="dxa"/>
            <w:shd w:val="clear" w:color="auto" w:fill="F2F2F2" w:themeFill="background1" w:themeFillShade="F2"/>
          </w:tcPr>
          <w:p w14:paraId="4ED056D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9A0CD1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559" w:type="dxa"/>
          </w:tcPr>
          <w:p w14:paraId="18E8309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1E9DC14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250D0DF3" w14:textId="77777777" w:rsidR="002E203F" w:rsidRPr="002E203F" w:rsidRDefault="002E203F" w:rsidP="002E203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2176" w:type="dxa"/>
          </w:tcPr>
          <w:p w14:paraId="55BB1D8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02D1FE10" w14:textId="0667E69C" w:rsidTr="002E203F">
        <w:tc>
          <w:tcPr>
            <w:tcW w:w="454" w:type="dxa"/>
            <w:shd w:val="clear" w:color="auto" w:fill="F2F2F2" w:themeFill="background1" w:themeFillShade="F2"/>
          </w:tcPr>
          <w:p w14:paraId="351025C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786F8D3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559" w:type="dxa"/>
          </w:tcPr>
          <w:p w14:paraId="20048358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682F8A1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Wynik karty graficznej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 co najmniej  2 702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9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http://www.videocardbenchmark.net/gpu_list.php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5B06B51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1B9159F7" w14:textId="2B5E9CC2" w:rsidTr="002E203F">
        <w:tc>
          <w:tcPr>
            <w:tcW w:w="454" w:type="dxa"/>
            <w:shd w:val="clear" w:color="auto" w:fill="F2F2F2" w:themeFill="background1" w:themeFillShade="F2"/>
          </w:tcPr>
          <w:p w14:paraId="4D0C4D8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C072A3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559" w:type="dxa"/>
          </w:tcPr>
          <w:p w14:paraId="69EB0EE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79A7205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print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screen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dostępne w ciągu klawiszy F1-F12. </w:t>
            </w:r>
          </w:p>
        </w:tc>
        <w:tc>
          <w:tcPr>
            <w:tcW w:w="2176" w:type="dxa"/>
          </w:tcPr>
          <w:p w14:paraId="67B0910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084F039" w14:textId="7BB959A4" w:rsidTr="002E203F">
        <w:tc>
          <w:tcPr>
            <w:tcW w:w="454" w:type="dxa"/>
            <w:shd w:val="clear" w:color="auto" w:fill="F2F2F2" w:themeFill="background1" w:themeFillShade="F2"/>
          </w:tcPr>
          <w:p w14:paraId="32352BF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CE4E81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559" w:type="dxa"/>
          </w:tcPr>
          <w:p w14:paraId="34A8A52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4D3B69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9114D6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77D3FE66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Mpix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>, trwale zainstalowana w obudowie matrycy, wyposażona w mechaniczną przysłonę.</w:t>
            </w:r>
          </w:p>
          <w:p w14:paraId="1AD38AE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czytnik kart micro SD 4.0, 1 port audio typu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2176" w:type="dxa"/>
          </w:tcPr>
          <w:p w14:paraId="10B0D21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19E41F62" w14:textId="6A781983" w:rsidTr="002E203F">
        <w:tc>
          <w:tcPr>
            <w:tcW w:w="454" w:type="dxa"/>
            <w:shd w:val="clear" w:color="auto" w:fill="F2F2F2" w:themeFill="background1" w:themeFillShade="F2"/>
          </w:tcPr>
          <w:p w14:paraId="4700A3E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E9CD60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559" w:type="dxa"/>
          </w:tcPr>
          <w:p w14:paraId="61CB5661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50BDBC0D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Karta Wi-Fi 6E AX z transferem do 2400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+ Bluetooth 5.2</w:t>
            </w:r>
          </w:p>
        </w:tc>
        <w:tc>
          <w:tcPr>
            <w:tcW w:w="2176" w:type="dxa"/>
          </w:tcPr>
          <w:p w14:paraId="1C77A509" w14:textId="77777777" w:rsidR="002E203F" w:rsidRPr="002E203F" w:rsidRDefault="002E203F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4A3EBC5D" w14:textId="35031A12" w:rsidTr="002E203F">
        <w:tc>
          <w:tcPr>
            <w:tcW w:w="454" w:type="dxa"/>
            <w:shd w:val="clear" w:color="auto" w:fill="F2F2F2" w:themeFill="background1" w:themeFillShade="F2"/>
          </w:tcPr>
          <w:p w14:paraId="5F94B23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685C9F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559" w:type="dxa"/>
          </w:tcPr>
          <w:p w14:paraId="35A2B8DE" w14:textId="77777777" w:rsidR="002E203F" w:rsidRPr="002E203F" w:rsidRDefault="002E203F" w:rsidP="002E203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3E9ADAD7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2E203F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5CA3AC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176" w:type="dxa"/>
          </w:tcPr>
          <w:p w14:paraId="530BE92C" w14:textId="77777777" w:rsidR="002E203F" w:rsidRPr="002E203F" w:rsidRDefault="002E203F" w:rsidP="002E203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2E203F" w14:paraId="440705B7" w14:textId="0AFD2583" w:rsidTr="002E203F">
        <w:tc>
          <w:tcPr>
            <w:tcW w:w="454" w:type="dxa"/>
            <w:shd w:val="clear" w:color="auto" w:fill="F2F2F2" w:themeFill="background1" w:themeFillShade="F2"/>
          </w:tcPr>
          <w:p w14:paraId="63CD193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E4D669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559" w:type="dxa"/>
          </w:tcPr>
          <w:p w14:paraId="0A65824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240" w:type="dxa"/>
          </w:tcPr>
          <w:p w14:paraId="7342B17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09EB80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Suma wymiarów mobilnej stacji roboczej615mm mierzona po krawędziach obudowy.</w:t>
            </w:r>
          </w:p>
        </w:tc>
        <w:tc>
          <w:tcPr>
            <w:tcW w:w="2176" w:type="dxa"/>
          </w:tcPr>
          <w:p w14:paraId="2C94D4FA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04EFCA9" w14:textId="64BB521C" w:rsidTr="002E203F">
        <w:tc>
          <w:tcPr>
            <w:tcW w:w="454" w:type="dxa"/>
            <w:shd w:val="clear" w:color="auto" w:fill="F2F2F2" w:themeFill="background1" w:themeFillShade="F2"/>
          </w:tcPr>
          <w:p w14:paraId="5C730C27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44A629BB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559" w:type="dxa"/>
          </w:tcPr>
          <w:p w14:paraId="359BC48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33D011F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2176" w:type="dxa"/>
          </w:tcPr>
          <w:p w14:paraId="0149ED7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C0061C5" w14:textId="0C27BA49" w:rsidTr="002E203F">
        <w:tc>
          <w:tcPr>
            <w:tcW w:w="454" w:type="dxa"/>
            <w:shd w:val="clear" w:color="auto" w:fill="F2F2F2" w:themeFill="background1" w:themeFillShade="F2"/>
          </w:tcPr>
          <w:p w14:paraId="013FD2D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889183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559" w:type="dxa"/>
          </w:tcPr>
          <w:p w14:paraId="0E73BF98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  <w:shd w:val="clear" w:color="auto" w:fill="auto"/>
          </w:tcPr>
          <w:p w14:paraId="0989EAA0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mobilnej stacji roboczej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asset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tag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z możliwością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0AFAA10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recovery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BIOS na dysku twardym.</w:t>
            </w:r>
          </w:p>
        </w:tc>
        <w:tc>
          <w:tcPr>
            <w:tcW w:w="2176" w:type="dxa"/>
          </w:tcPr>
          <w:p w14:paraId="6B224401" w14:textId="77777777" w:rsidR="002E203F" w:rsidRPr="002E203F" w:rsidRDefault="002E203F" w:rsidP="002E203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38B08D4D" w14:textId="1C97DCA1" w:rsidTr="002E203F">
        <w:tc>
          <w:tcPr>
            <w:tcW w:w="454" w:type="dxa"/>
            <w:shd w:val="clear" w:color="auto" w:fill="F2F2F2" w:themeFill="background1" w:themeFillShade="F2"/>
          </w:tcPr>
          <w:p w14:paraId="45B3AB0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8B60A36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559" w:type="dxa"/>
          </w:tcPr>
          <w:p w14:paraId="1AB2701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4A82FE3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1E5F7859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4F98A52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2E05AE0E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0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https://tcocertified.com/product-finder/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2AF3087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489935C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08F7CAE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F803024" w14:textId="252FE586" w:rsidTr="002E203F">
        <w:tc>
          <w:tcPr>
            <w:tcW w:w="454" w:type="dxa"/>
            <w:shd w:val="clear" w:color="auto" w:fill="F2F2F2" w:themeFill="background1" w:themeFillShade="F2"/>
          </w:tcPr>
          <w:p w14:paraId="6829886E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C63CC6A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559" w:type="dxa"/>
          </w:tcPr>
          <w:p w14:paraId="3BA5B9E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240" w:type="dxa"/>
          </w:tcPr>
          <w:p w14:paraId="5FDA948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2E203F">
              <w:rPr>
                <w:rFonts w:cstheme="minorHAnsi"/>
                <w:sz w:val="20"/>
                <w:szCs w:val="20"/>
              </w:rPr>
              <w:t>23dB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76" w:type="dxa"/>
          </w:tcPr>
          <w:p w14:paraId="398504D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478A871E" w14:textId="3F17B107" w:rsidTr="002E203F">
        <w:tc>
          <w:tcPr>
            <w:tcW w:w="454" w:type="dxa"/>
            <w:shd w:val="clear" w:color="auto" w:fill="F2F2F2" w:themeFill="background1" w:themeFillShade="F2"/>
          </w:tcPr>
          <w:p w14:paraId="53C3CB0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9502E8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559" w:type="dxa"/>
          </w:tcPr>
          <w:p w14:paraId="34167F63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5E21BA3A" w14:textId="65F5231D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możliwość szyfrowania poufnych dokumentów przechowywanych na dysku twardym przy użyciu klucza sprzętowego. Weryfikacja wygenerowanych przez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4EF224E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3A7F7A7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2176" w:type="dxa"/>
          </w:tcPr>
          <w:p w14:paraId="0AEF3C3A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7D75567B" w14:textId="16E63904" w:rsidTr="002E203F">
        <w:tc>
          <w:tcPr>
            <w:tcW w:w="454" w:type="dxa"/>
            <w:shd w:val="clear" w:color="auto" w:fill="F2F2F2" w:themeFill="background1" w:themeFillShade="F2"/>
          </w:tcPr>
          <w:p w14:paraId="286E59D9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C79AC6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559" w:type="dxa"/>
          </w:tcPr>
          <w:p w14:paraId="52D7CBB3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3BAE7B87" w14:textId="2909B999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</w:t>
            </w:r>
            <w:r w:rsidR="00AA236D">
              <w:rPr>
                <w:rFonts w:cstheme="minorHAnsi"/>
                <w:bCs/>
                <w:sz w:val="20"/>
                <w:szCs w:val="20"/>
              </w:rPr>
              <w:t>ej</w:t>
            </w:r>
            <w:r w:rsidR="00F86D10">
              <w:rPr>
                <w:rFonts w:cstheme="minorHAnsi"/>
                <w:bCs/>
                <w:sz w:val="20"/>
                <w:szCs w:val="20"/>
              </w:rPr>
              <w:t xml:space="preserve"> stacj</w:t>
            </w:r>
            <w:r w:rsidR="00AA236D">
              <w:rPr>
                <w:rFonts w:cstheme="minorHAnsi"/>
                <w:bCs/>
                <w:sz w:val="20"/>
                <w:szCs w:val="20"/>
              </w:rPr>
              <w:t>i</w:t>
            </w:r>
            <w:r w:rsidR="00F86D10">
              <w:rPr>
                <w:rFonts w:cstheme="minorHAnsi"/>
                <w:bCs/>
                <w:sz w:val="20"/>
                <w:szCs w:val="20"/>
              </w:rPr>
              <w:t xml:space="preserve"> robocz</w:t>
            </w:r>
            <w:r w:rsidR="00AA236D">
              <w:rPr>
                <w:rFonts w:cstheme="minorHAnsi"/>
                <w:bCs/>
                <w:sz w:val="20"/>
                <w:szCs w:val="20"/>
              </w:rPr>
              <w:t>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 w:rsidR="00AA236D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2FC5BA4B" w14:textId="6D117EB8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 xml:space="preserve">monitorowanie konfiguracji komponentów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- CPU, Pamięć, HDD wersja BIOS płyty głównej; </w:t>
            </w:r>
          </w:p>
          <w:p w14:paraId="4F88975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4622415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2B30851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Redirection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F6D78F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25C6D135" w14:textId="0597858C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1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http://www.dmtf.org/standards/wsman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2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http://www.dmtf.org/standards/mgmt/dash/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754B5B2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żądanie użytkownika z poziomu BIOS.</w:t>
            </w:r>
          </w:p>
          <w:p w14:paraId="67CB468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7C5D933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2CE58D95" w14:textId="6C83FC11" w:rsidR="002E203F" w:rsidRPr="002E203F" w:rsidRDefault="002E203F" w:rsidP="002E203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2176" w:type="dxa"/>
          </w:tcPr>
          <w:p w14:paraId="19260DEC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03F" w:rsidRPr="002E203F" w14:paraId="5135951E" w14:textId="63F0C470" w:rsidTr="002E203F">
        <w:tc>
          <w:tcPr>
            <w:tcW w:w="454" w:type="dxa"/>
            <w:shd w:val="clear" w:color="auto" w:fill="F2F2F2" w:themeFill="background1" w:themeFillShade="F2"/>
          </w:tcPr>
          <w:p w14:paraId="1983A63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6A8C7DCB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559" w:type="dxa"/>
          </w:tcPr>
          <w:p w14:paraId="2AC2D194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4240" w:type="dxa"/>
          </w:tcPr>
          <w:p w14:paraId="0EEEE5C6" w14:textId="5F359679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Windows 11 Professional  lub równoważny, fabrycznie preinstalowany przez Producenta oferowane</w:t>
            </w:r>
            <w:r w:rsidR="00F86D10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j mobilnej stacji roboczej.</w:t>
            </w:r>
          </w:p>
          <w:p w14:paraId="7DF18995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36382339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22AC128F" w14:textId="4D512666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mobilną stacją roboczą</w:t>
            </w: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3E50AB0D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37BEE6E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>Zainstalowany system operacyjny nie może wymagać aktywacji za pomocą telefonu lub ręcznego wpisania klucza licencyjnego.</w:t>
            </w:r>
          </w:p>
          <w:p w14:paraId="31AD8D01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6A072BB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pozwalać na użytkownie komercyjne;</w:t>
            </w:r>
          </w:p>
          <w:p w14:paraId="3024E8D8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13056663" w14:textId="77777777" w:rsidR="002E203F" w:rsidRPr="002E203F" w:rsidRDefault="002E203F" w:rsidP="002E203F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2176" w:type="dxa"/>
          </w:tcPr>
          <w:p w14:paraId="26ACF540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2E203F" w:rsidRPr="002E203F" w14:paraId="216EDB25" w14:textId="544955B1" w:rsidTr="002E203F">
        <w:tc>
          <w:tcPr>
            <w:tcW w:w="454" w:type="dxa"/>
            <w:shd w:val="clear" w:color="auto" w:fill="F2F2F2" w:themeFill="background1" w:themeFillShade="F2"/>
          </w:tcPr>
          <w:p w14:paraId="0FA67FBC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017F0EFD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559" w:type="dxa"/>
          </w:tcPr>
          <w:p w14:paraId="026EC287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6E295483" w14:textId="27F3BECD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>Dołączone do oferowane</w:t>
            </w:r>
            <w:r w:rsidR="00F86D10">
              <w:rPr>
                <w:rFonts w:cstheme="minorHAnsi"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  <w:r w:rsidR="00F86D10">
              <w:rPr>
                <w:rFonts w:cstheme="minorHAnsi"/>
                <w:bCs/>
                <w:sz w:val="20"/>
                <w:szCs w:val="20"/>
              </w:rPr>
              <w:t>mobilnej stacji robocze</w:t>
            </w:r>
            <w:r w:rsidR="00AA236D">
              <w:rPr>
                <w:rFonts w:cstheme="minorHAnsi"/>
                <w:bCs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oprogramowanie z nieograniczoną licencją czasowo na użytkowanie umożliwiające:</w:t>
            </w:r>
          </w:p>
          <w:p w14:paraId="429C160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z certyfikatem zgodności producenta do najnowszej dostępnej wersji, </w:t>
            </w:r>
          </w:p>
          <w:p w14:paraId="790582AC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bezpośrednio na stronie producenta przy użyciu połączenia internetowego z automatycznym przekierowaniem a w szczególności informacji:</w:t>
            </w:r>
          </w:p>
          <w:p w14:paraId="6372FDEA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4D83D68B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55CA78D9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538AFB51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15D82E2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2176" w:type="dxa"/>
          </w:tcPr>
          <w:p w14:paraId="1C693F0B" w14:textId="77777777" w:rsidR="002E203F" w:rsidRPr="002E203F" w:rsidRDefault="002E203F" w:rsidP="002E203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2E203F" w:rsidRPr="002E203F" w14:paraId="26415EC0" w14:textId="0CA45760" w:rsidTr="002E203F">
        <w:tc>
          <w:tcPr>
            <w:tcW w:w="454" w:type="dxa"/>
            <w:shd w:val="clear" w:color="auto" w:fill="F2F2F2" w:themeFill="background1" w:themeFillShade="F2"/>
          </w:tcPr>
          <w:p w14:paraId="34D9D988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247B0E0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559" w:type="dxa"/>
          </w:tcPr>
          <w:p w14:paraId="1FD4D671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240" w:type="dxa"/>
          </w:tcPr>
          <w:p w14:paraId="4333689E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2E20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 xml:space="preserve">1x HDMI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2E203F">
              <w:rPr>
                <w:rFonts w:cstheme="minorHAnsi"/>
                <w:sz w:val="20"/>
                <w:szCs w:val="20"/>
              </w:rPr>
              <w:t xml:space="preserve">2x USB 3.2 typ A, 2x </w:t>
            </w:r>
            <w:proofErr w:type="spellStart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2E203F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176" w:type="dxa"/>
          </w:tcPr>
          <w:p w14:paraId="17B8B134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2E203F" w14:paraId="47EFB490" w14:textId="2372DBA1" w:rsidTr="002E203F">
        <w:trPr>
          <w:trHeight w:val="699"/>
        </w:trPr>
        <w:tc>
          <w:tcPr>
            <w:tcW w:w="454" w:type="dxa"/>
            <w:shd w:val="clear" w:color="auto" w:fill="F2F2F2" w:themeFill="background1" w:themeFillShade="F2"/>
          </w:tcPr>
          <w:p w14:paraId="34DCAE10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10E6C24" w14:textId="77777777" w:rsidR="002E203F" w:rsidRPr="002E203F" w:rsidRDefault="002E203F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559" w:type="dxa"/>
          </w:tcPr>
          <w:p w14:paraId="715749C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240" w:type="dxa"/>
          </w:tcPr>
          <w:p w14:paraId="66242DA1" w14:textId="77777777" w:rsidR="00957980" w:rsidRPr="00843FE2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14F76803" w14:textId="77777777" w:rsidR="00957980" w:rsidRPr="00843FE2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725DEB7E" w14:textId="77777777" w:rsidR="00957980" w:rsidRPr="00843FE2" w:rsidRDefault="00957980" w:rsidP="00957980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82027A7" w14:textId="77777777" w:rsidR="00957980" w:rsidRPr="00843FE2" w:rsidRDefault="00957980" w:rsidP="0095798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CBDDC0" w14:textId="249DF448" w:rsidR="00957980" w:rsidRDefault="00957980" w:rsidP="00957980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044514D" w14:textId="77777777" w:rsidR="002E203F" w:rsidRPr="002E203F" w:rsidRDefault="002E203F" w:rsidP="00812A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8606AC3" w14:textId="77777777" w:rsidR="002E203F" w:rsidRPr="002E203F" w:rsidRDefault="002E203F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980E11" w14:textId="18D391D2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A416D2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4A818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E1FAD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DD758" w14:textId="1DD17910" w:rsidR="002E203F" w:rsidRPr="00CD4F85" w:rsidRDefault="00CD4F85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lastRenderedPageBreak/>
        <w:t>MONITORY</w:t>
      </w:r>
    </w:p>
    <w:p w14:paraId="6F2C98E9" w14:textId="6626FFBB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2"/>
        <w:gridCol w:w="1448"/>
        <w:gridCol w:w="1825"/>
        <w:gridCol w:w="3036"/>
        <w:gridCol w:w="2241"/>
      </w:tblGrid>
      <w:tr w:rsidR="002E203F" w:rsidRPr="00843FE2" w14:paraId="3408BBDC" w14:textId="6D8D9B0C" w:rsidTr="001208FA">
        <w:trPr>
          <w:trHeight w:val="310"/>
        </w:trPr>
        <w:tc>
          <w:tcPr>
            <w:tcW w:w="512" w:type="dxa"/>
            <w:shd w:val="clear" w:color="auto" w:fill="FFFF00"/>
          </w:tcPr>
          <w:p w14:paraId="3687C9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48" w:type="dxa"/>
            <w:shd w:val="clear" w:color="auto" w:fill="FFFF00"/>
          </w:tcPr>
          <w:p w14:paraId="125B14E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825" w:type="dxa"/>
            <w:shd w:val="clear" w:color="auto" w:fill="FFFF00"/>
          </w:tcPr>
          <w:p w14:paraId="4B3D4FB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036" w:type="dxa"/>
            <w:shd w:val="clear" w:color="auto" w:fill="FFFF00"/>
          </w:tcPr>
          <w:p w14:paraId="0A27CDA4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241" w:type="dxa"/>
            <w:shd w:val="clear" w:color="auto" w:fill="FFFF00"/>
          </w:tcPr>
          <w:p w14:paraId="6C82187D" w14:textId="6DA0BDA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2E203F" w:rsidRPr="00843FE2" w14:paraId="37A56748" w14:textId="55F25A70" w:rsidTr="001208FA">
        <w:trPr>
          <w:trHeight w:val="949"/>
        </w:trPr>
        <w:tc>
          <w:tcPr>
            <w:tcW w:w="512" w:type="dxa"/>
            <w:shd w:val="clear" w:color="auto" w:fill="E7E6E6" w:themeFill="background2"/>
          </w:tcPr>
          <w:p w14:paraId="4E1BB200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48" w:type="dxa"/>
            <w:shd w:val="clear" w:color="auto" w:fill="E7E6E6" w:themeFill="background2"/>
          </w:tcPr>
          <w:p w14:paraId="178883F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825" w:type="dxa"/>
          </w:tcPr>
          <w:p w14:paraId="6B3C608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064F9F78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2241" w:type="dxa"/>
          </w:tcPr>
          <w:p w14:paraId="4D844B3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2022524" w14:textId="674720C0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5F7800D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48" w:type="dxa"/>
            <w:shd w:val="clear" w:color="auto" w:fill="E7E6E6" w:themeFill="background2"/>
          </w:tcPr>
          <w:p w14:paraId="19C4D6C1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825" w:type="dxa"/>
          </w:tcPr>
          <w:p w14:paraId="2F6F68C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012884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2241" w:type="dxa"/>
          </w:tcPr>
          <w:p w14:paraId="2EC04B6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6941956" w14:textId="221A8119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6757B5C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8" w:type="dxa"/>
            <w:shd w:val="clear" w:color="auto" w:fill="E7E6E6" w:themeFill="background2"/>
          </w:tcPr>
          <w:p w14:paraId="2AE4D1F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825" w:type="dxa"/>
          </w:tcPr>
          <w:p w14:paraId="27576ED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044B30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2241" w:type="dxa"/>
          </w:tcPr>
          <w:p w14:paraId="6DD75028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73B40F80" w14:textId="782AF195" w:rsidTr="001208FA">
        <w:trPr>
          <w:trHeight w:val="638"/>
        </w:trPr>
        <w:tc>
          <w:tcPr>
            <w:tcW w:w="512" w:type="dxa"/>
            <w:shd w:val="clear" w:color="auto" w:fill="E7E6E6" w:themeFill="background2"/>
          </w:tcPr>
          <w:p w14:paraId="3A9CC84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48" w:type="dxa"/>
            <w:shd w:val="clear" w:color="auto" w:fill="E7E6E6" w:themeFill="background2"/>
          </w:tcPr>
          <w:p w14:paraId="2BBBB23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825" w:type="dxa"/>
          </w:tcPr>
          <w:p w14:paraId="5AB1D0AF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729FB37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2241" w:type="dxa"/>
          </w:tcPr>
          <w:p w14:paraId="2282E66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614CFA26" w14:textId="12CEC2D6" w:rsidTr="001208FA">
        <w:trPr>
          <w:trHeight w:val="1917"/>
        </w:trPr>
        <w:tc>
          <w:tcPr>
            <w:tcW w:w="512" w:type="dxa"/>
            <w:shd w:val="clear" w:color="auto" w:fill="E7E6E6" w:themeFill="background2"/>
          </w:tcPr>
          <w:p w14:paraId="5DC3A1B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48" w:type="dxa"/>
            <w:shd w:val="clear" w:color="auto" w:fill="E7E6E6" w:themeFill="background2"/>
          </w:tcPr>
          <w:p w14:paraId="351F482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825" w:type="dxa"/>
          </w:tcPr>
          <w:p w14:paraId="0C1F471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26F66E0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56E70ED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7931B00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23A55B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12F7BD7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USB 3.1 Gen. 1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-B (USB 3.0) - 1 szt.</w:t>
            </w:r>
          </w:p>
          <w:p w14:paraId="452CC34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241" w:type="dxa"/>
          </w:tcPr>
          <w:p w14:paraId="21153A0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61B37B2D" w14:textId="4660C1F0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61255ED7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448" w:type="dxa"/>
            <w:shd w:val="clear" w:color="auto" w:fill="E7E6E6" w:themeFill="background2"/>
          </w:tcPr>
          <w:p w14:paraId="71B4528B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825" w:type="dxa"/>
          </w:tcPr>
          <w:p w14:paraId="2DCF82A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0CD4FB2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2241" w:type="dxa"/>
          </w:tcPr>
          <w:p w14:paraId="08FCFD6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49F8E02" w14:textId="6C9199B3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3D896B27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48" w:type="dxa"/>
            <w:shd w:val="clear" w:color="auto" w:fill="E7E6E6" w:themeFill="background2"/>
          </w:tcPr>
          <w:p w14:paraId="5BE0900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825" w:type="dxa"/>
          </w:tcPr>
          <w:p w14:paraId="51026D1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651F80D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2241" w:type="dxa"/>
          </w:tcPr>
          <w:p w14:paraId="28C266F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9E06534" w14:textId="44F49374" w:rsidTr="001208FA">
        <w:trPr>
          <w:trHeight w:val="310"/>
        </w:trPr>
        <w:tc>
          <w:tcPr>
            <w:tcW w:w="512" w:type="dxa"/>
            <w:shd w:val="clear" w:color="auto" w:fill="E7E6E6" w:themeFill="background2"/>
          </w:tcPr>
          <w:p w14:paraId="78178F8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448" w:type="dxa"/>
            <w:shd w:val="clear" w:color="auto" w:fill="E7E6E6" w:themeFill="background2"/>
          </w:tcPr>
          <w:p w14:paraId="3AEA4613" w14:textId="2E231C80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825" w:type="dxa"/>
          </w:tcPr>
          <w:p w14:paraId="488F0F8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036" w:type="dxa"/>
          </w:tcPr>
          <w:p w14:paraId="3352C87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2241" w:type="dxa"/>
          </w:tcPr>
          <w:p w14:paraId="75C9A9CC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7FB870F" w14:textId="5483DD16" w:rsidTr="001208FA">
        <w:trPr>
          <w:trHeight w:val="2539"/>
        </w:trPr>
        <w:tc>
          <w:tcPr>
            <w:tcW w:w="512" w:type="dxa"/>
            <w:shd w:val="clear" w:color="auto" w:fill="E7E6E6" w:themeFill="background2"/>
          </w:tcPr>
          <w:p w14:paraId="009740A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48" w:type="dxa"/>
            <w:shd w:val="clear" w:color="auto" w:fill="E7E6E6" w:themeFill="background2"/>
          </w:tcPr>
          <w:p w14:paraId="4598FC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825" w:type="dxa"/>
          </w:tcPr>
          <w:p w14:paraId="192CB06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3036" w:type="dxa"/>
          </w:tcPr>
          <w:p w14:paraId="627902B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576AEEE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3C5B7FB0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1D3E5B21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7C3AD2C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77B6368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569F1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A227BF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2241" w:type="dxa"/>
          </w:tcPr>
          <w:p w14:paraId="61C5771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A791" w14:textId="6A9BF496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0319AC" w14:textId="4077637B" w:rsidR="002E203F" w:rsidRPr="00812A1A" w:rsidRDefault="00231213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SPRZĘT PERYFERYJNY</w:t>
      </w:r>
    </w:p>
    <w:p w14:paraId="07D35AAC" w14:textId="2437D8E4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1451"/>
        <w:gridCol w:w="1787"/>
        <w:gridCol w:w="3214"/>
        <w:gridCol w:w="2147"/>
      </w:tblGrid>
      <w:tr w:rsidR="002E203F" w:rsidRPr="00843FE2" w14:paraId="6A551954" w14:textId="00D561EF" w:rsidTr="001208FA">
        <w:tc>
          <w:tcPr>
            <w:tcW w:w="463" w:type="dxa"/>
            <w:shd w:val="clear" w:color="auto" w:fill="FFFF00"/>
          </w:tcPr>
          <w:p w14:paraId="44425A9E" w14:textId="7F5ABDDE" w:rsidR="002E203F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2E203F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451" w:type="dxa"/>
            <w:shd w:val="clear" w:color="auto" w:fill="FFFF00"/>
          </w:tcPr>
          <w:p w14:paraId="409B47D9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787" w:type="dxa"/>
            <w:shd w:val="clear" w:color="auto" w:fill="FFFF00"/>
          </w:tcPr>
          <w:p w14:paraId="2020319E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214" w:type="dxa"/>
            <w:shd w:val="clear" w:color="auto" w:fill="FFFF00"/>
          </w:tcPr>
          <w:p w14:paraId="0E1C2F73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147" w:type="dxa"/>
            <w:shd w:val="clear" w:color="auto" w:fill="FFFF00"/>
          </w:tcPr>
          <w:p w14:paraId="151ACB45" w14:textId="4B26B81F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2E203F" w:rsidRPr="00843FE2" w14:paraId="5FED465D" w14:textId="3FF4C772" w:rsidTr="001208FA">
        <w:tc>
          <w:tcPr>
            <w:tcW w:w="463" w:type="dxa"/>
            <w:shd w:val="clear" w:color="auto" w:fill="E7E6E6" w:themeFill="background2"/>
          </w:tcPr>
          <w:p w14:paraId="5DB9A17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51" w:type="dxa"/>
            <w:shd w:val="clear" w:color="auto" w:fill="E7E6E6" w:themeFill="background2"/>
          </w:tcPr>
          <w:p w14:paraId="3573B53C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787" w:type="dxa"/>
          </w:tcPr>
          <w:p w14:paraId="32FC8D53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1DC66A6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2147" w:type="dxa"/>
          </w:tcPr>
          <w:p w14:paraId="2C943A4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204008A" w14:textId="4D8D112F" w:rsidTr="001208FA">
        <w:tc>
          <w:tcPr>
            <w:tcW w:w="463" w:type="dxa"/>
            <w:shd w:val="clear" w:color="auto" w:fill="E7E6E6" w:themeFill="background2"/>
          </w:tcPr>
          <w:p w14:paraId="2CB1402B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E7E6E6" w:themeFill="background2"/>
          </w:tcPr>
          <w:p w14:paraId="26F7780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787" w:type="dxa"/>
          </w:tcPr>
          <w:p w14:paraId="7EC5810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79F408D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2147" w:type="dxa"/>
          </w:tcPr>
          <w:p w14:paraId="37D90BEB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04DBE92F" w14:textId="1CAB1A07" w:rsidTr="001208FA">
        <w:tc>
          <w:tcPr>
            <w:tcW w:w="463" w:type="dxa"/>
            <w:shd w:val="clear" w:color="auto" w:fill="E7E6E6" w:themeFill="background2"/>
          </w:tcPr>
          <w:p w14:paraId="0E957F49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51" w:type="dxa"/>
            <w:shd w:val="clear" w:color="auto" w:fill="E7E6E6" w:themeFill="background2"/>
          </w:tcPr>
          <w:p w14:paraId="1840BC2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787" w:type="dxa"/>
          </w:tcPr>
          <w:p w14:paraId="067E2911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30FA13F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2147" w:type="dxa"/>
          </w:tcPr>
          <w:p w14:paraId="6B12485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19B7EA1D" w14:textId="376E54F3" w:rsidTr="001208FA">
        <w:tc>
          <w:tcPr>
            <w:tcW w:w="463" w:type="dxa"/>
            <w:shd w:val="clear" w:color="auto" w:fill="E7E6E6" w:themeFill="background2"/>
          </w:tcPr>
          <w:p w14:paraId="038D616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51" w:type="dxa"/>
            <w:shd w:val="clear" w:color="auto" w:fill="E7E6E6" w:themeFill="background2"/>
          </w:tcPr>
          <w:p w14:paraId="61DD8DA5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787" w:type="dxa"/>
          </w:tcPr>
          <w:p w14:paraId="0B8FD0C1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27483F7A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2147" w:type="dxa"/>
          </w:tcPr>
          <w:p w14:paraId="1EBDC738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32C7EBD" w14:textId="71907A1F" w:rsidTr="001208FA">
        <w:tc>
          <w:tcPr>
            <w:tcW w:w="463" w:type="dxa"/>
            <w:shd w:val="clear" w:color="auto" w:fill="E7E6E6" w:themeFill="background2"/>
          </w:tcPr>
          <w:p w14:paraId="3F9D1641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1" w:type="dxa"/>
            <w:shd w:val="clear" w:color="auto" w:fill="E7E6E6" w:themeFill="background2"/>
          </w:tcPr>
          <w:p w14:paraId="086B8C8A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787" w:type="dxa"/>
          </w:tcPr>
          <w:p w14:paraId="20FB4434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62744FF6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2147" w:type="dxa"/>
          </w:tcPr>
          <w:p w14:paraId="4EA9DBBD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1C393A54" w14:textId="655FD1D3" w:rsidTr="001208FA">
        <w:tc>
          <w:tcPr>
            <w:tcW w:w="463" w:type="dxa"/>
            <w:shd w:val="clear" w:color="auto" w:fill="E7E6E6" w:themeFill="background2"/>
          </w:tcPr>
          <w:p w14:paraId="7D06E17D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51" w:type="dxa"/>
            <w:shd w:val="clear" w:color="auto" w:fill="E7E6E6" w:themeFill="background2"/>
          </w:tcPr>
          <w:p w14:paraId="0C056788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787" w:type="dxa"/>
          </w:tcPr>
          <w:p w14:paraId="46618E45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214" w:type="dxa"/>
          </w:tcPr>
          <w:p w14:paraId="279BB9F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2147" w:type="dxa"/>
          </w:tcPr>
          <w:p w14:paraId="280188A2" w14:textId="77777777" w:rsidR="002E203F" w:rsidRPr="00843FE2" w:rsidRDefault="002E203F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E203F" w:rsidRPr="00843FE2" w14:paraId="25281A2F" w14:textId="5DE387CA" w:rsidTr="001208FA">
        <w:tc>
          <w:tcPr>
            <w:tcW w:w="463" w:type="dxa"/>
            <w:shd w:val="clear" w:color="auto" w:fill="E7E6E6" w:themeFill="background2"/>
          </w:tcPr>
          <w:p w14:paraId="5A7F71F2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451" w:type="dxa"/>
            <w:shd w:val="clear" w:color="auto" w:fill="E7E6E6" w:themeFill="background2"/>
          </w:tcPr>
          <w:p w14:paraId="66432B0D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787" w:type="dxa"/>
          </w:tcPr>
          <w:p w14:paraId="39D77F4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1B3A42F9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2147" w:type="dxa"/>
          </w:tcPr>
          <w:p w14:paraId="7CDD4185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07E81700" w14:textId="4F279628" w:rsidTr="001208FA">
        <w:tc>
          <w:tcPr>
            <w:tcW w:w="463" w:type="dxa"/>
            <w:shd w:val="clear" w:color="auto" w:fill="E7E6E6" w:themeFill="background2"/>
          </w:tcPr>
          <w:p w14:paraId="0E813ABE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51" w:type="dxa"/>
            <w:shd w:val="clear" w:color="auto" w:fill="E7E6E6" w:themeFill="background2"/>
          </w:tcPr>
          <w:p w14:paraId="0EB7514F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787" w:type="dxa"/>
          </w:tcPr>
          <w:p w14:paraId="29B705B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6D62F1E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2147" w:type="dxa"/>
          </w:tcPr>
          <w:p w14:paraId="3CB86CB3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4CC80D54" w14:textId="0A2EE5A6" w:rsidTr="001208FA">
        <w:tc>
          <w:tcPr>
            <w:tcW w:w="463" w:type="dxa"/>
            <w:shd w:val="clear" w:color="auto" w:fill="E7E6E6" w:themeFill="background2"/>
          </w:tcPr>
          <w:p w14:paraId="6DC6FEE3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E7E6E6" w:themeFill="background2"/>
          </w:tcPr>
          <w:p w14:paraId="062D4AE5" w14:textId="0486BC6A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787" w:type="dxa"/>
          </w:tcPr>
          <w:p w14:paraId="129EF38F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76F2698C" w14:textId="563D6295" w:rsidR="002E203F" w:rsidRPr="00843FE2" w:rsidRDefault="00957980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 w:rsidR="002E203F" w:rsidRPr="00843FE2">
              <w:rPr>
                <w:rFonts w:cstheme="minorHAnsi"/>
                <w:sz w:val="20"/>
                <w:szCs w:val="20"/>
              </w:rPr>
              <w:t>miesi</w:t>
            </w:r>
            <w:r w:rsidR="00812A1A">
              <w:rPr>
                <w:rFonts w:cstheme="minorHAnsi"/>
                <w:sz w:val="20"/>
                <w:szCs w:val="20"/>
              </w:rPr>
              <w:t>ę</w:t>
            </w:r>
            <w:r w:rsidR="002E203F" w:rsidRPr="00843FE2">
              <w:rPr>
                <w:rFonts w:cstheme="minorHAnsi"/>
                <w:sz w:val="20"/>
                <w:szCs w:val="20"/>
              </w:rPr>
              <w:t>c</w:t>
            </w:r>
            <w:r w:rsidR="00812A1A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147" w:type="dxa"/>
          </w:tcPr>
          <w:p w14:paraId="442CC3E2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03F" w:rsidRPr="00843FE2" w14:paraId="5BD52930" w14:textId="04637FE2" w:rsidTr="001208FA">
        <w:tc>
          <w:tcPr>
            <w:tcW w:w="463" w:type="dxa"/>
            <w:shd w:val="clear" w:color="auto" w:fill="E7E6E6" w:themeFill="background2"/>
          </w:tcPr>
          <w:p w14:paraId="31B437E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51" w:type="dxa"/>
            <w:shd w:val="clear" w:color="auto" w:fill="E7E6E6" w:themeFill="background2"/>
          </w:tcPr>
          <w:p w14:paraId="69D100A4" w14:textId="77777777" w:rsidR="002E203F" w:rsidRPr="00843FE2" w:rsidRDefault="002E203F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787" w:type="dxa"/>
          </w:tcPr>
          <w:p w14:paraId="1212731D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214" w:type="dxa"/>
          </w:tcPr>
          <w:p w14:paraId="68D6E9B6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7D0E49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43DDC61A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2E05A019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DBB1F4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0F46B370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65E8257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12BB155B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2E2EFE0E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147" w:type="dxa"/>
          </w:tcPr>
          <w:p w14:paraId="782DBF37" w14:textId="77777777" w:rsidR="002E203F" w:rsidRPr="00843FE2" w:rsidRDefault="002E203F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8858A1" w14:textId="77777777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1F55D4" w14:textId="12C340C3" w:rsidR="004A1A79" w:rsidRP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2A1A">
        <w:rPr>
          <w:rFonts w:asciiTheme="minorHAnsi" w:hAnsiTheme="minorHAnsi" w:cstheme="minorHAnsi"/>
          <w:b/>
          <w:bCs/>
          <w:sz w:val="22"/>
          <w:szCs w:val="22"/>
        </w:rPr>
        <w:t>TORBA NA LAPTOPA</w:t>
      </w:r>
    </w:p>
    <w:p w14:paraId="1D68CD12" w14:textId="2619F8C4" w:rsidR="002E203F" w:rsidRPr="00812A1A" w:rsidRDefault="002E203F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2551"/>
        <w:gridCol w:w="2268"/>
        <w:gridCol w:w="2126"/>
      </w:tblGrid>
      <w:tr w:rsidR="00D75153" w:rsidRPr="00843FE2" w14:paraId="567CD07E" w14:textId="7AD75434" w:rsidTr="001208FA">
        <w:tc>
          <w:tcPr>
            <w:tcW w:w="548" w:type="dxa"/>
            <w:shd w:val="clear" w:color="auto" w:fill="FFFF00"/>
          </w:tcPr>
          <w:p w14:paraId="6B59BF4A" w14:textId="54EA77D3" w:rsidR="00D75153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D75153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574" w:type="dxa"/>
            <w:shd w:val="clear" w:color="auto" w:fill="FFFF00"/>
          </w:tcPr>
          <w:p w14:paraId="6D0C7763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2551" w:type="dxa"/>
            <w:shd w:val="clear" w:color="auto" w:fill="FFFF00"/>
          </w:tcPr>
          <w:p w14:paraId="124CF466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2D48A20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126" w:type="dxa"/>
            <w:shd w:val="clear" w:color="auto" w:fill="FFFF00"/>
          </w:tcPr>
          <w:p w14:paraId="31C659A9" w14:textId="76E80139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D75153" w:rsidRPr="00843FE2" w14:paraId="7EA038C3" w14:textId="216A6B28" w:rsidTr="001208FA">
        <w:tc>
          <w:tcPr>
            <w:tcW w:w="548" w:type="dxa"/>
            <w:shd w:val="clear" w:color="auto" w:fill="E7E6E6" w:themeFill="background2"/>
          </w:tcPr>
          <w:p w14:paraId="0D57457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74" w:type="dxa"/>
            <w:shd w:val="clear" w:color="auto" w:fill="E7E6E6" w:themeFill="background2"/>
          </w:tcPr>
          <w:p w14:paraId="6810E24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2551" w:type="dxa"/>
          </w:tcPr>
          <w:p w14:paraId="6AC6E91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BE9AD0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  <w:tc>
          <w:tcPr>
            <w:tcW w:w="2126" w:type="dxa"/>
          </w:tcPr>
          <w:p w14:paraId="0A9DB1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0F74A6BE" w14:textId="5EA7B3A8" w:rsidTr="001208FA">
        <w:tc>
          <w:tcPr>
            <w:tcW w:w="548" w:type="dxa"/>
            <w:shd w:val="clear" w:color="auto" w:fill="E7E6E6" w:themeFill="background2"/>
          </w:tcPr>
          <w:p w14:paraId="63AE92D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74" w:type="dxa"/>
            <w:shd w:val="clear" w:color="auto" w:fill="E7E6E6" w:themeFill="background2"/>
          </w:tcPr>
          <w:p w14:paraId="3B4421A4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2551" w:type="dxa"/>
          </w:tcPr>
          <w:p w14:paraId="3FCB5AC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765979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2A42851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6C2AC041" w14:textId="4EABA808" w:rsidTr="001208FA">
        <w:tc>
          <w:tcPr>
            <w:tcW w:w="548" w:type="dxa"/>
            <w:shd w:val="clear" w:color="auto" w:fill="E7E6E6" w:themeFill="background2"/>
          </w:tcPr>
          <w:p w14:paraId="092D6D51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74" w:type="dxa"/>
            <w:shd w:val="clear" w:color="auto" w:fill="E7E6E6" w:themeFill="background2"/>
          </w:tcPr>
          <w:p w14:paraId="2EC768E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2551" w:type="dxa"/>
          </w:tcPr>
          <w:p w14:paraId="33116E9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3ECD7C6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  <w:tc>
          <w:tcPr>
            <w:tcW w:w="2126" w:type="dxa"/>
          </w:tcPr>
          <w:p w14:paraId="2A5A175F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2D0B31E9" w14:textId="5D3F5088" w:rsidTr="001208FA">
        <w:tc>
          <w:tcPr>
            <w:tcW w:w="548" w:type="dxa"/>
            <w:shd w:val="clear" w:color="auto" w:fill="E7E6E6" w:themeFill="background2"/>
          </w:tcPr>
          <w:p w14:paraId="3F1E5DF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74" w:type="dxa"/>
            <w:shd w:val="clear" w:color="auto" w:fill="E7E6E6" w:themeFill="background2"/>
          </w:tcPr>
          <w:p w14:paraId="0B07E3B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2551" w:type="dxa"/>
          </w:tcPr>
          <w:p w14:paraId="48B7972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462FA64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  <w:tc>
          <w:tcPr>
            <w:tcW w:w="2126" w:type="dxa"/>
          </w:tcPr>
          <w:p w14:paraId="61015403" w14:textId="77777777" w:rsidR="00D75153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11443147" w14:textId="0B00D26E" w:rsidTr="001208FA">
        <w:tc>
          <w:tcPr>
            <w:tcW w:w="548" w:type="dxa"/>
            <w:shd w:val="clear" w:color="auto" w:fill="E7E6E6" w:themeFill="background2"/>
          </w:tcPr>
          <w:p w14:paraId="218686F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74" w:type="dxa"/>
            <w:shd w:val="clear" w:color="auto" w:fill="E7E6E6" w:themeFill="background2"/>
          </w:tcPr>
          <w:p w14:paraId="40F5A5D3" w14:textId="5FFE2CD0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2551" w:type="dxa"/>
          </w:tcPr>
          <w:p w14:paraId="2AE76A8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0AEF16A3" w14:textId="368B7F71" w:rsidR="00D75153" w:rsidRPr="00843FE2" w:rsidRDefault="00957980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12A1A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miesi</w:t>
            </w:r>
            <w:r w:rsidR="00812A1A">
              <w:rPr>
                <w:rFonts w:eastAsia="Calibri" w:cstheme="minorHAnsi"/>
                <w:color w:val="000000" w:themeColor="text1"/>
                <w:sz w:val="20"/>
                <w:szCs w:val="20"/>
              </w:rPr>
              <w:t>ęcy</w:t>
            </w:r>
          </w:p>
        </w:tc>
        <w:tc>
          <w:tcPr>
            <w:tcW w:w="2126" w:type="dxa"/>
          </w:tcPr>
          <w:p w14:paraId="3995898C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70F08E72" w14:textId="38CA938E" w:rsidTr="001208FA">
        <w:tc>
          <w:tcPr>
            <w:tcW w:w="548" w:type="dxa"/>
            <w:shd w:val="clear" w:color="auto" w:fill="E7E6E6" w:themeFill="background2"/>
          </w:tcPr>
          <w:p w14:paraId="00231DE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74" w:type="dxa"/>
            <w:shd w:val="clear" w:color="auto" w:fill="E7E6E6" w:themeFill="background2"/>
          </w:tcPr>
          <w:p w14:paraId="5E3EE7BB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2551" w:type="dxa"/>
          </w:tcPr>
          <w:p w14:paraId="2E4CCF5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53BB461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527D12D5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234868D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2BEAFCC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  <w:tc>
          <w:tcPr>
            <w:tcW w:w="2126" w:type="dxa"/>
          </w:tcPr>
          <w:p w14:paraId="4E8B84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693C10" w14:textId="55CAAABC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04C1FE" w14:textId="241BA8E1" w:rsidR="002E203F" w:rsidRPr="00D75153" w:rsidRDefault="002E203F" w:rsidP="004A1A7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W załączeniu do oferty </w:t>
      </w:r>
      <w:r w:rsidR="00D75153"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przedstawiona zostaje dokumentacja techniczna potwierdzająca spełnienie wymagań szczegółowych dla zaoferowanego sprzętu. </w:t>
      </w:r>
    </w:p>
    <w:p w14:paraId="27DCB4FD" w14:textId="221772B4" w:rsidR="001208FA" w:rsidRDefault="001208FA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78983AFB" w14:textId="77777777" w:rsidR="002E203F" w:rsidRPr="002E203F" w:rsidRDefault="002E203F" w:rsidP="002E20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183330FC" w:rsidR="00650CC0" w:rsidRPr="004E546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Pr="004E54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3AAD1BB0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1E0C1032" w14:textId="22B44D1A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 = Cr*80  +  Cm*70 + </w:t>
      </w:r>
      <w:r w:rsidR="00C87B19">
        <w:rPr>
          <w:rFonts w:asciiTheme="minorHAnsi" w:hAnsiTheme="minorHAnsi" w:cstheme="minorHAnsi"/>
          <w:sz w:val="22"/>
          <w:szCs w:val="22"/>
        </w:rPr>
        <w:t xml:space="preserve">Cs*80 + </w:t>
      </w:r>
      <w:proofErr w:type="spellStart"/>
      <w:r w:rsidR="00C87B19">
        <w:rPr>
          <w:rFonts w:asciiTheme="minorHAnsi" w:hAnsiTheme="minorHAnsi" w:cstheme="minorHAnsi"/>
          <w:sz w:val="22"/>
          <w:szCs w:val="22"/>
        </w:rPr>
        <w:t>Ct</w:t>
      </w:r>
      <w:proofErr w:type="spellEnd"/>
      <w:r w:rsidR="00C87B19">
        <w:rPr>
          <w:rFonts w:asciiTheme="minorHAnsi" w:hAnsiTheme="minorHAnsi" w:cstheme="minorHAnsi"/>
          <w:sz w:val="22"/>
          <w:szCs w:val="22"/>
        </w:rPr>
        <w:t>*80</w:t>
      </w:r>
    </w:p>
    <w:p w14:paraId="74E845FF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32CF13F" w14:textId="6C67836F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 = Cena 1 szt. mobilnej stacji roboczej wynosi: ……………… zł brutto (słownie: ……………….), w tym podatek od towarów i usług (VAT), wg stawki: …….%;</w:t>
      </w:r>
    </w:p>
    <w:p w14:paraId="002D6BC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7566FCA" w14:textId="2658CD64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 = Cena 1 szt. monitora wynosi: ……………… zł brutto (słownie: ……………….), w tym podatek od towarów i usług (VAT), wg stawki: …….%;</w:t>
      </w:r>
    </w:p>
    <w:p w14:paraId="37CC456D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2F9E2813" w14:textId="696B7E7D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 w:rsidR="00B019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Cena 1 zestawu sprzętu peryferyjnego (tj. 1 myszka komputerowa i 1 klawiatura)  wynosi: ……………… zł brutto (słownie: ……………….), w tym podatek od towarów i usług (VAT), wg stawki: …….%;</w:t>
      </w:r>
    </w:p>
    <w:p w14:paraId="30FC43EA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E8A9622" w14:textId="55AA067B" w:rsidR="00D2607A" w:rsidRDefault="00C87B19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r w:rsidR="00D2607A">
        <w:rPr>
          <w:rFonts w:asciiTheme="minorHAnsi" w:hAnsiTheme="minorHAnsi" w:cstheme="minorHAnsi"/>
          <w:sz w:val="22"/>
          <w:szCs w:val="22"/>
        </w:rPr>
        <w:t>Cena 1 szt. torby na laptopa</w:t>
      </w:r>
      <w:r w:rsidRPr="00C87B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wynosi: ……………… zł brutto (słownie: ……………….), w tym podatek od towarów i usług (VAT), wg stawki: …….%.</w:t>
      </w:r>
    </w:p>
    <w:p w14:paraId="25745135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FA046D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Pr="004E5460" w:rsidRDefault="002711D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Oświadczamy, iż czas 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realizacji dostawy </w:t>
      </w:r>
      <w:r w:rsidRPr="004E5460">
        <w:rPr>
          <w:rFonts w:asciiTheme="minorHAnsi" w:hAnsiTheme="minorHAnsi" w:cstheme="minorHAnsi"/>
          <w:sz w:val="22"/>
          <w:szCs w:val="22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4D331166" w:rsidR="00650CC0" w:rsidRPr="00CD4F85" w:rsidRDefault="002711DA" w:rsidP="00FD28C9">
      <w:pPr>
        <w:spacing w:after="120"/>
        <w:ind w:left="1985"/>
        <w:jc w:val="both"/>
        <w:rPr>
          <w:rFonts w:cstheme="minorHAnsi"/>
          <w:i/>
          <w:iCs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A7EFB">
        <w:rPr>
          <w:rFonts w:cstheme="minorHAnsi"/>
          <w:i/>
          <w:szCs w:val="24"/>
        </w:rPr>
        <w:t>9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</w:t>
      </w:r>
      <w:r w:rsidR="00897343" w:rsidRPr="00897343">
        <w:rPr>
          <w:rFonts w:cstheme="minorHAnsi"/>
          <w:i/>
          <w:szCs w:val="24"/>
        </w:rPr>
        <w:t xml:space="preserve">Minimalny możliwy do zadeklarowania czas dostawy wynosi </w:t>
      </w:r>
      <w:r w:rsidR="001B3424">
        <w:rPr>
          <w:rFonts w:cstheme="minorHAnsi"/>
          <w:i/>
          <w:szCs w:val="24"/>
        </w:rPr>
        <w:t>20</w:t>
      </w:r>
      <w:r w:rsidR="00897343" w:rsidRPr="00897343">
        <w:rPr>
          <w:rFonts w:cstheme="minorHAnsi"/>
          <w:i/>
          <w:szCs w:val="24"/>
        </w:rPr>
        <w:t xml:space="preserve"> dni kalendarzowych. </w:t>
      </w:r>
      <w:r w:rsidR="00FD28C9" w:rsidRPr="00EC6793">
        <w:rPr>
          <w:rFonts w:cstheme="minorHAnsi"/>
          <w:i/>
          <w:szCs w:val="24"/>
        </w:rPr>
        <w:t xml:space="preserve">W przypadku, gdy Wykonawca zaproponuje czas dłuższy niż </w:t>
      </w:r>
      <w:r w:rsidR="003A7EFB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</w:t>
      </w:r>
      <w:r w:rsidR="00CD4F85">
        <w:rPr>
          <w:rFonts w:cstheme="minorHAnsi"/>
          <w:i/>
          <w:szCs w:val="24"/>
        </w:rPr>
        <w:t xml:space="preserve">, </w:t>
      </w:r>
      <w:r w:rsidR="00FD28C9" w:rsidRPr="00EC6793">
        <w:rPr>
          <w:rFonts w:cstheme="minorHAnsi"/>
          <w:i/>
          <w:szCs w:val="24"/>
        </w:rPr>
        <w:t>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  <w:r w:rsidR="00CD4F85" w:rsidRPr="00CD4F85">
        <w:rPr>
          <w:rFonts w:cstheme="minorHAnsi"/>
          <w:i/>
          <w:szCs w:val="24"/>
        </w:rPr>
        <w:t xml:space="preserve">W przypadku, gdy Wykonawca zaproponuje czas krótszy niż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kalendarzowych, do obliczenia punktacji Zamawiający przyjmie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kalendarzowych.</w:t>
      </w:r>
    </w:p>
    <w:p w14:paraId="571ACC89" w14:textId="4E5B9E34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1113B6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3D206A68" w14:textId="347D9C8F" w:rsidR="00374020" w:rsidRDefault="00374020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przedmiot zamówienia spełnia wszystkie wymagania Zamawiającego opisane w Opisie Przedmiotu Zamówienia stanowiącym Załącznik nr 2 do Specyfikacji Warunków Zamówienia i w Projektowanych Postanowieniach Umowy, stanowiących Załącznik nr 7 do Specyfikacji Warunków Zamówienia.</w:t>
      </w:r>
    </w:p>
    <w:p w14:paraId="51EBF463" w14:textId="67F810D8" w:rsidR="00226BBB" w:rsidRDefault="00226BBB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wnieśliśmy wadium w formie: ………………………………………………, Zwrot wadium należy dokonać na rachunek bankowy Wykonawcy : …………………………….(w przypadku wniesienia wadium w formie pieniądza).</w:t>
      </w:r>
    </w:p>
    <w:p w14:paraId="48B950CA" w14:textId="244D0DC1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FC4" w:rsidRPr="0068582A">
        <w:rPr>
          <w:rFonts w:asciiTheme="minorHAnsi" w:hAnsiTheme="minorHAnsi" w:cstheme="minorHAnsi"/>
          <w:strike/>
          <w:color w:val="auto"/>
          <w:sz w:val="22"/>
          <w:szCs w:val="22"/>
        </w:rPr>
        <w:t>12.04.2023</w:t>
      </w:r>
      <w:r w:rsidR="00897343" w:rsidRPr="0068582A">
        <w:rPr>
          <w:rFonts w:asciiTheme="minorHAnsi" w:hAnsiTheme="minorHAnsi" w:cstheme="minorHAnsi"/>
          <w:strike/>
          <w:color w:val="auto"/>
          <w:sz w:val="22"/>
          <w:szCs w:val="22"/>
        </w:rPr>
        <w:t>.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582A" w:rsidRPr="0068582A">
        <w:rPr>
          <w:rFonts w:asciiTheme="minorHAnsi" w:hAnsiTheme="minorHAnsi" w:cstheme="minorHAnsi"/>
          <w:b/>
          <w:bCs/>
          <w:color w:val="auto"/>
          <w:sz w:val="22"/>
          <w:szCs w:val="22"/>
        </w:rPr>
        <w:t>15.04.2023</w:t>
      </w:r>
      <w:r w:rsidR="006858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49AEF74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</w:t>
      </w:r>
      <w:r w:rsidR="00897343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07B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5249AB" w14:textId="111F5121" w:rsidR="00C07BF2" w:rsidRDefault="00C07BF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wniesienia zabezpieczenia należytego wykonania umowy w wysokości 5% ceny oferty brutto.</w:t>
      </w:r>
    </w:p>
    <w:p w14:paraId="3C07ABE0" w14:textId="1734877D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 xml:space="preserve">, że w zaproponowanych przez nas cenach ryczałtowych brutto zostały uwzględnione wszystkie koszty realizacji oraz </w:t>
      </w:r>
      <w:r w:rsidR="009B6906">
        <w:rPr>
          <w:rFonts w:asciiTheme="minorHAnsi" w:hAnsiTheme="minorHAnsi" w:cstheme="minorHAnsi"/>
          <w:sz w:val="22"/>
        </w:rPr>
        <w:t xml:space="preserve">wszystkie </w:t>
      </w:r>
      <w:r w:rsidRPr="00890C39">
        <w:rPr>
          <w:rFonts w:asciiTheme="minorHAnsi" w:hAnsiTheme="minorHAnsi" w:cstheme="minorHAnsi"/>
          <w:sz w:val="22"/>
        </w:rPr>
        <w:t>czynniki cenotwórcze związane z realizacją Zamówienia</w:t>
      </w:r>
      <w:r w:rsidR="009B6906">
        <w:rPr>
          <w:rFonts w:asciiTheme="minorHAnsi" w:hAnsiTheme="minorHAnsi" w:cstheme="minorHAnsi"/>
          <w:sz w:val="22"/>
        </w:rPr>
        <w:t>, w tym upusty i rabaty</w:t>
      </w:r>
      <w:r w:rsidRPr="00890C39">
        <w:rPr>
          <w:rFonts w:asciiTheme="minorHAnsi" w:hAnsiTheme="minorHAnsi" w:cstheme="minorHAnsi"/>
          <w:sz w:val="22"/>
        </w:rPr>
        <w:t>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0CA6E458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4E5460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16BD1759" w14:textId="5D75FC0F" w:rsidR="002E203F" w:rsidRPr="00CD4F85" w:rsidRDefault="002E203F" w:rsidP="00CD4F85">
      <w:pPr>
        <w:rPr>
          <w:rFonts w:eastAsia="Times New Roman" w:cstheme="minorHAnsi"/>
          <w:i/>
          <w:iCs/>
          <w:sz w:val="20"/>
          <w:szCs w:val="20"/>
        </w:rPr>
      </w:pPr>
    </w:p>
    <w:sectPr w:rsidR="002E203F" w:rsidRPr="00CD4F8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D6F" w14:textId="77777777" w:rsidR="006A1EAF" w:rsidRDefault="006A1EAF" w:rsidP="00DD12E9">
      <w:pPr>
        <w:spacing w:after="0" w:line="240" w:lineRule="auto"/>
      </w:pPr>
      <w:r>
        <w:separator/>
      </w:r>
    </w:p>
  </w:endnote>
  <w:endnote w:type="continuationSeparator" w:id="0">
    <w:p w14:paraId="3A4FBF69" w14:textId="77777777" w:rsidR="006A1EAF" w:rsidRDefault="006A1EAF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392" w14:textId="77777777" w:rsidR="006A1EAF" w:rsidRDefault="006A1EAF" w:rsidP="00DD12E9">
      <w:pPr>
        <w:spacing w:after="0" w:line="240" w:lineRule="auto"/>
      </w:pPr>
      <w:r>
        <w:separator/>
      </w:r>
    </w:p>
  </w:footnote>
  <w:footnote w:type="continuationSeparator" w:id="0">
    <w:p w14:paraId="0C89D1B9" w14:textId="77777777" w:rsidR="006A1EAF" w:rsidRDefault="006A1EAF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1" w15:restartNumberingAfterBreak="0">
    <w:nsid w:val="66050F41"/>
    <w:multiLevelType w:val="hybridMultilevel"/>
    <w:tmpl w:val="AA90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8"/>
  </w:num>
  <w:num w:numId="3" w16cid:durableId="835993758">
    <w:abstractNumId w:val="6"/>
  </w:num>
  <w:num w:numId="4" w16cid:durableId="692153580">
    <w:abstractNumId w:val="10"/>
  </w:num>
  <w:num w:numId="5" w16cid:durableId="1484203533">
    <w:abstractNumId w:val="7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5"/>
  </w:num>
  <w:num w:numId="9" w16cid:durableId="510611356">
    <w:abstractNumId w:val="12"/>
  </w:num>
  <w:num w:numId="10" w16cid:durableId="1991327892">
    <w:abstractNumId w:val="9"/>
  </w:num>
  <w:num w:numId="11" w16cid:durableId="634531257">
    <w:abstractNumId w:val="13"/>
  </w:num>
  <w:num w:numId="12" w16cid:durableId="1317034363">
    <w:abstractNumId w:val="1"/>
  </w:num>
  <w:num w:numId="13" w16cid:durableId="330529271">
    <w:abstractNumId w:val="4"/>
  </w:num>
  <w:num w:numId="14" w16cid:durableId="2125036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93EB8"/>
    <w:rsid w:val="000A5D18"/>
    <w:rsid w:val="000B5E6E"/>
    <w:rsid w:val="000F5F69"/>
    <w:rsid w:val="00100241"/>
    <w:rsid w:val="00102684"/>
    <w:rsid w:val="001208FA"/>
    <w:rsid w:val="0012169C"/>
    <w:rsid w:val="0014025C"/>
    <w:rsid w:val="0016313E"/>
    <w:rsid w:val="0016621E"/>
    <w:rsid w:val="00181E9A"/>
    <w:rsid w:val="00184B75"/>
    <w:rsid w:val="00193C69"/>
    <w:rsid w:val="001B3424"/>
    <w:rsid w:val="001B67D8"/>
    <w:rsid w:val="001C67AA"/>
    <w:rsid w:val="001F1EDD"/>
    <w:rsid w:val="0021493D"/>
    <w:rsid w:val="00226BBB"/>
    <w:rsid w:val="00231213"/>
    <w:rsid w:val="002352C8"/>
    <w:rsid w:val="00261EBF"/>
    <w:rsid w:val="00264E32"/>
    <w:rsid w:val="002711DA"/>
    <w:rsid w:val="0028691C"/>
    <w:rsid w:val="002A1225"/>
    <w:rsid w:val="002C2C37"/>
    <w:rsid w:val="002C4C80"/>
    <w:rsid w:val="002E203F"/>
    <w:rsid w:val="00324986"/>
    <w:rsid w:val="00352C7A"/>
    <w:rsid w:val="00370E48"/>
    <w:rsid w:val="00374020"/>
    <w:rsid w:val="00376046"/>
    <w:rsid w:val="003815F9"/>
    <w:rsid w:val="00383990"/>
    <w:rsid w:val="00383CB8"/>
    <w:rsid w:val="003A3D3B"/>
    <w:rsid w:val="003A7EFB"/>
    <w:rsid w:val="003B3468"/>
    <w:rsid w:val="003E123F"/>
    <w:rsid w:val="003F2149"/>
    <w:rsid w:val="00404483"/>
    <w:rsid w:val="00411027"/>
    <w:rsid w:val="0041145B"/>
    <w:rsid w:val="00415592"/>
    <w:rsid w:val="00437D55"/>
    <w:rsid w:val="004541E3"/>
    <w:rsid w:val="00455404"/>
    <w:rsid w:val="00470C1D"/>
    <w:rsid w:val="00474FBE"/>
    <w:rsid w:val="0048686C"/>
    <w:rsid w:val="00491724"/>
    <w:rsid w:val="00492715"/>
    <w:rsid w:val="004974C8"/>
    <w:rsid w:val="004A1A79"/>
    <w:rsid w:val="004A1E64"/>
    <w:rsid w:val="004A551F"/>
    <w:rsid w:val="004E3186"/>
    <w:rsid w:val="004E5460"/>
    <w:rsid w:val="004E69E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D203E"/>
    <w:rsid w:val="005E56DE"/>
    <w:rsid w:val="00601847"/>
    <w:rsid w:val="00610257"/>
    <w:rsid w:val="00650CC0"/>
    <w:rsid w:val="006806BD"/>
    <w:rsid w:val="0068582A"/>
    <w:rsid w:val="00686415"/>
    <w:rsid w:val="0069208E"/>
    <w:rsid w:val="00692E04"/>
    <w:rsid w:val="00693789"/>
    <w:rsid w:val="006A1EAF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28EF"/>
    <w:rsid w:val="00774778"/>
    <w:rsid w:val="007B6E02"/>
    <w:rsid w:val="007B710B"/>
    <w:rsid w:val="007C0150"/>
    <w:rsid w:val="007C120D"/>
    <w:rsid w:val="007C6B2A"/>
    <w:rsid w:val="007D4A05"/>
    <w:rsid w:val="007E09ED"/>
    <w:rsid w:val="0080056C"/>
    <w:rsid w:val="0080206A"/>
    <w:rsid w:val="00803A33"/>
    <w:rsid w:val="00807E4D"/>
    <w:rsid w:val="00812A1A"/>
    <w:rsid w:val="0082431D"/>
    <w:rsid w:val="008264D2"/>
    <w:rsid w:val="00841B3E"/>
    <w:rsid w:val="00843482"/>
    <w:rsid w:val="00851683"/>
    <w:rsid w:val="00880720"/>
    <w:rsid w:val="008907D7"/>
    <w:rsid w:val="00890C39"/>
    <w:rsid w:val="00897343"/>
    <w:rsid w:val="008A2C93"/>
    <w:rsid w:val="008A3F0A"/>
    <w:rsid w:val="008B6AE2"/>
    <w:rsid w:val="00901D09"/>
    <w:rsid w:val="009164EA"/>
    <w:rsid w:val="00922BDD"/>
    <w:rsid w:val="00943E3C"/>
    <w:rsid w:val="00955BCF"/>
    <w:rsid w:val="00957542"/>
    <w:rsid w:val="00957980"/>
    <w:rsid w:val="00963892"/>
    <w:rsid w:val="009700B1"/>
    <w:rsid w:val="009740D8"/>
    <w:rsid w:val="00985D02"/>
    <w:rsid w:val="009906C6"/>
    <w:rsid w:val="009B35F4"/>
    <w:rsid w:val="009B6906"/>
    <w:rsid w:val="009C05AB"/>
    <w:rsid w:val="009C5250"/>
    <w:rsid w:val="009C7629"/>
    <w:rsid w:val="009D20A2"/>
    <w:rsid w:val="009F1B22"/>
    <w:rsid w:val="00A26D46"/>
    <w:rsid w:val="00A308F0"/>
    <w:rsid w:val="00A34FB9"/>
    <w:rsid w:val="00A45585"/>
    <w:rsid w:val="00A4689D"/>
    <w:rsid w:val="00A61EF9"/>
    <w:rsid w:val="00A66E7C"/>
    <w:rsid w:val="00A7079A"/>
    <w:rsid w:val="00A87F0C"/>
    <w:rsid w:val="00AA236D"/>
    <w:rsid w:val="00AB77FB"/>
    <w:rsid w:val="00AD1C8D"/>
    <w:rsid w:val="00B0192C"/>
    <w:rsid w:val="00B11C85"/>
    <w:rsid w:val="00B15AF4"/>
    <w:rsid w:val="00B25E5F"/>
    <w:rsid w:val="00B51038"/>
    <w:rsid w:val="00BC223E"/>
    <w:rsid w:val="00BD38ED"/>
    <w:rsid w:val="00BE313D"/>
    <w:rsid w:val="00C027C5"/>
    <w:rsid w:val="00C07BF2"/>
    <w:rsid w:val="00C21E89"/>
    <w:rsid w:val="00C33B11"/>
    <w:rsid w:val="00C65D7A"/>
    <w:rsid w:val="00C72144"/>
    <w:rsid w:val="00C76157"/>
    <w:rsid w:val="00C83403"/>
    <w:rsid w:val="00C87B19"/>
    <w:rsid w:val="00CA26A3"/>
    <w:rsid w:val="00CA3D77"/>
    <w:rsid w:val="00CB112B"/>
    <w:rsid w:val="00CC67C2"/>
    <w:rsid w:val="00CD4F85"/>
    <w:rsid w:val="00CD51E9"/>
    <w:rsid w:val="00CE66F5"/>
    <w:rsid w:val="00CF0C9F"/>
    <w:rsid w:val="00CF60ED"/>
    <w:rsid w:val="00D15A03"/>
    <w:rsid w:val="00D17CD2"/>
    <w:rsid w:val="00D21795"/>
    <w:rsid w:val="00D2479C"/>
    <w:rsid w:val="00D2607A"/>
    <w:rsid w:val="00D60215"/>
    <w:rsid w:val="00D61432"/>
    <w:rsid w:val="00D66746"/>
    <w:rsid w:val="00D75153"/>
    <w:rsid w:val="00D96919"/>
    <w:rsid w:val="00DB0F30"/>
    <w:rsid w:val="00DC0B9C"/>
    <w:rsid w:val="00DD12E9"/>
    <w:rsid w:val="00DD66EF"/>
    <w:rsid w:val="00E15871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050E"/>
    <w:rsid w:val="00F51F98"/>
    <w:rsid w:val="00F56101"/>
    <w:rsid w:val="00F75EEC"/>
    <w:rsid w:val="00F76D44"/>
    <w:rsid w:val="00F86D10"/>
    <w:rsid w:val="00F94912"/>
    <w:rsid w:val="00FA6C9C"/>
    <w:rsid w:val="00FB4A9E"/>
    <w:rsid w:val="00FD28C9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mgmt/da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tf.org/standards/wsm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cocertified.com/product-fi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2994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35</cp:revision>
  <cp:lastPrinted>2019-03-27T10:55:00Z</cp:lastPrinted>
  <dcterms:created xsi:type="dcterms:W3CDTF">2023-02-08T07:31:00Z</dcterms:created>
  <dcterms:modified xsi:type="dcterms:W3CDTF">2023-03-13T06:26:00Z</dcterms:modified>
</cp:coreProperties>
</file>