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F5061" w14:textId="4A1DCB8C" w:rsidR="006F6E60" w:rsidRPr="001415F0" w:rsidRDefault="006F6E60" w:rsidP="0014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69FC2" w14:textId="22FBD6E1" w:rsidR="00905740" w:rsidRPr="001415F0" w:rsidRDefault="00905740" w:rsidP="0014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0BDCC" w14:textId="77777777" w:rsidR="00E16D56" w:rsidRPr="001415F0" w:rsidRDefault="00E16D56" w:rsidP="0014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C90B7" w14:textId="77777777" w:rsidR="00E16D56" w:rsidRPr="001415F0" w:rsidRDefault="00E16D56" w:rsidP="0014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50E7D" w14:textId="77777777" w:rsidR="000A49D3" w:rsidRDefault="000A49D3" w:rsidP="0014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67A8B" w14:textId="77777777" w:rsidR="000A49D3" w:rsidRDefault="000A49D3" w:rsidP="0014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09842" w14:textId="4D69B30B" w:rsidR="00E16D56" w:rsidRPr="001415F0" w:rsidRDefault="008D2B46" w:rsidP="000A4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 xml:space="preserve">Katowice, dnia </w:t>
      </w:r>
      <w:r w:rsidR="00506B8B" w:rsidRPr="001415F0">
        <w:rPr>
          <w:rFonts w:ascii="Times New Roman" w:hAnsi="Times New Roman" w:cs="Times New Roman"/>
          <w:sz w:val="24"/>
          <w:szCs w:val="24"/>
        </w:rPr>
        <w:t>15</w:t>
      </w:r>
      <w:r w:rsidRPr="001415F0">
        <w:rPr>
          <w:rFonts w:ascii="Times New Roman" w:hAnsi="Times New Roman" w:cs="Times New Roman"/>
          <w:sz w:val="24"/>
          <w:szCs w:val="24"/>
        </w:rPr>
        <w:t>.0</w:t>
      </w:r>
      <w:r w:rsidR="00506B8B" w:rsidRPr="001415F0">
        <w:rPr>
          <w:rFonts w:ascii="Times New Roman" w:hAnsi="Times New Roman" w:cs="Times New Roman"/>
          <w:sz w:val="24"/>
          <w:szCs w:val="24"/>
        </w:rPr>
        <w:t>2</w:t>
      </w:r>
      <w:r w:rsidRPr="001415F0">
        <w:rPr>
          <w:rFonts w:ascii="Times New Roman" w:hAnsi="Times New Roman" w:cs="Times New Roman"/>
          <w:sz w:val="24"/>
          <w:szCs w:val="24"/>
        </w:rPr>
        <w:t>.2023</w:t>
      </w:r>
    </w:p>
    <w:p w14:paraId="1F280969" w14:textId="218BA30C" w:rsidR="008D2B46" w:rsidRPr="001415F0" w:rsidRDefault="008D2B46" w:rsidP="0014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>ZP/</w:t>
      </w:r>
      <w:r w:rsidR="00506B8B" w:rsidRPr="001415F0">
        <w:rPr>
          <w:rFonts w:ascii="Times New Roman" w:hAnsi="Times New Roman" w:cs="Times New Roman"/>
          <w:sz w:val="24"/>
          <w:szCs w:val="24"/>
        </w:rPr>
        <w:t>587</w:t>
      </w:r>
      <w:r w:rsidRPr="001415F0">
        <w:rPr>
          <w:rFonts w:ascii="Times New Roman" w:hAnsi="Times New Roman" w:cs="Times New Roman"/>
          <w:sz w:val="24"/>
          <w:szCs w:val="24"/>
        </w:rPr>
        <w:t>/2</w:t>
      </w:r>
      <w:r w:rsidR="00506B8B" w:rsidRPr="001415F0">
        <w:rPr>
          <w:rFonts w:ascii="Times New Roman" w:hAnsi="Times New Roman" w:cs="Times New Roman"/>
          <w:sz w:val="24"/>
          <w:szCs w:val="24"/>
        </w:rPr>
        <w:t>3</w:t>
      </w:r>
      <w:r w:rsidRPr="001415F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E30AF5" w14:textId="75B6EBD3" w:rsidR="008D2B46" w:rsidRPr="001415F0" w:rsidRDefault="008D2B46" w:rsidP="0014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1EF19" w14:textId="77777777" w:rsidR="00CB42D2" w:rsidRPr="001415F0" w:rsidRDefault="00CB42D2" w:rsidP="0014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DAE7C" w14:textId="253C7466" w:rsidR="00905740" w:rsidRPr="001415F0" w:rsidRDefault="00905740" w:rsidP="0014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>Dotyczy: przetargu nieograniczonego na zakup i dostawę nici chirurgicznych i ortopedycznych. Nr sprawy: ZP/</w:t>
      </w:r>
      <w:r w:rsidR="00506B8B" w:rsidRPr="001415F0">
        <w:rPr>
          <w:rFonts w:ascii="Times New Roman" w:hAnsi="Times New Roman" w:cs="Times New Roman"/>
          <w:sz w:val="24"/>
          <w:szCs w:val="24"/>
        </w:rPr>
        <w:t>587</w:t>
      </w:r>
      <w:r w:rsidRPr="001415F0">
        <w:rPr>
          <w:rFonts w:ascii="Times New Roman" w:hAnsi="Times New Roman" w:cs="Times New Roman"/>
          <w:sz w:val="24"/>
          <w:szCs w:val="24"/>
        </w:rPr>
        <w:t>/2</w:t>
      </w:r>
      <w:r w:rsidR="00506B8B" w:rsidRPr="001415F0">
        <w:rPr>
          <w:rFonts w:ascii="Times New Roman" w:hAnsi="Times New Roman" w:cs="Times New Roman"/>
          <w:sz w:val="24"/>
          <w:szCs w:val="24"/>
        </w:rPr>
        <w:t>3</w:t>
      </w:r>
    </w:p>
    <w:p w14:paraId="2DDBBF90" w14:textId="77777777" w:rsidR="00905740" w:rsidRPr="001415F0" w:rsidRDefault="00905740" w:rsidP="0014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CDB2E" w14:textId="2BF14BF4" w:rsidR="00905740" w:rsidRDefault="008D2B46" w:rsidP="0014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</w:rPr>
        <w:t xml:space="preserve">Do dnia </w:t>
      </w:r>
      <w:r w:rsidR="00506B8B" w:rsidRPr="001415F0">
        <w:rPr>
          <w:rFonts w:ascii="Times New Roman" w:hAnsi="Times New Roman" w:cs="Times New Roman"/>
          <w:sz w:val="24"/>
          <w:szCs w:val="24"/>
        </w:rPr>
        <w:t>1</w:t>
      </w:r>
      <w:r w:rsidR="005F064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905740" w:rsidRPr="001415F0">
        <w:rPr>
          <w:rFonts w:ascii="Times New Roman" w:hAnsi="Times New Roman" w:cs="Times New Roman"/>
          <w:sz w:val="24"/>
          <w:szCs w:val="24"/>
        </w:rPr>
        <w:t>.0</w:t>
      </w:r>
      <w:r w:rsidR="00506B8B" w:rsidRPr="001415F0">
        <w:rPr>
          <w:rFonts w:ascii="Times New Roman" w:hAnsi="Times New Roman" w:cs="Times New Roman"/>
          <w:sz w:val="24"/>
          <w:szCs w:val="24"/>
        </w:rPr>
        <w:t>2</w:t>
      </w:r>
      <w:r w:rsidR="00905740" w:rsidRPr="001415F0">
        <w:rPr>
          <w:rFonts w:ascii="Times New Roman" w:hAnsi="Times New Roman" w:cs="Times New Roman"/>
          <w:sz w:val="24"/>
          <w:szCs w:val="24"/>
        </w:rPr>
        <w:t xml:space="preserve">.2023r. </w:t>
      </w:r>
      <w:r w:rsidRPr="001415F0">
        <w:rPr>
          <w:rFonts w:ascii="Times New Roman" w:hAnsi="Times New Roman" w:cs="Times New Roman"/>
          <w:sz w:val="24"/>
          <w:szCs w:val="24"/>
        </w:rPr>
        <w:t xml:space="preserve">do Zamawiającego </w:t>
      </w:r>
      <w:r w:rsidR="00905740" w:rsidRPr="001415F0">
        <w:rPr>
          <w:rFonts w:ascii="Times New Roman" w:hAnsi="Times New Roman" w:cs="Times New Roman"/>
          <w:sz w:val="24"/>
          <w:szCs w:val="24"/>
        </w:rPr>
        <w:t>wpłynęły następujące pytania:</w:t>
      </w:r>
    </w:p>
    <w:p w14:paraId="655A81B6" w14:textId="77777777" w:rsidR="001415F0" w:rsidRPr="001415F0" w:rsidRDefault="001415F0" w:rsidP="0014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AC054" w14:textId="17007740" w:rsidR="001415F0" w:rsidRDefault="001415F0" w:rsidP="00141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</w:pPr>
      <w:r w:rsidRPr="001415F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Pytanie 1</w:t>
      </w:r>
    </w:p>
    <w:p w14:paraId="07EB844E" w14:textId="280701FE" w:rsidR="001415F0" w:rsidRPr="001415F0" w:rsidRDefault="001415F0" w:rsidP="0014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Pytania do pakietu 1</w:t>
      </w:r>
      <w:r w:rsidRPr="00141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11B930" w14:textId="35A40403" w:rsidR="001415F0" w:rsidRPr="001415F0" w:rsidRDefault="001415F0" w:rsidP="0014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Pytanie 1 do pozycji 1 i 2 Czy Zamawiający dopuści produkt równoważny tj. produkt, który jest bezpośrednimi odpowiednikami produktów przedstawionych w specyfikacji, o tej samej nazwie międzynarodowej, postaci farmaceutycznej i dawce? Różnice podane w nawiasach:</w:t>
      </w:r>
    </w:p>
    <w:p w14:paraId="46FA3689" w14:textId="77777777" w:rsidR="001415F0" w:rsidRPr="001415F0" w:rsidRDefault="001415F0" w:rsidP="0014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Sterylny preparat o jednoczesnym działaniu hemostatycznym i przeciwzrostowym - oba działania  potwierdzone certyfikatem CE </w:t>
      </w:r>
      <w:r w:rsidRPr="001415F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(ze względu na skład wymaganie certyfikatów i badań dotyczących działania przeciwzrostowego jest niezasadne, prosimy o dopuszczenie proszku bez wymienionego zapisu, ponieważ jest to patent jednego wykonawcy co jest niezgodne z PZP)* </w:t>
      </w:r>
      <w:r w:rsidRPr="00141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zbudowany z hydrofilnych mikrocząstek  oczyszczonej, naturalnej skrobi </w:t>
      </w:r>
      <w:r w:rsidRPr="001415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(proponujemy proszek syntetyzowany przez oczyszczoną skrobię sieciowaną w ramach zastrzeżonego procesu chemicznego – parametr lepszy . W oczyszczonej skrobi sieciowanej zmianie ulega budowa makrocząsteczkowa skrobi co ma bardzo dobry wpływ na jej właściwości fizykochemiczne. Tak szeroko rozumiana technologia chemiczna jest lepsza od wymaganej od Zamawiającego w opisie przedmiotu zamówienia. Oczyszczona skrobia sieciowana jest odporna na zmiany temperatury, obróbkę chemiczną oraz pH produktu wytwarzanego i gotowego)</w:t>
      </w:r>
      <w:r w:rsidRPr="001415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</w:t>
      </w:r>
      <w:r w:rsidRPr="00141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wysokiej zdolności pochłaniania płynów, przyśpieszający kaskadę krzepnięcia i wytwarzający skrzep hemostatyczny.  </w:t>
      </w:r>
      <w:r w:rsidRPr="001415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Zapewniający zabezpieczenie przeciwzrostowe przez minimum 5 dni od aplikacji.</w:t>
      </w:r>
      <w:r w:rsidRPr="00141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Biokompatybilny, biodegradowalny, wolny od pirogenów, posiadający wskazania do stosowania w chirurgii ogólnej, ortopedii. Możliwość stosowania w procedurach laparoskopowych. Konfekcjonowany w jednorazowych aplikatorach - możliwość  aplikacji jako proszek lub  żel.</w:t>
      </w:r>
    </w:p>
    <w:p w14:paraId="080B0648" w14:textId="325F389B" w:rsidR="001415F0" w:rsidRPr="001415F0" w:rsidRDefault="001415F0" w:rsidP="0014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41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*Nowa generacja preparatów medycznych, oraz ciągły rozwój technologii i medycyny stworzyły środki hemostatyczne składające się z naturalnej oczyszczonej skrobi. Główną zaletą skrobi oczyszczonej jest  zdolność wchłaniania wody o masie większej niż własnej oraz przeciwdziałanie powstawaniu zrostów. Zrosty to groźne powikłania pozabiegowe, a właściwością charakterystyczną dla środków hemostatycznych polisacharydowych na bazie skrobi zmodyfikowanej jest działanie przeciwzrostowe, czego potwierdzeniem jest możliwość stosowania oferowanego proszku przy cesarskim cięciu, laparoskopii, usuwaniu torbieli i innych zabiegach ginekologicznych, które wiążą się z ryzykiem powstawania zrostów oraz długim procesem gojenia. Oferowany proszek jest opatentowanym systemem hemostatycznym w oparciu o skrobię sieciowaną. W związku z powyższym należy uznać, iż właściwości składu zapewniają działanie przeciwzrostowe, produkt posiada CE, FDA oraz zgłoszenie do Urzędu rejestracji produktów leczniczych, wyrobów medycznych i produktów biobójczych, dlatego wnosimy o wykreślenie zapisu w opisie przedmiotu zamówienia ,, oba działania  potwierdzone </w:t>
      </w:r>
      <w:r w:rsidRPr="00141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certyfikatem CE’’, gdyż taki zapis stanowi ograniczenie konkurencji. Dlatego też, rynek produktów hemostatycznych polisacharydowych wyparł hemostatyki kolagenowe których głównym niepożądanym działaniem były reakcje na ciało obce i powstawanie zrostów.  </w:t>
      </w:r>
    </w:p>
    <w:p w14:paraId="0A0B6C9A" w14:textId="509E64DD" w:rsidR="001415F0" w:rsidRDefault="001415F0" w:rsidP="00141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415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Odpowiedź:</w:t>
      </w:r>
    </w:p>
    <w:p w14:paraId="6790460E" w14:textId="6C235624" w:rsidR="001415F0" w:rsidRDefault="00C65367" w:rsidP="00141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wymaga przedmiotu zamówienia zgodnie z parametrami opisanymi w</w:t>
      </w:r>
      <w:r w:rsidR="003E3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SWZ.</w:t>
      </w:r>
    </w:p>
    <w:p w14:paraId="27C2027E" w14:textId="77777777" w:rsidR="00C65367" w:rsidRPr="001415F0" w:rsidRDefault="00C65367" w:rsidP="00141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6354F7" w14:textId="24DC63C6" w:rsidR="001415F0" w:rsidRDefault="001415F0" w:rsidP="00141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415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Pytanie 2</w:t>
      </w:r>
    </w:p>
    <w:p w14:paraId="35EC70DB" w14:textId="36DF2FEF" w:rsidR="001415F0" w:rsidRPr="001415F0" w:rsidRDefault="001415F0" w:rsidP="0014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Pytania do pakietu 1</w:t>
      </w:r>
      <w:r w:rsidRPr="00141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FCA9D6" w14:textId="1580D475" w:rsidR="001415F0" w:rsidRPr="001415F0" w:rsidRDefault="001415F0" w:rsidP="0014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Pytanie 2 Jednorazowy ,sterylny aplikator laparoskopowy, kompatybilny ze środkiem hemostatycznym opisanym w pozycji 1 i 2, elastyczny cewnik wewnętrzny o dł.38 - 40 cm, możliwość formowania kształtu przed użyciem</w:t>
      </w:r>
    </w:p>
    <w:p w14:paraId="5D0C3AA0" w14:textId="389046D0" w:rsidR="001415F0" w:rsidRPr="001415F0" w:rsidRDefault="001415F0" w:rsidP="0014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91A0E6" wp14:editId="66D66B19">
            <wp:extent cx="2533650" cy="1209675"/>
            <wp:effectExtent l="0" t="0" r="0" b="9525"/>
            <wp:docPr id="1" name="Obraz 1" descr="Obraz zawierający wewnątrz, pomarańcz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wewnątrz, pomarańczow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4331E" w14:textId="77777777" w:rsidR="001415F0" w:rsidRPr="001415F0" w:rsidRDefault="001415F0" w:rsidP="00141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15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Odpowiedź:</w:t>
      </w:r>
    </w:p>
    <w:p w14:paraId="38E0E5E3" w14:textId="53E6F424" w:rsidR="00C65367" w:rsidRDefault="00C65367" w:rsidP="00C65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wymaga przedmiotu zamówienia zgodnie z parametrami opisanymi w</w:t>
      </w:r>
      <w:r w:rsidR="003E3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SWZ.</w:t>
      </w:r>
    </w:p>
    <w:p w14:paraId="11F9677E" w14:textId="77777777" w:rsidR="001415F0" w:rsidRPr="001415F0" w:rsidRDefault="001415F0" w:rsidP="0014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75B435" w14:textId="2B3EC336" w:rsidR="001415F0" w:rsidRDefault="001415F0" w:rsidP="00141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1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3</w:t>
      </w:r>
    </w:p>
    <w:p w14:paraId="21D3AADD" w14:textId="71C0EEEC" w:rsidR="001415F0" w:rsidRPr="001415F0" w:rsidRDefault="001415F0" w:rsidP="0014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5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Pytania do pakietu 1</w:t>
      </w:r>
      <w:r w:rsidRPr="00141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31FBB2" w14:textId="119ACDCC" w:rsidR="001415F0" w:rsidRDefault="001415F0" w:rsidP="0014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1415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Pytanie 3 Wykonawca zaproponował produkt równoważny, gdyż w opisie znalazły się cechy produktu charakterystyczne dla jednego wykonawcy. Zamawiający utrzymując parametry wykluczające i kierując się tylko własną chęcią posiadania konkretnego produktu i nie stwarzając warunków do składania ofert większej ilości wykonawców,  musi mieć świadomość, że jest to działanie sprzeczne z zasadą konkurencyjności, polityką zakupową państwa i dlatego w oparciu o obiektywne potrzeby społeczne </w:t>
      </w:r>
      <w:r w:rsidRPr="001415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W przypadku odpowiedzi negatywnej prosimy o samodzielne stworzenie granic równoważności przy zachowaniu zasad konkurencyjności lub wskazanie norm lub funkcjonalności produktu bez wskazywania konkretnych danych technicznych. Brak zakresów utrudnia dopasowanie produktu identycznego i ciężko określić co Zamawiający uważa za produkt równoważny w oparciu o artykuł 99 ust. 4-6 PZP</w:t>
      </w:r>
    </w:p>
    <w:p w14:paraId="721ACCA9" w14:textId="77777777" w:rsidR="00C65367" w:rsidRPr="001415F0" w:rsidRDefault="00C65367" w:rsidP="00C65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15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Odpowiedź:</w:t>
      </w:r>
    </w:p>
    <w:p w14:paraId="092A6F00" w14:textId="1652ADF7" w:rsidR="00C65367" w:rsidRDefault="00C65367" w:rsidP="00C65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wymaga przedmiotu zamówienia zgodnie z parametrami opisanymi w</w:t>
      </w:r>
      <w:r w:rsidR="003E38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SWZ.</w:t>
      </w:r>
      <w:r w:rsidR="003E3806" w:rsidRPr="003E3806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 w:rsidR="003E3806" w:rsidRPr="003E3806">
        <w:rPr>
          <w:rFonts w:ascii="Times New Roman" w:hAnsi="Times New Roman"/>
          <w:b/>
          <w:bCs/>
          <w:sz w:val="24"/>
          <w:szCs w:val="24"/>
        </w:rPr>
        <w:t>Pytanie nie dotyczy treści SWZ</w:t>
      </w:r>
      <w:r w:rsidR="003E3806">
        <w:rPr>
          <w:rFonts w:ascii="Times New Roman" w:hAnsi="Times New Roman"/>
          <w:b/>
          <w:bCs/>
          <w:sz w:val="24"/>
          <w:szCs w:val="24"/>
        </w:rPr>
        <w:t>.</w:t>
      </w:r>
    </w:p>
    <w:p w14:paraId="3BF1135D" w14:textId="77777777" w:rsidR="00C65367" w:rsidRDefault="00C65367" w:rsidP="00C65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D5BA89" w14:textId="77777777" w:rsidR="001415F0" w:rsidRPr="001415F0" w:rsidRDefault="001415F0" w:rsidP="0014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336F4" w14:textId="74621925" w:rsidR="001415F0" w:rsidRPr="001415F0" w:rsidRDefault="001415F0" w:rsidP="001415F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415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Pytanie 4 </w:t>
      </w:r>
    </w:p>
    <w:p w14:paraId="30E3B423" w14:textId="10DE04C7" w:rsidR="001415F0" w:rsidRPr="001415F0" w:rsidRDefault="001415F0" w:rsidP="001415F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41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Pakiet 6, poz. 51-56</w:t>
      </w:r>
    </w:p>
    <w:p w14:paraId="69927509" w14:textId="726B988C" w:rsidR="001415F0" w:rsidRPr="001415F0" w:rsidRDefault="001415F0" w:rsidP="0014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F0">
        <w:rPr>
          <w:rFonts w:ascii="Times New Roman" w:hAnsi="Times New Roman" w:cs="Times New Roman"/>
          <w:sz w:val="24"/>
          <w:szCs w:val="24"/>
          <w:lang w:eastAsia="ar-SA"/>
        </w:rPr>
        <w:t xml:space="preserve">Czy Zamawiający dopuści </w:t>
      </w:r>
      <w:r w:rsidRPr="001415F0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 szewny bez dodatku dioctanu chlorheksydyny?</w:t>
      </w:r>
    </w:p>
    <w:p w14:paraId="61C70714" w14:textId="68E7C76F" w:rsidR="001415F0" w:rsidRDefault="001415F0" w:rsidP="00141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415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Odpowiedź:</w:t>
      </w:r>
    </w:p>
    <w:p w14:paraId="1EDAD1F5" w14:textId="4EB8D6B6" w:rsidR="001415F0" w:rsidRPr="001415F0" w:rsidRDefault="00C65367" w:rsidP="00141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nie dopuszcza.</w:t>
      </w:r>
    </w:p>
    <w:p w14:paraId="3192A4BF" w14:textId="77777777" w:rsidR="001415F0" w:rsidRPr="001415F0" w:rsidRDefault="001415F0" w:rsidP="001415F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77FBADD5" w14:textId="55DEBAAF" w:rsidR="001415F0" w:rsidRPr="001415F0" w:rsidRDefault="001415F0" w:rsidP="001415F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415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Pytanie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</w:p>
    <w:p w14:paraId="32A0B7B5" w14:textId="77777777" w:rsidR="001415F0" w:rsidRPr="001415F0" w:rsidRDefault="001415F0" w:rsidP="001415F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41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Pakiet 6, poz. 57-60</w:t>
      </w:r>
    </w:p>
    <w:p w14:paraId="5AB461A3" w14:textId="77777777" w:rsidR="001415F0" w:rsidRPr="001415F0" w:rsidRDefault="001415F0" w:rsidP="001415F0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15F0">
        <w:rPr>
          <w:rFonts w:ascii="Times New Roman" w:eastAsia="Times New Roman" w:hAnsi="Times New Roman" w:cs="Times New Roman"/>
          <w:sz w:val="24"/>
          <w:szCs w:val="24"/>
          <w:lang w:eastAsia="ar-SA"/>
        </w:rPr>
        <w:t>Czy Zamawiający dopuści nici chirurgiczne niewchłanialne, syntetyczne, plecione, poliestrowe, powlekane w całości silikonem?</w:t>
      </w:r>
    </w:p>
    <w:p w14:paraId="2B678659" w14:textId="2411F63C" w:rsidR="001415F0" w:rsidRDefault="001415F0" w:rsidP="00141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415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Odpowiedź:</w:t>
      </w:r>
    </w:p>
    <w:p w14:paraId="19727B16" w14:textId="77777777" w:rsidR="00C65367" w:rsidRPr="001415F0" w:rsidRDefault="00C65367" w:rsidP="00C65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nie dopuszcza.</w:t>
      </w:r>
    </w:p>
    <w:p w14:paraId="602027C6" w14:textId="77777777" w:rsidR="00C65367" w:rsidRPr="001415F0" w:rsidRDefault="00C65367" w:rsidP="00141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127D9C" w14:textId="785F4AC6" w:rsidR="001415F0" w:rsidRPr="001415F0" w:rsidRDefault="001415F0" w:rsidP="001415F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201B7990" w14:textId="5CACB6A5" w:rsidR="001415F0" w:rsidRPr="001415F0" w:rsidRDefault="001415F0" w:rsidP="001415F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415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Pytanie 6</w:t>
      </w:r>
    </w:p>
    <w:p w14:paraId="4169A9E1" w14:textId="77777777" w:rsidR="001415F0" w:rsidRPr="001415F0" w:rsidRDefault="001415F0" w:rsidP="001415F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41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lastRenderedPageBreak/>
        <w:t>Pakiet 6, poz. 60</w:t>
      </w:r>
    </w:p>
    <w:p w14:paraId="0DA6FF46" w14:textId="77777777" w:rsidR="001415F0" w:rsidRPr="001415F0" w:rsidRDefault="001415F0" w:rsidP="001415F0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15F0">
        <w:rPr>
          <w:rFonts w:ascii="Times New Roman" w:eastAsia="Times New Roman" w:hAnsi="Times New Roman" w:cs="Times New Roman"/>
          <w:sz w:val="24"/>
          <w:szCs w:val="24"/>
          <w:lang w:eastAsia="ar-SA"/>
        </w:rPr>
        <w:t>Czy Zamawiający dopuści igłę odwrotnie tnącą mocną?</w:t>
      </w:r>
    </w:p>
    <w:p w14:paraId="3D99D661" w14:textId="57E8AA45" w:rsidR="001415F0" w:rsidRDefault="001415F0" w:rsidP="00141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415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Odpowiedź:</w:t>
      </w:r>
    </w:p>
    <w:p w14:paraId="13D90A83" w14:textId="53DAA8FA" w:rsidR="00C65367" w:rsidRDefault="00C65367" w:rsidP="00141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Zamawiający dopuszcza ale nie wymaga</w:t>
      </w:r>
      <w:r w:rsidR="003E3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 przy zachowaniu pozostałych parametrów opisanych w SWZ.</w:t>
      </w:r>
    </w:p>
    <w:p w14:paraId="0A3CD898" w14:textId="5B4DEA00" w:rsidR="00C65367" w:rsidRDefault="00C65367" w:rsidP="00141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sectPr w:rsidR="00C65367" w:rsidSect="00E16D56">
      <w:headerReference w:type="first" r:id="rId9"/>
      <w:footerReference w:type="first" r:id="rId10"/>
      <w:pgSz w:w="11906" w:h="16838" w:code="9"/>
      <w:pgMar w:top="-984" w:right="1418" w:bottom="567" w:left="1418" w:header="2381" w:footer="170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126A1" w16cex:dateUtc="2023-01-05T09:36:00Z"/>
  <w16cex:commentExtensible w16cex:durableId="276126F1" w16cex:dateUtc="2023-01-05T09:37:00Z"/>
  <w16cex:commentExtensible w16cex:durableId="276126FA" w16cex:dateUtc="2023-01-05T09:37:00Z"/>
  <w16cex:commentExtensible w16cex:durableId="2761274D" w16cex:dateUtc="2023-01-05T09:37:00Z"/>
  <w16cex:commentExtensible w16cex:durableId="27612751" w16cex:dateUtc="2023-01-05T09:37:00Z"/>
  <w16cex:commentExtensible w16cex:durableId="27612936" w16cex:dateUtc="2023-01-05T09:47:00Z"/>
  <w16cex:commentExtensible w16cex:durableId="27612941" w16cex:dateUtc="2023-01-05T09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AA4CB" w14:textId="77777777" w:rsidR="00025724" w:rsidRDefault="00025724" w:rsidP="00A61834">
      <w:pPr>
        <w:spacing w:after="0" w:line="240" w:lineRule="auto"/>
      </w:pPr>
      <w:r>
        <w:separator/>
      </w:r>
    </w:p>
  </w:endnote>
  <w:endnote w:type="continuationSeparator" w:id="0">
    <w:p w14:paraId="10951BF0" w14:textId="77777777" w:rsidR="00025724" w:rsidRDefault="00025724" w:rsidP="00A6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AD17" w14:textId="03D97EAD" w:rsidR="00DC47E7" w:rsidRDefault="00DC47E7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15DB7" w14:textId="77777777" w:rsidR="00025724" w:rsidRDefault="00025724" w:rsidP="00A61834">
      <w:pPr>
        <w:spacing w:after="0" w:line="240" w:lineRule="auto"/>
      </w:pPr>
      <w:r>
        <w:separator/>
      </w:r>
    </w:p>
  </w:footnote>
  <w:footnote w:type="continuationSeparator" w:id="0">
    <w:p w14:paraId="792D5688" w14:textId="77777777" w:rsidR="00025724" w:rsidRDefault="00025724" w:rsidP="00A6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5D1D" w14:textId="4E1A8D2B" w:rsidR="00A61834" w:rsidRDefault="00A6183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72E2A7C2">
          <wp:simplePos x="0" y="0"/>
          <wp:positionH relativeFrom="page">
            <wp:posOffset>28575</wp:posOffset>
          </wp:positionH>
          <wp:positionV relativeFrom="page">
            <wp:posOffset>-19050</wp:posOffset>
          </wp:positionV>
          <wp:extent cx="7515225" cy="10677525"/>
          <wp:effectExtent l="0" t="0" r="952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753" cy="1067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376D"/>
    <w:multiLevelType w:val="hybridMultilevel"/>
    <w:tmpl w:val="85F0EF24"/>
    <w:lvl w:ilvl="0" w:tplc="DC5A00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0410B"/>
    <w:multiLevelType w:val="hybridMultilevel"/>
    <w:tmpl w:val="E63E8358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" w15:restartNumberingAfterBreak="0">
    <w:nsid w:val="462825EA"/>
    <w:multiLevelType w:val="hybridMultilevel"/>
    <w:tmpl w:val="0F5EC944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" w15:restartNumberingAfterBreak="0">
    <w:nsid w:val="54F201D6"/>
    <w:multiLevelType w:val="hybridMultilevel"/>
    <w:tmpl w:val="185E0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12FA5"/>
    <w:rsid w:val="00025724"/>
    <w:rsid w:val="000361DD"/>
    <w:rsid w:val="0009124A"/>
    <w:rsid w:val="000A49D3"/>
    <w:rsid w:val="000C728C"/>
    <w:rsid w:val="001415F0"/>
    <w:rsid w:val="001C7C7F"/>
    <w:rsid w:val="001D7380"/>
    <w:rsid w:val="0021538B"/>
    <w:rsid w:val="002350A4"/>
    <w:rsid w:val="00283231"/>
    <w:rsid w:val="002B4745"/>
    <w:rsid w:val="002D21D2"/>
    <w:rsid w:val="00371EC3"/>
    <w:rsid w:val="003E3806"/>
    <w:rsid w:val="004368BA"/>
    <w:rsid w:val="004B34DF"/>
    <w:rsid w:val="004E7A5F"/>
    <w:rsid w:val="00506B8B"/>
    <w:rsid w:val="00567110"/>
    <w:rsid w:val="00570B07"/>
    <w:rsid w:val="005849EA"/>
    <w:rsid w:val="005F064D"/>
    <w:rsid w:val="00602A8E"/>
    <w:rsid w:val="0060672B"/>
    <w:rsid w:val="00623698"/>
    <w:rsid w:val="00646392"/>
    <w:rsid w:val="00662ED9"/>
    <w:rsid w:val="006A10C8"/>
    <w:rsid w:val="006A69E1"/>
    <w:rsid w:val="006E63C4"/>
    <w:rsid w:val="006F1168"/>
    <w:rsid w:val="006F6E60"/>
    <w:rsid w:val="007018C1"/>
    <w:rsid w:val="0074051A"/>
    <w:rsid w:val="00775C2E"/>
    <w:rsid w:val="008678FE"/>
    <w:rsid w:val="0088320F"/>
    <w:rsid w:val="0088554C"/>
    <w:rsid w:val="008932BA"/>
    <w:rsid w:val="008D02A8"/>
    <w:rsid w:val="008D2B46"/>
    <w:rsid w:val="00905740"/>
    <w:rsid w:val="00986475"/>
    <w:rsid w:val="009D754A"/>
    <w:rsid w:val="009E6E66"/>
    <w:rsid w:val="00A07EB1"/>
    <w:rsid w:val="00A11D58"/>
    <w:rsid w:val="00A50AA6"/>
    <w:rsid w:val="00A61834"/>
    <w:rsid w:val="00AF1759"/>
    <w:rsid w:val="00B5487F"/>
    <w:rsid w:val="00B70A40"/>
    <w:rsid w:val="00BA218A"/>
    <w:rsid w:val="00BB0FBB"/>
    <w:rsid w:val="00BF1428"/>
    <w:rsid w:val="00C0031E"/>
    <w:rsid w:val="00C30A96"/>
    <w:rsid w:val="00C56D9C"/>
    <w:rsid w:val="00C65367"/>
    <w:rsid w:val="00CB4251"/>
    <w:rsid w:val="00CB42D2"/>
    <w:rsid w:val="00CE4F9A"/>
    <w:rsid w:val="00D0217C"/>
    <w:rsid w:val="00D21EA1"/>
    <w:rsid w:val="00DC1CE7"/>
    <w:rsid w:val="00DC47E7"/>
    <w:rsid w:val="00E012D3"/>
    <w:rsid w:val="00E02DBD"/>
    <w:rsid w:val="00E16D56"/>
    <w:rsid w:val="00E8253D"/>
    <w:rsid w:val="00EA3A90"/>
    <w:rsid w:val="00F24C96"/>
    <w:rsid w:val="00F47DA2"/>
    <w:rsid w:val="00F83795"/>
    <w:rsid w:val="00FB104B"/>
    <w:rsid w:val="00FB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semiHidden/>
    <w:unhideWhenUsed/>
    <w:rsid w:val="0062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57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7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7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740"/>
    <w:rPr>
      <w:b/>
      <w:bCs/>
      <w:sz w:val="20"/>
      <w:szCs w:val="20"/>
    </w:rPr>
  </w:style>
  <w:style w:type="paragraph" w:styleId="Bezodstpw">
    <w:name w:val="No Spacing"/>
    <w:basedOn w:val="Normalny"/>
    <w:uiPriority w:val="1"/>
    <w:qFormat/>
    <w:rsid w:val="009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57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  <w:div w:id="873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471AF-3493-4CCB-9E28-AFFF1C9A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Kokon</cp:lastModifiedBy>
  <cp:revision>7</cp:revision>
  <cp:lastPrinted>2023-02-15T07:58:00Z</cp:lastPrinted>
  <dcterms:created xsi:type="dcterms:W3CDTF">2023-02-15T07:46:00Z</dcterms:created>
  <dcterms:modified xsi:type="dcterms:W3CDTF">2023-02-15T13:26:00Z</dcterms:modified>
</cp:coreProperties>
</file>