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580458"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DB18D8">
        <w:rPr>
          <w:rFonts w:ascii="Arial" w:hAnsi="Arial" w:cs="Arial"/>
          <w:b/>
          <w:bCs/>
        </w:rPr>
        <w:t xml:space="preserve">zakup i </w:t>
      </w:r>
      <w:r w:rsidR="003C6E60">
        <w:rPr>
          <w:rFonts w:ascii="Arial" w:hAnsi="Arial" w:cs="Arial"/>
          <w:b/>
          <w:bCs/>
        </w:rPr>
        <w:t>sukcesywne dostawy</w:t>
      </w:r>
      <w:r w:rsidR="00DB18D8">
        <w:rPr>
          <w:rFonts w:ascii="Arial" w:hAnsi="Arial" w:cs="Arial"/>
          <w:b/>
          <w:bCs/>
        </w:rPr>
        <w:t xml:space="preserve"> </w:t>
      </w:r>
      <w:r w:rsidR="00580458" w:rsidRPr="00580458">
        <w:rPr>
          <w:rFonts w:ascii="Arial" w:hAnsi="Arial" w:cs="Arial"/>
          <w:b/>
          <w:bCs/>
        </w:rPr>
        <w:t>produktów żywnościowych - mrożonki</w:t>
      </w:r>
      <w:r w:rsidR="00FD5ED6">
        <w:rPr>
          <w:rFonts w:ascii="Arial" w:hAnsi="Arial" w:cs="Arial"/>
          <w:b/>
          <w:bCs/>
        </w:rPr>
        <w:t xml:space="preserve"> </w:t>
      </w:r>
      <w:r w:rsidR="007A67A3">
        <w:rPr>
          <w:rFonts w:ascii="Arial" w:hAnsi="Arial" w:cs="Arial"/>
          <w:bCs/>
        </w:rPr>
        <w:t xml:space="preserve">dla </w:t>
      </w:r>
      <w:r w:rsidR="00FD5ED6">
        <w:rPr>
          <w:rFonts w:ascii="Arial" w:hAnsi="Arial" w:cs="Arial"/>
          <w:bCs/>
        </w:rPr>
        <w:t xml:space="preserve"> SPS ZOZ w Lęborku</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bookmarkStart w:id="0" w:name="_GoBack"/>
      <w:bookmarkEnd w:id="0"/>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F5" w:rsidRDefault="00511CF5" w:rsidP="00BD2B23">
      <w:pPr>
        <w:spacing w:after="0" w:line="240" w:lineRule="auto"/>
      </w:pPr>
      <w:r>
        <w:separator/>
      </w:r>
    </w:p>
  </w:endnote>
  <w:endnote w:type="continuationSeparator" w:id="0">
    <w:p w:rsidR="00511CF5" w:rsidRDefault="00511CF5"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767B58">
      <w:t>21</w:t>
    </w:r>
    <w:r w:rsidR="00713538">
      <w:t>/</w:t>
    </w:r>
    <w:r>
      <w:t>2</w:t>
    </w:r>
    <w:r w:rsidR="00E44BB6">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F5" w:rsidRDefault="00511CF5" w:rsidP="00BD2B23">
      <w:pPr>
        <w:spacing w:after="0" w:line="240" w:lineRule="auto"/>
      </w:pPr>
      <w:r>
        <w:separator/>
      </w:r>
    </w:p>
  </w:footnote>
  <w:footnote w:type="continuationSeparator" w:id="0">
    <w:p w:rsidR="00511CF5" w:rsidRDefault="00511CF5"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C6E60"/>
    <w:rsid w:val="003D1771"/>
    <w:rsid w:val="004C55E4"/>
    <w:rsid w:val="00511CF5"/>
    <w:rsid w:val="00580458"/>
    <w:rsid w:val="00670977"/>
    <w:rsid w:val="006839D0"/>
    <w:rsid w:val="00692914"/>
    <w:rsid w:val="006D7135"/>
    <w:rsid w:val="00713538"/>
    <w:rsid w:val="00764C25"/>
    <w:rsid w:val="00767B58"/>
    <w:rsid w:val="007A67A3"/>
    <w:rsid w:val="00817983"/>
    <w:rsid w:val="00851311"/>
    <w:rsid w:val="008C5CEA"/>
    <w:rsid w:val="00963177"/>
    <w:rsid w:val="00986397"/>
    <w:rsid w:val="00A35751"/>
    <w:rsid w:val="00B046DF"/>
    <w:rsid w:val="00BB740F"/>
    <w:rsid w:val="00BD2B23"/>
    <w:rsid w:val="00D6740E"/>
    <w:rsid w:val="00DB18D8"/>
    <w:rsid w:val="00DE30A8"/>
    <w:rsid w:val="00E44BB6"/>
    <w:rsid w:val="00EC40B5"/>
    <w:rsid w:val="00ED57F3"/>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331</Words>
  <Characters>1986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29</cp:revision>
  <dcterms:created xsi:type="dcterms:W3CDTF">2021-07-28T08:45:00Z</dcterms:created>
  <dcterms:modified xsi:type="dcterms:W3CDTF">2024-07-01T07:06:00Z</dcterms:modified>
</cp:coreProperties>
</file>