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708D" w14:textId="2841C9D7" w:rsidR="00F1255B" w:rsidRDefault="00C94250">
      <w:pPr>
        <w:autoSpaceDE w:val="0"/>
        <w:autoSpaceDN w:val="0"/>
        <w:adjustRightInd w:val="0"/>
        <w:spacing w:after="0" w:line="240" w:lineRule="auto"/>
        <w:rPr>
          <w:rFonts w:ascii="Arial" w:eastAsia="Times New Roman" w:hAnsi="Arial" w:cs="Arial"/>
          <w:b/>
          <w:bCs/>
          <w:sz w:val="16"/>
          <w:szCs w:val="16"/>
          <w:lang w:eastAsia="pl-PL"/>
        </w:rPr>
      </w:pPr>
      <w:r>
        <w:rPr>
          <w:rFonts w:ascii="Arial" w:eastAsia="Times New Roman" w:hAnsi="Arial" w:cs="Arial"/>
          <w:b/>
          <w:bCs/>
          <w:sz w:val="16"/>
          <w:szCs w:val="16"/>
          <w:lang w:eastAsia="pl-PL"/>
        </w:rPr>
        <w:t>DZP/TP/</w:t>
      </w:r>
      <w:r w:rsidR="00460E12">
        <w:rPr>
          <w:rFonts w:ascii="Arial" w:eastAsia="Times New Roman" w:hAnsi="Arial" w:cs="Arial"/>
          <w:b/>
          <w:bCs/>
          <w:sz w:val="16"/>
          <w:szCs w:val="16"/>
          <w:lang w:eastAsia="pl-PL"/>
        </w:rPr>
        <w:t>05</w:t>
      </w:r>
      <w:r>
        <w:rPr>
          <w:rFonts w:ascii="Arial" w:eastAsia="Times New Roman" w:hAnsi="Arial" w:cs="Arial"/>
          <w:b/>
          <w:bCs/>
          <w:sz w:val="16"/>
          <w:szCs w:val="16"/>
          <w:lang w:eastAsia="pl-PL"/>
        </w:rPr>
        <w:t>/202</w:t>
      </w:r>
      <w:r w:rsidR="00460E12">
        <w:rPr>
          <w:rFonts w:ascii="Arial" w:eastAsia="Times New Roman" w:hAnsi="Arial" w:cs="Arial"/>
          <w:b/>
          <w:bCs/>
          <w:sz w:val="16"/>
          <w:szCs w:val="16"/>
          <w:lang w:eastAsia="pl-PL"/>
        </w:rPr>
        <w:t>4</w:t>
      </w:r>
      <w:r>
        <w:rPr>
          <w:rFonts w:ascii="Arial" w:eastAsia="Times New Roman" w:hAnsi="Arial" w:cs="Arial"/>
          <w:b/>
          <w:bCs/>
          <w:sz w:val="16"/>
          <w:szCs w:val="16"/>
          <w:lang w:eastAsia="pl-PL"/>
        </w:rPr>
        <w:tab/>
      </w:r>
    </w:p>
    <w:p w14:paraId="6269A032" w14:textId="0C9BFA25" w:rsidR="00F1255B" w:rsidRDefault="00C94250">
      <w:pPr>
        <w:autoSpaceDE w:val="0"/>
        <w:autoSpaceDN w:val="0"/>
        <w:adjustRightInd w:val="0"/>
        <w:spacing w:after="0" w:line="240" w:lineRule="auto"/>
        <w:jc w:val="right"/>
        <w:rPr>
          <w:rFonts w:ascii="Arial" w:eastAsia="Calibri" w:hAnsi="Arial" w:cs="Arial"/>
          <w:b/>
          <w:bCs/>
          <w:sz w:val="16"/>
          <w:szCs w:val="16"/>
        </w:rPr>
      </w:pPr>
      <w:r>
        <w:rPr>
          <w:rFonts w:ascii="Arial" w:eastAsia="Calibri" w:hAnsi="Arial" w:cs="Arial"/>
          <w:b/>
          <w:bCs/>
          <w:sz w:val="16"/>
          <w:szCs w:val="16"/>
        </w:rPr>
        <w:t>Załącznik nr 2 do SWZ</w:t>
      </w:r>
    </w:p>
    <w:p w14:paraId="0933893E" w14:textId="77777777" w:rsidR="00F1255B" w:rsidRDefault="00C94250">
      <w:pPr>
        <w:spacing w:line="360" w:lineRule="auto"/>
        <w:rPr>
          <w:rFonts w:ascii="Arial" w:hAnsi="Arial" w:cs="Arial"/>
          <w:b/>
          <w:sz w:val="20"/>
          <w:szCs w:val="20"/>
          <w:u w:val="single"/>
        </w:rPr>
      </w:pPr>
      <w:r>
        <w:rPr>
          <w:rFonts w:ascii="Arial" w:hAnsi="Arial" w:cs="Arial"/>
          <w:b/>
          <w:sz w:val="20"/>
          <w:szCs w:val="20"/>
          <w:u w:val="single"/>
        </w:rPr>
        <w:t>Wykonawca:</w:t>
      </w:r>
    </w:p>
    <w:p w14:paraId="1924B24B" w14:textId="77777777" w:rsidR="00F1255B" w:rsidRDefault="00C94250">
      <w:pPr>
        <w:pStyle w:val="Tekstpodstawowy2"/>
        <w:tabs>
          <w:tab w:val="left" w:pos="426"/>
        </w:tabs>
        <w:spacing w:after="0" w:line="276" w:lineRule="auto"/>
        <w:rPr>
          <w:rFonts w:ascii="Arial" w:hAnsi="Arial" w:cs="Arial"/>
          <w:b/>
          <w:sz w:val="20"/>
          <w:szCs w:val="20"/>
        </w:rPr>
      </w:pPr>
      <w:r>
        <w:rPr>
          <w:rFonts w:ascii="Arial" w:hAnsi="Arial" w:cs="Arial"/>
          <w:b/>
          <w:sz w:val="20"/>
          <w:szCs w:val="20"/>
        </w:rPr>
        <w:t>…………………………………………………</w:t>
      </w:r>
    </w:p>
    <w:p w14:paraId="2FD8A583" w14:textId="77777777" w:rsidR="00F1255B" w:rsidRDefault="00F1255B">
      <w:pPr>
        <w:pStyle w:val="Tekstpodstawowy2"/>
        <w:tabs>
          <w:tab w:val="left" w:pos="426"/>
        </w:tabs>
        <w:spacing w:after="0" w:line="276" w:lineRule="auto"/>
        <w:rPr>
          <w:rFonts w:ascii="Arial" w:hAnsi="Arial" w:cs="Arial"/>
          <w:b/>
          <w:sz w:val="20"/>
          <w:szCs w:val="20"/>
        </w:rPr>
      </w:pPr>
    </w:p>
    <w:p w14:paraId="25526A42" w14:textId="77777777" w:rsidR="00F1255B" w:rsidRDefault="00C94250">
      <w:pPr>
        <w:spacing w:after="40"/>
        <w:jc w:val="center"/>
        <w:rPr>
          <w:rFonts w:ascii="Arial" w:hAnsi="Arial" w:cs="Arial"/>
          <w:b/>
          <w:bCs/>
          <w:sz w:val="20"/>
          <w:szCs w:val="20"/>
          <w:u w:val="single"/>
        </w:rPr>
      </w:pPr>
      <w:r>
        <w:rPr>
          <w:rFonts w:ascii="Arial" w:hAnsi="Arial" w:cs="Arial"/>
          <w:b/>
          <w:bCs/>
          <w:sz w:val="20"/>
          <w:szCs w:val="20"/>
          <w:u w:val="single"/>
        </w:rPr>
        <w:t>OŚWIADCZENIE O NIEPODLEGANIU WYKLUCZENIU</w:t>
      </w:r>
    </w:p>
    <w:p w14:paraId="65C32D62" w14:textId="77777777" w:rsidR="00F1255B" w:rsidRDefault="00C94250">
      <w:pPr>
        <w:spacing w:after="40"/>
        <w:jc w:val="center"/>
        <w:rPr>
          <w:rFonts w:ascii="Arial" w:hAnsi="Arial" w:cs="Arial"/>
          <w:b/>
          <w:sz w:val="20"/>
          <w:szCs w:val="20"/>
        </w:rPr>
      </w:pPr>
      <w:r>
        <w:rPr>
          <w:rFonts w:ascii="Arial" w:hAnsi="Arial" w:cs="Arial"/>
          <w:b/>
          <w:sz w:val="20"/>
          <w:szCs w:val="20"/>
        </w:rPr>
        <w:t xml:space="preserve">o którym mowa w art. 125 ust. 1 ustawy z dnia 11 września 2019 r. </w:t>
      </w:r>
      <w:proofErr w:type="spellStart"/>
      <w:r>
        <w:rPr>
          <w:rFonts w:ascii="Arial" w:hAnsi="Arial" w:cs="Arial"/>
          <w:b/>
          <w:sz w:val="20"/>
          <w:szCs w:val="20"/>
        </w:rPr>
        <w:t>Pzp</w:t>
      </w:r>
      <w:proofErr w:type="spellEnd"/>
    </w:p>
    <w:p w14:paraId="0BB0E66A" w14:textId="77777777" w:rsidR="00F1255B" w:rsidRDefault="00C94250">
      <w:pPr>
        <w:jc w:val="center"/>
        <w:rPr>
          <w:rFonts w:ascii="Arial" w:hAnsi="Arial" w:cs="Arial"/>
          <w:sz w:val="20"/>
          <w:szCs w:val="20"/>
        </w:rPr>
      </w:pPr>
      <w:r>
        <w:rPr>
          <w:rFonts w:ascii="Arial" w:hAnsi="Arial" w:cs="Arial"/>
          <w:sz w:val="20"/>
          <w:szCs w:val="20"/>
        </w:rPr>
        <w:t>składane na potrzeby postępowania o udzielenie zamówienia publicznego prowadzonego</w:t>
      </w:r>
      <w:r>
        <w:rPr>
          <w:rFonts w:ascii="Arial" w:hAnsi="Arial" w:cs="Arial"/>
          <w:b/>
          <w:sz w:val="20"/>
          <w:szCs w:val="20"/>
        </w:rPr>
        <w:t xml:space="preserve"> </w:t>
      </w:r>
      <w:r>
        <w:rPr>
          <w:rFonts w:ascii="Arial" w:hAnsi="Arial" w:cs="Arial"/>
          <w:sz w:val="20"/>
          <w:szCs w:val="20"/>
        </w:rPr>
        <w:t xml:space="preserve">przez: Szpital Powiatowy w Zawierciu </w:t>
      </w:r>
    </w:p>
    <w:p w14:paraId="1C8433DF" w14:textId="77777777" w:rsidR="00F1255B" w:rsidRDefault="00C94250">
      <w:pPr>
        <w:pStyle w:val="Akapitzlist"/>
        <w:widowControl/>
        <w:numPr>
          <w:ilvl w:val="0"/>
          <w:numId w:val="1"/>
        </w:numPr>
        <w:suppressAutoHyphens w:val="0"/>
        <w:autoSpaceDN/>
        <w:spacing w:before="240" w:after="120"/>
        <w:ind w:left="425" w:hanging="425"/>
        <w:jc w:val="both"/>
        <w:textAlignment w:val="auto"/>
        <w:rPr>
          <w:rFonts w:ascii="Arial" w:hAnsi="Arial" w:cs="Arial"/>
          <w:b/>
          <w:bCs/>
          <w:sz w:val="20"/>
        </w:rPr>
      </w:pPr>
      <w:r>
        <w:rPr>
          <w:rFonts w:ascii="Arial" w:eastAsia="Calibri" w:hAnsi="Arial" w:cs="Arial"/>
          <w:sz w:val="20"/>
        </w:rPr>
        <w:t xml:space="preserve">Mając na uwadze </w:t>
      </w:r>
      <w:r>
        <w:rPr>
          <w:rFonts w:ascii="Arial" w:hAnsi="Arial" w:cs="Arial"/>
          <w:sz w:val="20"/>
        </w:rPr>
        <w:t xml:space="preserve">przesłanki wykluczenia z art. 108 ust. 1 pkt 1-6 </w:t>
      </w:r>
      <w:proofErr w:type="spellStart"/>
      <w:r>
        <w:rPr>
          <w:rFonts w:ascii="Arial" w:hAnsi="Arial" w:cs="Arial"/>
          <w:sz w:val="20"/>
        </w:rPr>
        <w:t>Pzp</w:t>
      </w:r>
      <w:proofErr w:type="spellEnd"/>
      <w:r>
        <w:rPr>
          <w:rFonts w:ascii="Arial" w:hAnsi="Arial" w:cs="Arial"/>
          <w:sz w:val="20"/>
        </w:rPr>
        <w:t xml:space="preserve">, </w:t>
      </w:r>
      <w:r>
        <w:rPr>
          <w:rFonts w:ascii="Arial" w:hAnsi="Arial" w:cs="Arial"/>
          <w:b/>
          <w:bCs/>
          <w:sz w:val="20"/>
        </w:rPr>
        <w:t>oświadczam, że</w:t>
      </w:r>
      <w:r>
        <w:rPr>
          <w:rFonts w:ascii="Arial" w:hAnsi="Arial" w:cs="Arial"/>
          <w:color w:val="00B0F0"/>
          <w:sz w:val="20"/>
        </w:rPr>
        <w:t>*</w:t>
      </w:r>
      <w:r>
        <w:rPr>
          <w:rFonts w:ascii="Arial" w:hAnsi="Arial" w:cs="Arial"/>
          <w:b/>
          <w:bCs/>
          <w:sz w:val="20"/>
        </w:rPr>
        <w:t>:</w:t>
      </w:r>
    </w:p>
    <w:p w14:paraId="16C6B0CE" w14:textId="77777777" w:rsidR="00F1255B" w:rsidRDefault="00C94250">
      <w:pPr>
        <w:tabs>
          <w:tab w:val="left" w:pos="851"/>
        </w:tabs>
        <w:spacing w:line="360" w:lineRule="auto"/>
        <w:ind w:firstLine="425"/>
        <w:jc w:val="both"/>
        <w:rPr>
          <w:rFonts w:ascii="Arial" w:hAnsi="Arial" w:cs="Arial"/>
          <w:b/>
          <w:sz w:val="20"/>
          <w:szCs w:val="20"/>
        </w:rPr>
      </w:pPr>
      <w:r>
        <w:rPr>
          <w:rFonts w:ascii="Arial" w:hAnsi="Arial" w:cs="Arial"/>
          <w:sz w:val="20"/>
          <w:szCs w:val="20"/>
        </w:rPr>
        <w:sym w:font="Wingdings" w:char="F06F"/>
      </w:r>
      <w:r>
        <w:rPr>
          <w:rFonts w:ascii="Arial" w:hAnsi="Arial" w:cs="Arial"/>
          <w:sz w:val="20"/>
          <w:szCs w:val="20"/>
        </w:rPr>
        <w:t xml:space="preserve">  </w:t>
      </w:r>
      <w:r>
        <w:rPr>
          <w:rFonts w:ascii="Arial" w:hAnsi="Arial" w:cs="Arial"/>
          <w:b/>
          <w:bCs/>
          <w:sz w:val="20"/>
          <w:szCs w:val="20"/>
        </w:rPr>
        <w:t>nie podlegam wykluczeniu</w:t>
      </w:r>
      <w:r>
        <w:rPr>
          <w:rFonts w:ascii="Arial" w:hAnsi="Arial" w:cs="Arial"/>
          <w:sz w:val="20"/>
          <w:szCs w:val="20"/>
        </w:rPr>
        <w:t xml:space="preserve"> </w:t>
      </w:r>
      <w:r>
        <w:rPr>
          <w:rFonts w:ascii="Arial" w:hAnsi="Arial" w:cs="Arial"/>
          <w:b/>
          <w:bCs/>
          <w:sz w:val="20"/>
          <w:szCs w:val="20"/>
        </w:rPr>
        <w:t>z Postępowania</w:t>
      </w:r>
      <w:r>
        <w:rPr>
          <w:rFonts w:ascii="Arial" w:hAnsi="Arial" w:cs="Arial"/>
          <w:sz w:val="20"/>
          <w:szCs w:val="20"/>
        </w:rPr>
        <w:t xml:space="preserve"> na podstawie art. 108 ust. 1 pkt 1 - 6 </w:t>
      </w:r>
      <w:proofErr w:type="spellStart"/>
      <w:r>
        <w:rPr>
          <w:rFonts w:ascii="Arial" w:hAnsi="Arial" w:cs="Arial"/>
          <w:sz w:val="20"/>
          <w:szCs w:val="20"/>
        </w:rPr>
        <w:t>Pzp</w:t>
      </w:r>
      <w:proofErr w:type="spellEnd"/>
    </w:p>
    <w:p w14:paraId="5F798A8D" w14:textId="77777777" w:rsidR="00F1255B" w:rsidRDefault="00C94250">
      <w:pPr>
        <w:tabs>
          <w:tab w:val="left" w:pos="851"/>
        </w:tabs>
        <w:spacing w:line="360" w:lineRule="auto"/>
        <w:ind w:left="709" w:hanging="283"/>
        <w:jc w:val="both"/>
        <w:rPr>
          <w:rFonts w:ascii="Arial" w:hAnsi="Arial" w:cs="Arial"/>
          <w:b/>
          <w:sz w:val="20"/>
          <w:szCs w:val="20"/>
        </w:rPr>
      </w:pPr>
      <w:r>
        <w:rPr>
          <w:rFonts w:ascii="Arial" w:hAnsi="Arial" w:cs="Arial"/>
          <w:sz w:val="20"/>
          <w:szCs w:val="20"/>
        </w:rPr>
        <w:sym w:font="Wingdings" w:char="F06F"/>
      </w:r>
      <w:r>
        <w:rPr>
          <w:rFonts w:ascii="Arial" w:hAnsi="Arial" w:cs="Arial"/>
          <w:sz w:val="20"/>
          <w:szCs w:val="20"/>
        </w:rPr>
        <w:tab/>
      </w:r>
      <w:r>
        <w:rPr>
          <w:rFonts w:ascii="Arial" w:hAnsi="Arial" w:cs="Arial"/>
          <w:b/>
          <w:bCs/>
          <w:color w:val="000000"/>
          <w:sz w:val="20"/>
          <w:szCs w:val="20"/>
        </w:rPr>
        <w:t>zachodzą w stosunku do mnie podstawy wykluczenia z Postępowania</w:t>
      </w:r>
      <w:r>
        <w:rPr>
          <w:rFonts w:ascii="Arial" w:hAnsi="Arial" w:cs="Arial"/>
          <w:color w:val="000000"/>
          <w:sz w:val="20"/>
          <w:szCs w:val="20"/>
        </w:rPr>
        <w:t xml:space="preserve">, o których mowa </w:t>
      </w:r>
      <w:r>
        <w:rPr>
          <w:rFonts w:ascii="Arial" w:hAnsi="Arial" w:cs="Arial"/>
          <w:color w:val="000000"/>
          <w:sz w:val="20"/>
          <w:szCs w:val="20"/>
        </w:rPr>
        <w:br/>
        <w:t xml:space="preserve">w art. ……..….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w:t>
      </w:r>
      <w:r>
        <w:rPr>
          <w:rFonts w:ascii="Arial" w:hAnsi="Arial" w:cs="Arial"/>
          <w:i/>
          <w:iCs/>
          <w:color w:val="000000"/>
          <w:sz w:val="20"/>
          <w:szCs w:val="20"/>
        </w:rPr>
        <w:t>(podać mającą zastosowanie podstawę wykluczenia)</w:t>
      </w:r>
      <w:r>
        <w:rPr>
          <w:rFonts w:ascii="Arial" w:hAnsi="Arial" w:cs="Arial"/>
          <w:i/>
          <w:iCs/>
          <w:color w:val="000000"/>
          <w:sz w:val="20"/>
          <w:szCs w:val="20"/>
          <w:vertAlign w:val="superscript"/>
        </w:rPr>
        <w:t>1</w:t>
      </w:r>
      <w:r>
        <w:rPr>
          <w:rFonts w:ascii="Arial" w:hAnsi="Arial" w:cs="Arial"/>
          <w:i/>
          <w:iCs/>
          <w:color w:val="000000"/>
          <w:sz w:val="20"/>
          <w:szCs w:val="20"/>
        </w:rPr>
        <w:t>:</w:t>
      </w:r>
    </w:p>
    <w:p w14:paraId="54C53A82" w14:textId="77777777" w:rsidR="00F1255B" w:rsidRDefault="00C94250">
      <w:pPr>
        <w:ind w:left="709"/>
        <w:jc w:val="both"/>
        <w:rPr>
          <w:rFonts w:ascii="Arial" w:hAnsi="Arial" w:cs="Arial"/>
          <w:sz w:val="20"/>
          <w:szCs w:val="20"/>
        </w:rPr>
      </w:pPr>
      <w:r>
        <w:rPr>
          <w:rFonts w:ascii="Arial" w:hAnsi="Arial" w:cs="Arial"/>
          <w:sz w:val="20"/>
          <w:szCs w:val="20"/>
        </w:rPr>
        <w:t xml:space="preserve">Jednocześnie oświadczam, że w związku z ww. okolicznością, na podstawie art. 110 ust. 2 </w:t>
      </w:r>
      <w:proofErr w:type="spellStart"/>
      <w:r>
        <w:rPr>
          <w:rFonts w:ascii="Arial" w:hAnsi="Arial" w:cs="Arial"/>
          <w:sz w:val="20"/>
          <w:szCs w:val="20"/>
        </w:rPr>
        <w:t>Pzp</w:t>
      </w:r>
      <w:proofErr w:type="spellEnd"/>
      <w:r>
        <w:rPr>
          <w:rFonts w:ascii="Arial" w:hAnsi="Arial" w:cs="Arial"/>
          <w:sz w:val="20"/>
          <w:szCs w:val="20"/>
        </w:rPr>
        <w:t xml:space="preserve"> podjąłem następujące czynności (procedura sanacyjna – samooczyszczenie)</w:t>
      </w:r>
      <w:r>
        <w:rPr>
          <w:rStyle w:val="Odwoanieprzypisudolnego"/>
          <w:rFonts w:ascii="Arial" w:hAnsi="Arial" w:cs="Arial"/>
          <w:sz w:val="20"/>
          <w:szCs w:val="20"/>
        </w:rPr>
        <w:footnoteReference w:id="1"/>
      </w:r>
      <w:r>
        <w:rPr>
          <w:rFonts w:ascii="Arial" w:hAnsi="Arial" w:cs="Arial"/>
          <w:sz w:val="20"/>
          <w:szCs w:val="20"/>
        </w:rPr>
        <w:t>:</w:t>
      </w:r>
    </w:p>
    <w:p w14:paraId="2D626DA9" w14:textId="77777777" w:rsidR="00F1255B" w:rsidRDefault="00C94250">
      <w:pPr>
        <w:autoSpaceDE w:val="0"/>
        <w:autoSpaceDN w:val="0"/>
        <w:adjustRightInd w:val="0"/>
        <w:ind w:left="709"/>
        <w:jc w:val="both"/>
        <w:rPr>
          <w:rFonts w:ascii="Arial" w:hAnsi="Arial" w:cs="Arial"/>
          <w:color w:val="000000"/>
          <w:sz w:val="20"/>
          <w:szCs w:val="20"/>
        </w:rPr>
      </w:pPr>
      <w:r>
        <w:rPr>
          <w:rFonts w:ascii="Arial" w:hAnsi="Arial" w:cs="Arial"/>
          <w:color w:val="000000"/>
          <w:sz w:val="20"/>
          <w:szCs w:val="20"/>
        </w:rPr>
        <w:t>...............................................................................................................................................</w:t>
      </w:r>
    </w:p>
    <w:p w14:paraId="3415BD78" w14:textId="77777777" w:rsidR="00F1255B" w:rsidRDefault="00C94250">
      <w:pPr>
        <w:spacing w:line="360" w:lineRule="auto"/>
        <w:ind w:left="709"/>
        <w:jc w:val="both"/>
        <w:rPr>
          <w:rFonts w:ascii="Arial" w:hAnsi="Arial" w:cs="Arial"/>
          <w:sz w:val="20"/>
          <w:szCs w:val="20"/>
        </w:rPr>
      </w:pPr>
      <w:r>
        <w:rPr>
          <w:rFonts w:ascii="Arial" w:hAnsi="Arial" w:cs="Arial"/>
          <w:sz w:val="20"/>
          <w:szCs w:val="20"/>
        </w:rPr>
        <w:t xml:space="preserve">Na potwierdzenie powyższego przedkładam niżej wymienione środki dowodowe: </w:t>
      </w:r>
    </w:p>
    <w:p w14:paraId="41126C9A" w14:textId="77777777" w:rsidR="00F1255B" w:rsidRDefault="00C94250">
      <w:pPr>
        <w:autoSpaceDE w:val="0"/>
        <w:autoSpaceDN w:val="0"/>
        <w:adjustRightInd w:val="0"/>
        <w:spacing w:after="120"/>
        <w:ind w:left="709"/>
        <w:jc w:val="both"/>
        <w:rPr>
          <w:rFonts w:ascii="Arial" w:hAnsi="Arial" w:cs="Arial"/>
          <w:color w:val="000000"/>
          <w:sz w:val="20"/>
          <w:szCs w:val="20"/>
        </w:rPr>
      </w:pPr>
      <w:r>
        <w:rPr>
          <w:rFonts w:ascii="Arial" w:hAnsi="Arial" w:cs="Arial"/>
          <w:color w:val="000000"/>
          <w:sz w:val="20"/>
          <w:szCs w:val="20"/>
        </w:rPr>
        <w:t>...............................................................................................................................................</w:t>
      </w:r>
    </w:p>
    <w:p w14:paraId="7ADD18C6" w14:textId="77777777" w:rsidR="00F1255B" w:rsidRDefault="00C94250">
      <w:pPr>
        <w:spacing w:after="120"/>
        <w:ind w:firstLine="425"/>
        <w:jc w:val="both"/>
        <w:rPr>
          <w:rFonts w:ascii="Arial" w:hAnsi="Arial" w:cs="Arial"/>
          <w:b/>
          <w:i/>
          <w:color w:val="00B0F0"/>
          <w:sz w:val="20"/>
          <w:szCs w:val="20"/>
        </w:rPr>
      </w:pPr>
      <w:r>
        <w:rPr>
          <w:rFonts w:ascii="Arial" w:hAnsi="Arial" w:cs="Arial"/>
          <w:b/>
          <w:i/>
          <w:color w:val="00B0F0"/>
          <w:sz w:val="20"/>
          <w:szCs w:val="20"/>
        </w:rPr>
        <w:t xml:space="preserve">  *niewłaściwe usunąć, w przypadku wyboru opcji 2-giej odpowiednio uzupełnić </w:t>
      </w:r>
    </w:p>
    <w:p w14:paraId="0F0C530D" w14:textId="77777777" w:rsidR="00F1255B" w:rsidRDefault="00F1255B">
      <w:pPr>
        <w:pStyle w:val="Akapitzlist"/>
        <w:spacing w:before="120" w:after="120" w:line="276" w:lineRule="auto"/>
        <w:ind w:left="425"/>
        <w:jc w:val="both"/>
        <w:rPr>
          <w:rFonts w:ascii="Arial" w:hAnsi="Arial" w:cs="Arial"/>
          <w:sz w:val="20"/>
        </w:rPr>
      </w:pPr>
    </w:p>
    <w:p w14:paraId="66DADB95" w14:textId="77777777" w:rsidR="00F1255B" w:rsidRDefault="00C94250">
      <w:pPr>
        <w:pStyle w:val="Akapitzlist"/>
        <w:widowControl/>
        <w:numPr>
          <w:ilvl w:val="0"/>
          <w:numId w:val="1"/>
        </w:numPr>
        <w:suppressAutoHyphens w:val="0"/>
        <w:autoSpaceDN/>
        <w:spacing w:before="240" w:after="120" w:line="276" w:lineRule="auto"/>
        <w:ind w:left="425" w:hanging="425"/>
        <w:contextualSpacing/>
        <w:jc w:val="both"/>
        <w:textAlignment w:val="auto"/>
        <w:rPr>
          <w:rFonts w:ascii="Arial" w:hAnsi="Arial" w:cs="Arial"/>
          <w:b/>
          <w:i/>
          <w:sz w:val="20"/>
        </w:rPr>
      </w:pPr>
      <w:r>
        <w:rPr>
          <w:rFonts w:ascii="Arial" w:hAnsi="Arial" w:cs="Arial"/>
          <w:sz w:val="20"/>
        </w:rPr>
        <w:t xml:space="preserve">Mając na uwadze przesłanki wykluczenia zawarte w art. 7 ust. 1 pkt 1-3 ustawy z dnia 13 kwietnia 2022 r. o szczególnych rozwiązaniach w zakresie przeciwdziałania wspieraniu agresji na Ukrainę oraz służących ochronie bezpieczeństwa narodowego (Dz.U.2022 poz. 835 z późn.zm.) </w:t>
      </w:r>
      <w:r>
        <w:rPr>
          <w:rFonts w:ascii="Arial" w:hAnsi="Arial" w:cs="Arial"/>
          <w:b/>
          <w:sz w:val="20"/>
        </w:rPr>
        <w:t>oświadczam, że:</w:t>
      </w:r>
    </w:p>
    <w:p w14:paraId="7526D65E" w14:textId="77777777" w:rsidR="00F1255B" w:rsidRDefault="00C94250">
      <w:pPr>
        <w:spacing w:before="120"/>
        <w:ind w:left="425"/>
        <w:jc w:val="both"/>
        <w:rPr>
          <w:rFonts w:ascii="Arial" w:hAnsi="Arial" w:cs="Arial"/>
          <w:sz w:val="20"/>
          <w:szCs w:val="20"/>
        </w:rPr>
      </w:pPr>
      <w:r>
        <w:rPr>
          <w:rFonts w:ascii="Arial" w:hAnsi="Arial" w:cs="Arial"/>
          <w:b/>
          <w:bCs/>
          <w:sz w:val="20"/>
          <w:szCs w:val="20"/>
        </w:rPr>
        <w:t>nie podlegam wykluczeniu</w:t>
      </w:r>
      <w:r>
        <w:rPr>
          <w:rFonts w:ascii="Arial" w:hAnsi="Arial" w:cs="Arial"/>
          <w:sz w:val="20"/>
          <w:szCs w:val="20"/>
        </w:rPr>
        <w:t xml:space="preserve"> </w:t>
      </w:r>
      <w:r>
        <w:rPr>
          <w:rFonts w:ascii="Arial" w:hAnsi="Arial" w:cs="Arial"/>
          <w:b/>
          <w:bCs/>
          <w:sz w:val="20"/>
          <w:szCs w:val="20"/>
        </w:rPr>
        <w:t>z Postępowania</w:t>
      </w:r>
      <w:r>
        <w:rPr>
          <w:rFonts w:ascii="Arial" w:hAnsi="Arial" w:cs="Arial"/>
          <w:sz w:val="20"/>
          <w:szCs w:val="20"/>
        </w:rPr>
        <w:t xml:space="preserve"> na podstawie art. 7 ust. 1 pkt 1-3 ww. ustawy.</w:t>
      </w:r>
    </w:p>
    <w:p w14:paraId="6DFABBEC" w14:textId="77777777" w:rsidR="00F1255B" w:rsidRDefault="00F1255B">
      <w:pPr>
        <w:ind w:left="360"/>
        <w:jc w:val="both"/>
        <w:rPr>
          <w:rFonts w:ascii="Arial" w:eastAsia="Calibri" w:hAnsi="Arial" w:cs="Arial"/>
          <w:b/>
          <w:i/>
          <w:iCs/>
          <w:sz w:val="20"/>
          <w:szCs w:val="20"/>
        </w:rPr>
      </w:pPr>
    </w:p>
    <w:p w14:paraId="47083C9A" w14:textId="77777777" w:rsidR="00F1255B" w:rsidRDefault="00C94250">
      <w:pPr>
        <w:pStyle w:val="Akapitzlist"/>
        <w:widowControl/>
        <w:numPr>
          <w:ilvl w:val="0"/>
          <w:numId w:val="1"/>
        </w:numPr>
        <w:suppressAutoHyphens w:val="0"/>
        <w:autoSpaceDN/>
        <w:spacing w:line="276" w:lineRule="auto"/>
        <w:ind w:left="426" w:hanging="426"/>
        <w:jc w:val="both"/>
        <w:textAlignment w:val="auto"/>
        <w:rPr>
          <w:rFonts w:ascii="Arial" w:hAnsi="Arial" w:cs="Arial"/>
          <w:sz w:val="20"/>
        </w:rPr>
      </w:pPr>
      <w:r>
        <w:rPr>
          <w:rFonts w:ascii="Arial" w:hAnsi="Arial" w:cs="Arial"/>
          <w:sz w:val="20"/>
        </w:rPr>
        <w:t xml:space="preserve">Oświadczam, że wszystkie informacje podane powyżej są aktualne i zgodne z prawdą oraz zostały przedstawione z pełną świadomością konsekwencji wprowadzenia zamawiającego </w:t>
      </w:r>
      <w:r>
        <w:rPr>
          <w:rFonts w:ascii="Arial" w:hAnsi="Arial" w:cs="Arial"/>
          <w:sz w:val="20"/>
        </w:rPr>
        <w:br/>
        <w:t>w błąd przy ich przedstawianiu.</w:t>
      </w:r>
    </w:p>
    <w:p w14:paraId="2209C121" w14:textId="77777777" w:rsidR="00F1255B" w:rsidRDefault="00F1255B">
      <w:pPr>
        <w:ind w:left="360"/>
        <w:jc w:val="both"/>
        <w:rPr>
          <w:rFonts w:ascii="Arial" w:eastAsia="Calibri" w:hAnsi="Arial" w:cs="Arial"/>
          <w:b/>
          <w:i/>
          <w:iCs/>
          <w:sz w:val="20"/>
          <w:szCs w:val="20"/>
        </w:rPr>
      </w:pPr>
    </w:p>
    <w:p w14:paraId="6B42D904" w14:textId="77777777" w:rsidR="00F1255B" w:rsidRDefault="00C94250">
      <w:pPr>
        <w:spacing w:after="0"/>
        <w:ind w:left="2124" w:firstLine="708"/>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p>
    <w:p w14:paraId="7E8C59F9" w14:textId="77777777" w:rsidR="00F1255B" w:rsidRDefault="00C94250">
      <w:pPr>
        <w:spacing w:after="0"/>
        <w:jc w:val="both"/>
        <w:rPr>
          <w:rFonts w:ascii="Arial" w:hAnsi="Arial" w:cs="Arial"/>
          <w:i/>
          <w:sz w:val="16"/>
          <w:szCs w:val="16"/>
        </w:rPr>
      </w:pPr>
      <w:r>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t>kwalifikowany podpis elektroniczny</w:t>
      </w:r>
    </w:p>
    <w:p w14:paraId="69649878" w14:textId="77777777" w:rsidR="00F1255B" w:rsidRDefault="00C94250">
      <w:pPr>
        <w:spacing w:after="0"/>
        <w:ind w:left="4248" w:firstLine="708"/>
        <w:jc w:val="both"/>
        <w:rPr>
          <w:rFonts w:ascii="Arial" w:hAnsi="Arial" w:cs="Arial"/>
          <w:sz w:val="16"/>
          <w:szCs w:val="16"/>
        </w:rPr>
      </w:pPr>
      <w:r>
        <w:rPr>
          <w:rFonts w:ascii="Arial" w:hAnsi="Arial" w:cs="Arial"/>
          <w:i/>
          <w:sz w:val="16"/>
          <w:szCs w:val="16"/>
        </w:rPr>
        <w:t>lub podpis zaufany lub podpis osobisty wykonawcy</w:t>
      </w:r>
    </w:p>
    <w:p w14:paraId="533A2CE7" w14:textId="77777777" w:rsidR="00F1255B" w:rsidRDefault="00F1255B">
      <w:pPr>
        <w:autoSpaceDE w:val="0"/>
        <w:autoSpaceDN w:val="0"/>
        <w:adjustRightInd w:val="0"/>
        <w:spacing w:after="120"/>
        <w:jc w:val="center"/>
        <w:rPr>
          <w:rFonts w:ascii="Arial" w:hAnsi="Arial" w:cs="Arial"/>
          <w:b/>
          <w:bCs/>
          <w:color w:val="000000"/>
          <w:sz w:val="18"/>
          <w:szCs w:val="18"/>
          <w:u w:val="single"/>
        </w:rPr>
      </w:pPr>
    </w:p>
    <w:p w14:paraId="79D976AD" w14:textId="77777777" w:rsidR="00F1255B" w:rsidRDefault="00F1255B">
      <w:pPr>
        <w:autoSpaceDE w:val="0"/>
        <w:autoSpaceDN w:val="0"/>
        <w:adjustRightInd w:val="0"/>
        <w:spacing w:after="120"/>
        <w:jc w:val="center"/>
        <w:rPr>
          <w:rFonts w:ascii="Arial" w:hAnsi="Arial" w:cs="Arial"/>
          <w:b/>
          <w:bCs/>
          <w:color w:val="000000"/>
          <w:sz w:val="18"/>
          <w:szCs w:val="18"/>
          <w:u w:val="single"/>
        </w:rPr>
      </w:pPr>
    </w:p>
    <w:p w14:paraId="4A176DA7" w14:textId="77777777" w:rsidR="00460E12" w:rsidRDefault="00460E12">
      <w:pPr>
        <w:autoSpaceDE w:val="0"/>
        <w:autoSpaceDN w:val="0"/>
        <w:adjustRightInd w:val="0"/>
        <w:spacing w:after="120"/>
        <w:jc w:val="center"/>
        <w:rPr>
          <w:rFonts w:ascii="Arial" w:hAnsi="Arial" w:cs="Arial"/>
          <w:b/>
          <w:bCs/>
          <w:color w:val="000000"/>
          <w:sz w:val="18"/>
          <w:szCs w:val="18"/>
          <w:u w:val="single"/>
        </w:rPr>
      </w:pPr>
    </w:p>
    <w:p w14:paraId="6347F327" w14:textId="77777777" w:rsidR="00460E12" w:rsidRDefault="00460E12">
      <w:pPr>
        <w:autoSpaceDE w:val="0"/>
        <w:autoSpaceDN w:val="0"/>
        <w:adjustRightInd w:val="0"/>
        <w:spacing w:after="120"/>
        <w:jc w:val="center"/>
        <w:rPr>
          <w:rFonts w:ascii="Arial" w:hAnsi="Arial" w:cs="Arial"/>
          <w:b/>
          <w:bCs/>
          <w:color w:val="000000"/>
          <w:sz w:val="18"/>
          <w:szCs w:val="18"/>
          <w:u w:val="single"/>
        </w:rPr>
      </w:pPr>
    </w:p>
    <w:p w14:paraId="1A6CE242" w14:textId="77777777" w:rsidR="00460E12" w:rsidRDefault="00460E12">
      <w:pPr>
        <w:autoSpaceDE w:val="0"/>
        <w:autoSpaceDN w:val="0"/>
        <w:adjustRightInd w:val="0"/>
        <w:spacing w:after="120"/>
        <w:jc w:val="center"/>
        <w:rPr>
          <w:rFonts w:ascii="Arial" w:hAnsi="Arial" w:cs="Arial"/>
          <w:b/>
          <w:bCs/>
          <w:color w:val="000000"/>
          <w:sz w:val="18"/>
          <w:szCs w:val="18"/>
          <w:u w:val="single"/>
        </w:rPr>
      </w:pPr>
    </w:p>
    <w:p w14:paraId="26AAC61B" w14:textId="77777777" w:rsidR="00F1255B" w:rsidRDefault="00C94250">
      <w:pPr>
        <w:autoSpaceDE w:val="0"/>
        <w:autoSpaceDN w:val="0"/>
        <w:adjustRightInd w:val="0"/>
        <w:spacing w:after="120"/>
        <w:jc w:val="center"/>
        <w:rPr>
          <w:rFonts w:ascii="Arial" w:hAnsi="Arial" w:cs="Arial"/>
          <w:b/>
          <w:bCs/>
          <w:color w:val="000000"/>
          <w:sz w:val="18"/>
          <w:szCs w:val="18"/>
          <w:u w:val="single"/>
        </w:rPr>
      </w:pPr>
      <w:r>
        <w:rPr>
          <w:rFonts w:ascii="Arial" w:hAnsi="Arial" w:cs="Arial"/>
          <w:b/>
          <w:bCs/>
          <w:color w:val="000000"/>
          <w:sz w:val="18"/>
          <w:szCs w:val="18"/>
          <w:u w:val="single"/>
        </w:rPr>
        <w:t>POUCZENIE</w:t>
      </w:r>
    </w:p>
    <w:p w14:paraId="007ECC02" w14:textId="77777777" w:rsidR="00F1255B" w:rsidRDefault="00C94250">
      <w:pPr>
        <w:autoSpaceDE w:val="0"/>
        <w:autoSpaceDN w:val="0"/>
        <w:adjustRightInd w:val="0"/>
        <w:jc w:val="center"/>
        <w:rPr>
          <w:rFonts w:ascii="Arial" w:hAnsi="Arial" w:cs="Arial"/>
          <w:color w:val="000000"/>
          <w:sz w:val="18"/>
          <w:szCs w:val="18"/>
          <w:u w:val="single"/>
        </w:rPr>
      </w:pPr>
      <w:r>
        <w:rPr>
          <w:rFonts w:ascii="Arial" w:hAnsi="Arial" w:cs="Arial"/>
          <w:bCs/>
          <w:color w:val="000000"/>
          <w:sz w:val="18"/>
          <w:szCs w:val="18"/>
          <w:u w:val="single"/>
        </w:rPr>
        <w:t>O udzielenie Zamówienia mogą się ubiegać Wykonawcy, którzy nie podlegają wykluczeniu</w:t>
      </w:r>
      <w:r>
        <w:rPr>
          <w:rFonts w:ascii="Arial" w:hAnsi="Arial" w:cs="Arial"/>
          <w:color w:val="000000"/>
          <w:sz w:val="18"/>
          <w:szCs w:val="18"/>
          <w:u w:val="single"/>
        </w:rPr>
        <w:t>.</w:t>
      </w:r>
    </w:p>
    <w:p w14:paraId="1B65262C" w14:textId="77777777" w:rsidR="00F1255B" w:rsidRDefault="00C94250">
      <w:pPr>
        <w:pStyle w:val="Akapitzlist"/>
        <w:widowControl/>
        <w:numPr>
          <w:ilvl w:val="0"/>
          <w:numId w:val="2"/>
        </w:numPr>
        <w:suppressAutoHyphens w:val="0"/>
        <w:autoSpaceDE w:val="0"/>
        <w:adjustRightInd w:val="0"/>
        <w:ind w:left="284" w:hanging="284"/>
        <w:textAlignment w:val="auto"/>
        <w:rPr>
          <w:rFonts w:cs="Arial"/>
          <w:color w:val="000000"/>
          <w:sz w:val="18"/>
          <w:szCs w:val="18"/>
        </w:rPr>
      </w:pPr>
      <w:r>
        <w:rPr>
          <w:rFonts w:cs="Arial"/>
          <w:b/>
          <w:bCs/>
          <w:color w:val="000000"/>
          <w:sz w:val="18"/>
          <w:szCs w:val="18"/>
        </w:rPr>
        <w:t xml:space="preserve">Zamawiający wykluczy z Postępowania Wykonawcę w przypadkach, o których mowa w art. 108 ust. 1 pkt 1) </w:t>
      </w:r>
      <w:r>
        <w:rPr>
          <w:rFonts w:cs="Arial"/>
          <w:b/>
          <w:bCs/>
          <w:color w:val="000000"/>
          <w:sz w:val="18"/>
          <w:szCs w:val="18"/>
        </w:rPr>
        <w:br/>
        <w:t xml:space="preserve">– 6) </w:t>
      </w:r>
      <w:proofErr w:type="spellStart"/>
      <w:r>
        <w:rPr>
          <w:rFonts w:cs="Arial"/>
          <w:b/>
          <w:bCs/>
          <w:color w:val="000000"/>
          <w:sz w:val="18"/>
          <w:szCs w:val="18"/>
        </w:rPr>
        <w:t>Pzp</w:t>
      </w:r>
      <w:proofErr w:type="spellEnd"/>
      <w:r>
        <w:rPr>
          <w:rFonts w:cs="Arial"/>
          <w:color w:val="000000"/>
          <w:sz w:val="18"/>
          <w:szCs w:val="18"/>
        </w:rPr>
        <w:t xml:space="preserve">, tj.: </w:t>
      </w:r>
    </w:p>
    <w:p w14:paraId="1276175E" w14:textId="77777777" w:rsidR="00F1255B" w:rsidRDefault="00C94250">
      <w:pPr>
        <w:pStyle w:val="Akapitzlist"/>
        <w:widowControl/>
        <w:numPr>
          <w:ilvl w:val="0"/>
          <w:numId w:val="3"/>
        </w:numPr>
        <w:tabs>
          <w:tab w:val="left" w:pos="567"/>
        </w:tabs>
        <w:suppressAutoHyphens w:val="0"/>
        <w:autoSpaceDE w:val="0"/>
        <w:adjustRightInd w:val="0"/>
        <w:spacing w:before="120"/>
        <w:ind w:left="284" w:firstLine="0"/>
        <w:textAlignment w:val="auto"/>
        <w:rPr>
          <w:rFonts w:cs="Arial"/>
          <w:color w:val="000000"/>
          <w:sz w:val="15"/>
          <w:szCs w:val="15"/>
        </w:rPr>
      </w:pPr>
      <w:r>
        <w:rPr>
          <w:rFonts w:cs="Arial"/>
          <w:color w:val="000000"/>
          <w:sz w:val="15"/>
          <w:szCs w:val="15"/>
        </w:rPr>
        <w:t xml:space="preserve">będącego osobą fizyczną, którego prawomocnie skazano za przestępstwo: </w:t>
      </w:r>
    </w:p>
    <w:p w14:paraId="576B24A9" w14:textId="77777777" w:rsidR="00F1255B" w:rsidRDefault="00C94250">
      <w:pPr>
        <w:pStyle w:val="Akapitzlist"/>
        <w:widowControl/>
        <w:numPr>
          <w:ilvl w:val="0"/>
          <w:numId w:val="4"/>
        </w:numPr>
        <w:suppressAutoHyphens w:val="0"/>
        <w:autoSpaceDE w:val="0"/>
        <w:adjustRightInd w:val="0"/>
        <w:jc w:val="both"/>
        <w:textAlignment w:val="auto"/>
        <w:rPr>
          <w:rFonts w:cs="Arial"/>
          <w:color w:val="000000"/>
          <w:sz w:val="15"/>
          <w:szCs w:val="15"/>
        </w:rPr>
      </w:pPr>
      <w:r>
        <w:rPr>
          <w:rFonts w:cs="Arial"/>
          <w:color w:val="000000"/>
          <w:sz w:val="15"/>
          <w:szCs w:val="15"/>
        </w:rPr>
        <w:t xml:space="preserve">udziału w zorganizowanej grupie przestępczej albo związku mającym na celu popełnienie przestępstwa </w:t>
      </w:r>
      <w:r>
        <w:rPr>
          <w:rFonts w:cs="Arial"/>
          <w:color w:val="000000"/>
          <w:sz w:val="15"/>
          <w:szCs w:val="15"/>
        </w:rPr>
        <w:br/>
        <w:t xml:space="preserve">lub przestępstwa skarbowego, o którym mowa w art. 258 Kodeksu karnego, </w:t>
      </w:r>
    </w:p>
    <w:p w14:paraId="446A4FBB" w14:textId="77777777" w:rsidR="00F1255B" w:rsidRDefault="00C94250">
      <w:pPr>
        <w:pStyle w:val="Akapitzlist"/>
        <w:widowControl/>
        <w:numPr>
          <w:ilvl w:val="0"/>
          <w:numId w:val="4"/>
        </w:numPr>
        <w:suppressAutoHyphens w:val="0"/>
        <w:autoSpaceDE w:val="0"/>
        <w:adjustRightInd w:val="0"/>
        <w:jc w:val="both"/>
        <w:textAlignment w:val="auto"/>
        <w:rPr>
          <w:rFonts w:cs="Arial"/>
          <w:color w:val="000000"/>
          <w:sz w:val="15"/>
          <w:szCs w:val="15"/>
        </w:rPr>
      </w:pPr>
      <w:r>
        <w:rPr>
          <w:rFonts w:cs="Arial"/>
          <w:color w:val="000000"/>
          <w:sz w:val="15"/>
          <w:szCs w:val="15"/>
        </w:rPr>
        <w:t xml:space="preserve">handlu ludźmi, o którym mowa w art. 189a Kodeksu karnego, </w:t>
      </w:r>
    </w:p>
    <w:p w14:paraId="3D81A37B" w14:textId="77777777" w:rsidR="00F1255B" w:rsidRDefault="00C94250">
      <w:pPr>
        <w:pStyle w:val="Akapitzlist"/>
        <w:widowControl/>
        <w:numPr>
          <w:ilvl w:val="0"/>
          <w:numId w:val="4"/>
        </w:numPr>
        <w:suppressAutoHyphens w:val="0"/>
        <w:autoSpaceDE w:val="0"/>
        <w:adjustRightInd w:val="0"/>
        <w:jc w:val="both"/>
        <w:textAlignment w:val="auto"/>
        <w:rPr>
          <w:rFonts w:cs="Arial"/>
          <w:color w:val="000000"/>
          <w:sz w:val="15"/>
          <w:szCs w:val="15"/>
        </w:rPr>
      </w:pPr>
      <w:r>
        <w:rPr>
          <w:rFonts w:cs="Arial"/>
          <w:color w:val="000000"/>
          <w:sz w:val="15"/>
          <w:szCs w:val="15"/>
        </w:rPr>
        <w:t xml:space="preserve">o którym mowa w art. 228-230a, art. 250a Kodeksu karnego, w art. 46-48 ustawy z dnia 25 czerwca 2010r. o sporcie lub </w:t>
      </w:r>
      <w:r>
        <w:rPr>
          <w:rFonts w:cs="Arial"/>
          <w:color w:val="000000"/>
          <w:sz w:val="15"/>
          <w:szCs w:val="15"/>
        </w:rPr>
        <w:br/>
        <w:t xml:space="preserve">w art. 54 ust. 1-4 ustawy z dnia 12 maja 2011 r. o refundacji leków, środków spożywczych specjalnego przeznaczenia żywieniowego oraz wyrobów medycznych, </w:t>
      </w:r>
    </w:p>
    <w:p w14:paraId="31698AC3" w14:textId="77777777" w:rsidR="00F1255B" w:rsidRDefault="00C94250">
      <w:pPr>
        <w:pStyle w:val="Akapitzlist"/>
        <w:widowControl/>
        <w:numPr>
          <w:ilvl w:val="0"/>
          <w:numId w:val="4"/>
        </w:numPr>
        <w:suppressAutoHyphens w:val="0"/>
        <w:autoSpaceDE w:val="0"/>
        <w:adjustRightInd w:val="0"/>
        <w:jc w:val="both"/>
        <w:textAlignment w:val="auto"/>
        <w:rPr>
          <w:rFonts w:cs="Arial"/>
          <w:sz w:val="15"/>
          <w:szCs w:val="15"/>
        </w:rPr>
      </w:pPr>
      <w:r>
        <w:rPr>
          <w:rFonts w:cs="Arial"/>
          <w:color w:val="000000"/>
          <w:sz w:val="15"/>
          <w:szCs w:val="15"/>
        </w:rPr>
        <w:t xml:space="preserve">finansowania przestępstwa o charakterze terrorystycznym, o którym mowa w art. 165a Kodeksu karnego, lub przestępstwo udaremniania lub utrudniania stwierdzenia przestępnego 5 </w:t>
      </w:r>
      <w:r>
        <w:rPr>
          <w:rFonts w:cs="Arial"/>
          <w:sz w:val="15"/>
          <w:szCs w:val="15"/>
        </w:rPr>
        <w:t xml:space="preserve">pochodzenia pieniędzy lub ukrywania ich pochodzenia, o którym mowa w art. 299 Kodeksu karnego, </w:t>
      </w:r>
    </w:p>
    <w:p w14:paraId="38FD35F4" w14:textId="77777777" w:rsidR="00F1255B" w:rsidRDefault="00C94250">
      <w:pPr>
        <w:pStyle w:val="Akapitzlist"/>
        <w:widowControl/>
        <w:numPr>
          <w:ilvl w:val="0"/>
          <w:numId w:val="4"/>
        </w:numPr>
        <w:suppressAutoHyphens w:val="0"/>
        <w:autoSpaceDE w:val="0"/>
        <w:adjustRightInd w:val="0"/>
        <w:jc w:val="both"/>
        <w:textAlignment w:val="auto"/>
        <w:rPr>
          <w:rFonts w:cs="Arial"/>
          <w:sz w:val="15"/>
          <w:szCs w:val="15"/>
        </w:rPr>
      </w:pPr>
      <w:r>
        <w:rPr>
          <w:rFonts w:cs="Arial"/>
          <w:sz w:val="15"/>
          <w:szCs w:val="15"/>
        </w:rPr>
        <w:t xml:space="preserve">o charakterze terrorystycznym, o którym mowa w art. 115 § 20 Kodeksu karnego, lub mające na celu popełnienie tego przestępstwa, </w:t>
      </w:r>
    </w:p>
    <w:p w14:paraId="650BA6AF" w14:textId="77777777" w:rsidR="00F1255B" w:rsidRDefault="00C94250">
      <w:pPr>
        <w:pStyle w:val="Akapitzlist"/>
        <w:widowControl/>
        <w:numPr>
          <w:ilvl w:val="0"/>
          <w:numId w:val="4"/>
        </w:numPr>
        <w:suppressAutoHyphens w:val="0"/>
        <w:autoSpaceDE w:val="0"/>
        <w:adjustRightInd w:val="0"/>
        <w:jc w:val="both"/>
        <w:textAlignment w:val="auto"/>
        <w:rPr>
          <w:rFonts w:cs="Arial"/>
          <w:sz w:val="15"/>
          <w:szCs w:val="15"/>
        </w:rPr>
      </w:pPr>
      <w:r>
        <w:rPr>
          <w:rFonts w:cs="Arial"/>
          <w:sz w:val="15"/>
          <w:szCs w:val="15"/>
        </w:rPr>
        <w:t xml:space="preserve">powierzenia wykonywania pracy małoletniemu cudzoziemcowi, o którym mowa w art. 9 ust. 2 ustawy z dnia </w:t>
      </w:r>
      <w:r>
        <w:rPr>
          <w:rFonts w:cs="Arial"/>
          <w:sz w:val="15"/>
          <w:szCs w:val="15"/>
        </w:rPr>
        <w:br/>
        <w:t xml:space="preserve">15 czerwca 2012 r. o skutkach powierzania wykonywania pracy cudzoziemcom przebywającym wbrew przepisom </w:t>
      </w:r>
      <w:r>
        <w:rPr>
          <w:rFonts w:cs="Arial"/>
          <w:sz w:val="15"/>
          <w:szCs w:val="15"/>
        </w:rPr>
        <w:br/>
        <w:t>na terytorium Rzeczypospolitej Polskiej (</w:t>
      </w:r>
      <w:proofErr w:type="spellStart"/>
      <w:r>
        <w:rPr>
          <w:rFonts w:cs="Arial"/>
          <w:color w:val="808080" w:themeColor="background1" w:themeShade="80"/>
          <w:sz w:val="15"/>
          <w:szCs w:val="15"/>
        </w:rPr>
        <w:t>t.j</w:t>
      </w:r>
      <w:proofErr w:type="spellEnd"/>
      <w:r>
        <w:rPr>
          <w:rFonts w:cs="Arial"/>
          <w:color w:val="808080" w:themeColor="background1" w:themeShade="80"/>
          <w:sz w:val="15"/>
          <w:szCs w:val="15"/>
        </w:rPr>
        <w:t>. Dz. U. 2021 poz. 1745</w:t>
      </w:r>
      <w:r>
        <w:rPr>
          <w:rFonts w:cs="Arial"/>
          <w:sz w:val="15"/>
          <w:szCs w:val="15"/>
        </w:rPr>
        <w:t xml:space="preserve">), </w:t>
      </w:r>
    </w:p>
    <w:p w14:paraId="0B0667A3" w14:textId="77777777" w:rsidR="00F1255B" w:rsidRDefault="00C94250">
      <w:pPr>
        <w:pStyle w:val="Akapitzlist"/>
        <w:widowControl/>
        <w:numPr>
          <w:ilvl w:val="0"/>
          <w:numId w:val="4"/>
        </w:numPr>
        <w:suppressAutoHyphens w:val="0"/>
        <w:autoSpaceDE w:val="0"/>
        <w:adjustRightInd w:val="0"/>
        <w:jc w:val="both"/>
        <w:textAlignment w:val="auto"/>
        <w:rPr>
          <w:rFonts w:cs="Arial"/>
          <w:sz w:val="15"/>
          <w:szCs w:val="15"/>
        </w:rPr>
      </w:pPr>
      <w:r>
        <w:rPr>
          <w:rFonts w:cs="Arial"/>
          <w:sz w:val="15"/>
          <w:szCs w:val="15"/>
        </w:rPr>
        <w:t xml:space="preserve">przeciwko obrotowi gospodarczemu, o których mowa w art. 296–307 Kodeksu karnego, przestępstwo oszustwa, </w:t>
      </w:r>
      <w:r>
        <w:rPr>
          <w:rFonts w:cs="Arial"/>
          <w:sz w:val="15"/>
          <w:szCs w:val="15"/>
        </w:rPr>
        <w:br/>
        <w:t xml:space="preserve">o którym mowa w art. 286 Kodeksu karnego, przestępstwo przeciwko wiarygodności dokumentów, o których mowa </w:t>
      </w:r>
      <w:r>
        <w:rPr>
          <w:rFonts w:cs="Arial"/>
          <w:sz w:val="15"/>
          <w:szCs w:val="15"/>
        </w:rPr>
        <w:br/>
        <w:t xml:space="preserve">w art. 270–277d Kodeksu karnego, lub przestępstwo skarbowe, </w:t>
      </w:r>
    </w:p>
    <w:p w14:paraId="0FC28673" w14:textId="77777777" w:rsidR="00F1255B" w:rsidRDefault="00C94250">
      <w:pPr>
        <w:pStyle w:val="Akapitzlist"/>
        <w:widowControl/>
        <w:numPr>
          <w:ilvl w:val="0"/>
          <w:numId w:val="4"/>
        </w:numPr>
        <w:suppressAutoHyphens w:val="0"/>
        <w:autoSpaceDE w:val="0"/>
        <w:adjustRightInd w:val="0"/>
        <w:jc w:val="both"/>
        <w:textAlignment w:val="auto"/>
        <w:rPr>
          <w:rFonts w:cs="Arial"/>
          <w:sz w:val="15"/>
          <w:szCs w:val="15"/>
        </w:rPr>
      </w:pPr>
      <w:r>
        <w:rPr>
          <w:rFonts w:cs="Arial"/>
          <w:sz w:val="15"/>
          <w:szCs w:val="15"/>
        </w:rPr>
        <w:t xml:space="preserve">o którym mowa w art. 9 ust. 1 i 3 lub art. 10 ustawy z dnia 15 czerwca 2012 r. o skutkach powierzania wykonywania pracy cudzoziemcom przebywającym wbrew przepisom na terytorium Rzeczypospolitej Polskiej; </w:t>
      </w:r>
    </w:p>
    <w:p w14:paraId="34ACA007" w14:textId="77777777" w:rsidR="00F1255B" w:rsidRDefault="00C94250">
      <w:pPr>
        <w:autoSpaceDE w:val="0"/>
        <w:autoSpaceDN w:val="0"/>
        <w:adjustRightInd w:val="0"/>
        <w:spacing w:before="120" w:after="120"/>
        <w:ind w:firstLine="567"/>
        <w:rPr>
          <w:rFonts w:ascii="Arial" w:hAnsi="Arial" w:cs="Arial"/>
          <w:sz w:val="15"/>
          <w:szCs w:val="15"/>
        </w:rPr>
      </w:pPr>
      <w:r>
        <w:rPr>
          <w:rFonts w:ascii="Arial" w:hAnsi="Arial" w:cs="Arial"/>
          <w:sz w:val="15"/>
          <w:szCs w:val="15"/>
        </w:rPr>
        <w:t xml:space="preserve">– lub za odpowiedni czyn zabroniony określony w przepisach prawa obcego; </w:t>
      </w:r>
    </w:p>
    <w:p w14:paraId="5D83F380" w14:textId="77777777" w:rsidR="00F1255B" w:rsidRDefault="00C94250">
      <w:pPr>
        <w:pStyle w:val="Akapitzlist"/>
        <w:widowControl/>
        <w:numPr>
          <w:ilvl w:val="0"/>
          <w:numId w:val="3"/>
        </w:numPr>
        <w:tabs>
          <w:tab w:val="left" w:pos="567"/>
        </w:tabs>
        <w:suppressAutoHyphens w:val="0"/>
        <w:autoSpaceDE w:val="0"/>
        <w:adjustRightInd w:val="0"/>
        <w:ind w:left="567" w:hanging="283"/>
        <w:jc w:val="both"/>
        <w:textAlignment w:val="auto"/>
        <w:rPr>
          <w:rFonts w:cs="Arial"/>
          <w:sz w:val="15"/>
          <w:szCs w:val="15"/>
        </w:rPr>
      </w:pPr>
      <w:r>
        <w:rPr>
          <w:rFonts w:cs="Arial"/>
          <w:color w:val="000000"/>
          <w:sz w:val="15"/>
          <w:szCs w:val="15"/>
        </w:rPr>
        <w:t>jeżeli</w:t>
      </w:r>
      <w:r>
        <w:rPr>
          <w:rFonts w:cs="Arial"/>
          <w:sz w:val="15"/>
          <w:szCs w:val="15"/>
        </w:rPr>
        <w:t xml:space="preserve"> urzędującego członka jego organu zarządzającego lub nadzorczego, wspólnika spółki w spółce jawnej lub partnerskiej albo komplementariusza w spółce komandytowej lub komandytowo-akcyjnej lub prokurenta prawomocnie skazano </w:t>
      </w:r>
      <w:r>
        <w:rPr>
          <w:rFonts w:cs="Arial"/>
          <w:sz w:val="15"/>
          <w:szCs w:val="15"/>
        </w:rPr>
        <w:br/>
        <w:t xml:space="preserve">za przestępstwo, o którym mowa w pkt 1); </w:t>
      </w:r>
    </w:p>
    <w:p w14:paraId="2A214FDD" w14:textId="77777777" w:rsidR="00F1255B" w:rsidRDefault="00C94250">
      <w:pPr>
        <w:pStyle w:val="Akapitzlist"/>
        <w:widowControl/>
        <w:numPr>
          <w:ilvl w:val="0"/>
          <w:numId w:val="3"/>
        </w:numPr>
        <w:tabs>
          <w:tab w:val="left" w:pos="567"/>
        </w:tabs>
        <w:suppressAutoHyphens w:val="0"/>
        <w:autoSpaceDE w:val="0"/>
        <w:adjustRightInd w:val="0"/>
        <w:ind w:left="567" w:hanging="283"/>
        <w:jc w:val="both"/>
        <w:textAlignment w:val="auto"/>
        <w:rPr>
          <w:rFonts w:cs="Arial"/>
          <w:sz w:val="15"/>
          <w:szCs w:val="15"/>
        </w:rPr>
      </w:pPr>
      <w:r>
        <w:rPr>
          <w:rFonts w:cs="Arial"/>
          <w:color w:val="000000"/>
          <w:sz w:val="15"/>
          <w:szCs w:val="15"/>
        </w:rPr>
        <w:t>wobec</w:t>
      </w:r>
      <w:r>
        <w:rPr>
          <w:rFonts w:cs="Arial"/>
          <w:sz w:val="15"/>
          <w:szCs w:val="15"/>
        </w:rPr>
        <w:t xml:space="preserve">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5B01AD5F" w14:textId="77777777" w:rsidR="00F1255B" w:rsidRDefault="00C94250">
      <w:pPr>
        <w:pStyle w:val="Akapitzlist"/>
        <w:widowControl/>
        <w:numPr>
          <w:ilvl w:val="0"/>
          <w:numId w:val="3"/>
        </w:numPr>
        <w:tabs>
          <w:tab w:val="left" w:pos="567"/>
        </w:tabs>
        <w:suppressAutoHyphens w:val="0"/>
        <w:autoSpaceDE w:val="0"/>
        <w:adjustRightInd w:val="0"/>
        <w:ind w:left="567" w:hanging="283"/>
        <w:jc w:val="both"/>
        <w:textAlignment w:val="auto"/>
        <w:rPr>
          <w:rFonts w:cs="Arial"/>
          <w:sz w:val="15"/>
          <w:szCs w:val="15"/>
        </w:rPr>
      </w:pPr>
      <w:r>
        <w:rPr>
          <w:rFonts w:cs="Arial"/>
          <w:color w:val="000000"/>
          <w:sz w:val="15"/>
          <w:szCs w:val="15"/>
        </w:rPr>
        <w:t>wobec</w:t>
      </w:r>
      <w:r>
        <w:rPr>
          <w:rFonts w:cs="Arial"/>
          <w:sz w:val="15"/>
          <w:szCs w:val="15"/>
        </w:rPr>
        <w:t xml:space="preserve"> którego prawomocnie orzeczono zakaz ubiegania się o zamówienia publiczne; </w:t>
      </w:r>
    </w:p>
    <w:p w14:paraId="6A64F86A" w14:textId="77777777" w:rsidR="00F1255B" w:rsidRDefault="00C94250">
      <w:pPr>
        <w:pStyle w:val="Akapitzlist"/>
        <w:widowControl/>
        <w:numPr>
          <w:ilvl w:val="0"/>
          <w:numId w:val="3"/>
        </w:numPr>
        <w:tabs>
          <w:tab w:val="left" w:pos="567"/>
        </w:tabs>
        <w:suppressAutoHyphens w:val="0"/>
        <w:autoSpaceDE w:val="0"/>
        <w:adjustRightInd w:val="0"/>
        <w:ind w:left="567" w:hanging="283"/>
        <w:jc w:val="both"/>
        <w:textAlignment w:val="auto"/>
        <w:rPr>
          <w:rFonts w:cs="Arial"/>
          <w:sz w:val="15"/>
          <w:szCs w:val="15"/>
        </w:rPr>
      </w:pPr>
      <w:r>
        <w:rPr>
          <w:rFonts w:cs="Arial"/>
          <w:color w:val="000000"/>
          <w:sz w:val="15"/>
          <w:szCs w:val="15"/>
        </w:rPr>
        <w:t>jeżeli</w:t>
      </w:r>
      <w:r>
        <w:rPr>
          <w:rFonts w:cs="Arial"/>
          <w:sz w:val="15"/>
          <w:szCs w:val="15"/>
        </w:rPr>
        <w:t xml:space="preserve">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3E9AF1B8" w14:textId="77777777" w:rsidR="00F1255B" w:rsidRDefault="00C94250">
      <w:pPr>
        <w:pStyle w:val="Akapitzlist"/>
        <w:widowControl/>
        <w:numPr>
          <w:ilvl w:val="0"/>
          <w:numId w:val="3"/>
        </w:numPr>
        <w:tabs>
          <w:tab w:val="left" w:pos="567"/>
        </w:tabs>
        <w:suppressAutoHyphens w:val="0"/>
        <w:autoSpaceDE w:val="0"/>
        <w:adjustRightInd w:val="0"/>
        <w:spacing w:after="120"/>
        <w:ind w:left="568" w:hanging="284"/>
        <w:jc w:val="both"/>
        <w:textAlignment w:val="auto"/>
        <w:rPr>
          <w:rFonts w:cs="Arial"/>
          <w:sz w:val="15"/>
          <w:szCs w:val="15"/>
        </w:rPr>
      </w:pPr>
      <w:r>
        <w:rPr>
          <w:rFonts w:cs="Arial"/>
          <w:color w:val="000000"/>
          <w:sz w:val="15"/>
          <w:szCs w:val="15"/>
        </w:rPr>
        <w:t>jeżeli</w:t>
      </w:r>
      <w:r>
        <w:rPr>
          <w:rFonts w:cs="Arial"/>
          <w:sz w:val="15"/>
          <w:szCs w:val="15"/>
        </w:rPr>
        <w:t xml:space="preserve">, w przypadkach, o których mowa w art. 85 ust. 1, doszło do zakłócenia konkurencji wynikającego z wcześniejszego zaangażowania tego Wykonawcy lub podmiotu, który należy z Wykonawcą do tej samej grupy kapitałowej w rozumieniu ustawy </w:t>
      </w:r>
      <w:r>
        <w:rPr>
          <w:rFonts w:cs="Arial"/>
          <w:sz w:val="15"/>
          <w:szCs w:val="15"/>
        </w:rPr>
        <w:br/>
        <w:t>z dnia 16 lutego 2007 r. o ochronie konkurencji i konsumentów, chyba że spowodowane tym zakłócenie konkurencji może być wyeliminowane w inny sposób niż przez wykluczenie Wykonawcy z udziału w postępowaniu o udzielenie zamówienia.</w:t>
      </w:r>
    </w:p>
    <w:p w14:paraId="5937F94F" w14:textId="77777777" w:rsidR="00F1255B" w:rsidRDefault="00C94250">
      <w:pPr>
        <w:pStyle w:val="Akapitzlist"/>
        <w:widowControl/>
        <w:numPr>
          <w:ilvl w:val="0"/>
          <w:numId w:val="2"/>
        </w:numPr>
        <w:suppressAutoHyphens w:val="0"/>
        <w:autoSpaceDE w:val="0"/>
        <w:adjustRightInd w:val="0"/>
        <w:ind w:left="284" w:hanging="284"/>
        <w:jc w:val="both"/>
        <w:textAlignment w:val="auto"/>
        <w:rPr>
          <w:rFonts w:cs="Arial"/>
          <w:sz w:val="18"/>
          <w:szCs w:val="18"/>
        </w:rPr>
      </w:pPr>
      <w:r>
        <w:rPr>
          <w:rFonts w:cs="Arial"/>
          <w:b/>
          <w:bCs/>
          <w:sz w:val="18"/>
          <w:szCs w:val="18"/>
        </w:rPr>
        <w:t xml:space="preserve">Zamawiający wykluczy z Postępowania Wykonawcę w przypadkach, o których mowa w art. 7 ust. 1 ustawy </w:t>
      </w:r>
      <w:r>
        <w:rPr>
          <w:rFonts w:cs="Arial"/>
          <w:b/>
          <w:bCs/>
          <w:sz w:val="18"/>
          <w:szCs w:val="18"/>
        </w:rPr>
        <w:br/>
        <w:t xml:space="preserve">z dnia 13 kwietnia 2022 r. o szczególnych rozwiązania w zakresie przeciwdziałania wspieraniu agresji na Ukrainę oraz służących ochronie bezpieczeństwa narodowego </w:t>
      </w:r>
      <w:r>
        <w:rPr>
          <w:rFonts w:cs="Arial"/>
          <w:bCs/>
          <w:sz w:val="18"/>
          <w:szCs w:val="18"/>
        </w:rPr>
        <w:t>(</w:t>
      </w:r>
      <w:r>
        <w:rPr>
          <w:rFonts w:cs="Arial"/>
          <w:bCs/>
          <w:color w:val="808080" w:themeColor="background1" w:themeShade="80"/>
          <w:sz w:val="18"/>
          <w:szCs w:val="18"/>
        </w:rPr>
        <w:t>Dz. U. poz. 835 zpóźn.zm.</w:t>
      </w:r>
      <w:r>
        <w:rPr>
          <w:rFonts w:cs="Arial"/>
          <w:bCs/>
          <w:sz w:val="18"/>
          <w:szCs w:val="18"/>
        </w:rPr>
        <w:t>),</w:t>
      </w:r>
      <w:r>
        <w:rPr>
          <w:rFonts w:cs="Arial"/>
          <w:sz w:val="18"/>
          <w:szCs w:val="18"/>
        </w:rPr>
        <w:t xml:space="preserve"> tj.:</w:t>
      </w:r>
    </w:p>
    <w:p w14:paraId="536420E4" w14:textId="77777777" w:rsidR="00F1255B" w:rsidRDefault="00C94250">
      <w:pPr>
        <w:pStyle w:val="Akapitzlist"/>
        <w:widowControl/>
        <w:numPr>
          <w:ilvl w:val="0"/>
          <w:numId w:val="5"/>
        </w:numPr>
        <w:suppressAutoHyphens w:val="0"/>
        <w:autoSpaceDN/>
        <w:spacing w:before="120"/>
        <w:ind w:left="568" w:hanging="284"/>
        <w:jc w:val="both"/>
        <w:textAlignment w:val="auto"/>
        <w:rPr>
          <w:rFonts w:cs="Arial"/>
          <w:sz w:val="15"/>
          <w:szCs w:val="15"/>
        </w:rPr>
      </w:pPr>
      <w:r>
        <w:rPr>
          <w:rFonts w:cs="Arial"/>
          <w:sz w:val="15"/>
          <w:szCs w:val="15"/>
        </w:rPr>
        <w:t>Wykonawcę wymienionego w wykazach określonych w rozporządzeniu 765/2006</w:t>
      </w:r>
      <w:r>
        <w:rPr>
          <w:rStyle w:val="Odwoanieprzypisudolnego"/>
          <w:rFonts w:cs="Arial"/>
          <w:sz w:val="15"/>
          <w:szCs w:val="15"/>
        </w:rPr>
        <w:footnoteReference w:id="2"/>
      </w:r>
      <w:r>
        <w:rPr>
          <w:rFonts w:cs="Arial"/>
          <w:sz w:val="15"/>
          <w:szCs w:val="15"/>
        </w:rPr>
        <w:t xml:space="preserve"> i rozporządzeniu 269/2014</w:t>
      </w:r>
      <w:r>
        <w:rPr>
          <w:rStyle w:val="Odwoanieprzypisudolnego"/>
          <w:rFonts w:cs="Arial"/>
          <w:sz w:val="15"/>
          <w:szCs w:val="15"/>
        </w:rPr>
        <w:footnoteReference w:id="3"/>
      </w:r>
      <w:r>
        <w:rPr>
          <w:rFonts w:cs="Arial"/>
          <w:sz w:val="15"/>
          <w:szCs w:val="15"/>
        </w:rPr>
        <w:t xml:space="preserve"> albo wpisanego na listę na podstawie decyzji w sprawie wpisu na listę rozstrzygającej o zastosowaniu środka, o którym mowa </w:t>
      </w:r>
      <w:r>
        <w:rPr>
          <w:rFonts w:cs="Arial"/>
          <w:sz w:val="15"/>
          <w:szCs w:val="15"/>
        </w:rPr>
        <w:br/>
        <w:t>w art. 1 pkt 3 ww. ustawy;</w:t>
      </w:r>
    </w:p>
    <w:p w14:paraId="434EB8D3" w14:textId="77777777" w:rsidR="00F1255B" w:rsidRDefault="00C94250">
      <w:pPr>
        <w:pStyle w:val="Akapitzlist"/>
        <w:widowControl/>
        <w:numPr>
          <w:ilvl w:val="0"/>
          <w:numId w:val="5"/>
        </w:numPr>
        <w:suppressAutoHyphens w:val="0"/>
        <w:autoSpaceDN/>
        <w:ind w:left="568" w:hanging="284"/>
        <w:jc w:val="both"/>
        <w:textAlignment w:val="auto"/>
        <w:rPr>
          <w:rFonts w:cs="Arial"/>
          <w:sz w:val="15"/>
          <w:szCs w:val="15"/>
        </w:rPr>
      </w:pPr>
      <w:r>
        <w:rPr>
          <w:rFonts w:cs="Arial"/>
          <w:sz w:val="15"/>
          <w:szCs w:val="15"/>
        </w:rPr>
        <w:t xml:space="preserve">Wykonawcę, którego beneficjentem rzeczywistym w rozumieniu </w:t>
      </w:r>
      <w:r>
        <w:rPr>
          <w:rStyle w:val="Uwydatnienie"/>
          <w:rFonts w:cs="Arial"/>
          <w:sz w:val="15"/>
          <w:szCs w:val="15"/>
        </w:rPr>
        <w:t>ustawy</w:t>
      </w:r>
      <w:r>
        <w:rPr>
          <w:rFonts w:cs="Arial"/>
          <w:sz w:val="15"/>
          <w:szCs w:val="15"/>
        </w:rPr>
        <w:t xml:space="preserve"> z dnia 1 marca 2018 r. o </w:t>
      </w:r>
      <w:r>
        <w:rPr>
          <w:rStyle w:val="Uwydatnienie"/>
          <w:rFonts w:cs="Arial"/>
          <w:sz w:val="15"/>
          <w:szCs w:val="15"/>
        </w:rPr>
        <w:t>przeciwdziałaniu</w:t>
      </w:r>
      <w:r>
        <w:rPr>
          <w:rFonts w:cs="Arial"/>
          <w:sz w:val="15"/>
          <w:szCs w:val="15"/>
        </w:rPr>
        <w:t xml:space="preserve"> praniu pieniędzy oraz finansowaniu terroryzmu (</w:t>
      </w:r>
      <w:r>
        <w:rPr>
          <w:rFonts w:cs="Arial"/>
          <w:color w:val="808080" w:themeColor="background1" w:themeShade="80"/>
          <w:sz w:val="15"/>
          <w:szCs w:val="15"/>
        </w:rPr>
        <w:t>Dz. U. z 2022 r. poz. 593 z późn.zm.</w:t>
      </w:r>
      <w:r>
        <w:rPr>
          <w:rFonts w:cs="Arial"/>
          <w:sz w:val="15"/>
          <w:szCs w:val="15"/>
        </w:rPr>
        <w:t xml:space="preserve">) jest osoba wymieniona w wykazach określonych </w:t>
      </w:r>
      <w:r>
        <w:rPr>
          <w:rFonts w:cs="Arial"/>
          <w:sz w:val="15"/>
          <w:szCs w:val="15"/>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Pr>
          <w:rFonts w:cs="Arial"/>
          <w:sz w:val="15"/>
          <w:szCs w:val="15"/>
        </w:rPr>
        <w:br/>
        <w:t>o zastosowaniu środka, o którym mowa w art. 1 pkt 3 ww. ustawy;</w:t>
      </w:r>
    </w:p>
    <w:p w14:paraId="3E154301" w14:textId="77777777" w:rsidR="00F1255B" w:rsidRDefault="00C94250">
      <w:pPr>
        <w:pStyle w:val="Akapitzlist"/>
        <w:widowControl/>
        <w:numPr>
          <w:ilvl w:val="0"/>
          <w:numId w:val="5"/>
        </w:numPr>
        <w:suppressAutoHyphens w:val="0"/>
        <w:autoSpaceDE w:val="0"/>
        <w:adjustRightInd w:val="0"/>
        <w:ind w:left="568" w:hanging="284"/>
        <w:jc w:val="both"/>
        <w:textAlignment w:val="auto"/>
        <w:rPr>
          <w:rFonts w:ascii="Arial" w:hAnsi="Arial" w:cs="Arial"/>
          <w:b/>
          <w:bCs/>
          <w:sz w:val="15"/>
          <w:szCs w:val="15"/>
        </w:rPr>
      </w:pPr>
      <w:r>
        <w:rPr>
          <w:rFonts w:cs="Arial"/>
          <w:sz w:val="15"/>
          <w:szCs w:val="15"/>
        </w:rPr>
        <w:t xml:space="preserve">Wykonawcę, którego jednostką dominującą w rozumieniu art. 3 ust. 1 pkt 37 </w:t>
      </w:r>
      <w:r>
        <w:rPr>
          <w:rStyle w:val="Uwydatnienie"/>
          <w:rFonts w:cs="Arial"/>
          <w:sz w:val="15"/>
          <w:szCs w:val="15"/>
        </w:rPr>
        <w:t>ustawy</w:t>
      </w:r>
      <w:r>
        <w:rPr>
          <w:rFonts w:cs="Arial"/>
          <w:i/>
          <w:iCs/>
          <w:sz w:val="15"/>
          <w:szCs w:val="15"/>
        </w:rPr>
        <w:t xml:space="preserve"> </w:t>
      </w:r>
      <w:r>
        <w:rPr>
          <w:rFonts w:cs="Arial"/>
          <w:sz w:val="15"/>
          <w:szCs w:val="15"/>
        </w:rPr>
        <w:t xml:space="preserve">z dnia 29 września 1994 r. </w:t>
      </w:r>
      <w:r>
        <w:rPr>
          <w:rFonts w:cs="Arial"/>
          <w:sz w:val="15"/>
          <w:szCs w:val="15"/>
        </w:rPr>
        <w:br/>
        <w:t>o rachunkowości (</w:t>
      </w:r>
      <w:r>
        <w:rPr>
          <w:rFonts w:cs="Arial"/>
          <w:color w:val="808080" w:themeColor="background1" w:themeShade="80"/>
          <w:sz w:val="15"/>
          <w:szCs w:val="15"/>
        </w:rPr>
        <w:t>Dz. U. z 2021 r. poz. 217 z późn.zm.</w:t>
      </w:r>
      <w:r>
        <w:rPr>
          <w:rFonts w:cs="Arial"/>
          <w:sz w:val="15"/>
          <w:szCs w:val="15"/>
        </w:rPr>
        <w:t xml:space="preserve">), jest podmiot wymieniony w wykazach określonych </w:t>
      </w:r>
      <w:r>
        <w:rPr>
          <w:rFonts w:cs="Arial"/>
          <w:sz w:val="15"/>
          <w:szCs w:val="15"/>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sectPr w:rsidR="00F1255B" w:rsidSect="00C94250">
      <w:footerReference w:type="default" r:id="rId8"/>
      <w:pgSz w:w="11906" w:h="16838"/>
      <w:pgMar w:top="197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67E" w14:textId="77777777" w:rsidR="00F1255B" w:rsidRDefault="00C94250">
      <w:pPr>
        <w:spacing w:line="240" w:lineRule="auto"/>
      </w:pPr>
      <w:r>
        <w:separator/>
      </w:r>
    </w:p>
  </w:endnote>
  <w:endnote w:type="continuationSeparator" w:id="0">
    <w:p w14:paraId="2B811396" w14:textId="77777777" w:rsidR="00F1255B" w:rsidRDefault="00C94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C275" w14:textId="6C21C9D9" w:rsidR="00F1255B" w:rsidRDefault="00460E12">
    <w:pPr>
      <w:widowControl w:val="0"/>
      <w:tabs>
        <w:tab w:val="center" w:pos="4536"/>
        <w:tab w:val="right" w:pos="9072"/>
      </w:tabs>
      <w:suppressAutoHyphens/>
      <w:autoSpaceDN w:val="0"/>
      <w:spacing w:after="0" w:line="240" w:lineRule="auto"/>
      <w:jc w:val="center"/>
      <w:textAlignment w:val="baseline"/>
      <w:rPr>
        <w:rFonts w:ascii="Liberation Serif" w:eastAsia="SimSun" w:hAnsi="Liberation Serif" w:cstheme="minorHAnsi"/>
        <w:kern w:val="3"/>
        <w:sz w:val="16"/>
        <w:szCs w:val="16"/>
        <w:lang w:eastAsia="zh-CN" w:bidi="hi-IN"/>
      </w:rPr>
    </w:pPr>
    <w:r>
      <w:rPr>
        <w:rFonts w:ascii="Liberation Serif" w:eastAsia="SimSun" w:hAnsi="Liberation Serif" w:cstheme="minorHAnsi"/>
        <w:noProof/>
        <w:kern w:val="3"/>
        <w:sz w:val="16"/>
        <w:szCs w:val="16"/>
        <w:lang w:eastAsia="zh-CN" w:bidi="hi-IN"/>
      </w:rPr>
      <w:pict w14:anchorId="3B114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2049" type="#_x0000_t75" style="position:absolute;left:0;text-align:left;margin-left:-82.35pt;margin-top:-117.2pt;width:612.95pt;height:859.2pt;z-index:-251658752;mso-position-horizontal-relative:margin;mso-position-vertical-relative:margin;mso-width-relative:page;mso-height-relative:page" o:allowincell="f">
          <v:imagedata r:id="rId1" o:title="papier2_Obszar roboczy 1 kopia"/>
          <w10:wrap anchorx="margin" anchory="margin"/>
        </v:shape>
      </w:pict>
    </w:r>
  </w:p>
  <w:p w14:paraId="39FAB7C7" w14:textId="77777777" w:rsidR="00F1255B" w:rsidRDefault="00F1255B">
    <w:pPr>
      <w:tabs>
        <w:tab w:val="center" w:pos="4536"/>
        <w:tab w:val="right" w:pos="9072"/>
      </w:tabs>
      <w:suppressAutoHyphens/>
      <w:spacing w:after="0" w:line="240" w:lineRule="auto"/>
      <w:rPr>
        <w:rFonts w:ascii="Liberation Serif" w:eastAsia="SimSun" w:hAnsi="Liberation Serif" w:cs="Mangal"/>
        <w:b/>
        <w:bCs/>
        <w:i/>
        <w:iCs/>
        <w:kern w:val="2"/>
        <w:sz w:val="18"/>
        <w:szCs w:val="18"/>
        <w:lang w:eastAsia="zh-CN"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5AB9" w14:textId="77777777" w:rsidR="00F1255B" w:rsidRDefault="00C94250">
      <w:pPr>
        <w:spacing w:after="0"/>
      </w:pPr>
      <w:r>
        <w:separator/>
      </w:r>
    </w:p>
  </w:footnote>
  <w:footnote w:type="continuationSeparator" w:id="0">
    <w:p w14:paraId="21ABD991" w14:textId="77777777" w:rsidR="00F1255B" w:rsidRDefault="00C94250">
      <w:pPr>
        <w:spacing w:after="0"/>
      </w:pPr>
      <w:r>
        <w:continuationSeparator/>
      </w:r>
    </w:p>
  </w:footnote>
  <w:footnote w:id="1">
    <w:p w14:paraId="5D4B0821" w14:textId="77777777" w:rsidR="00F1255B" w:rsidRDefault="00C94250">
      <w:pPr>
        <w:pStyle w:val="Tekstprzypisudolnego"/>
        <w:ind w:left="142" w:hanging="142"/>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i/>
          <w:iCs/>
          <w:sz w:val="16"/>
          <w:szCs w:val="16"/>
        </w:rPr>
        <w:t xml:space="preserve">Procedura samooczyszczenia dotyczy podstaw wykluczenia z Postępowania określonych w art. 108 ust. 1 pkt 1, 2 i 5 </w:t>
      </w:r>
      <w:proofErr w:type="spellStart"/>
      <w:r>
        <w:rPr>
          <w:rFonts w:ascii="Arial" w:hAnsi="Arial" w:cs="Arial"/>
          <w:i/>
          <w:iCs/>
          <w:sz w:val="16"/>
          <w:szCs w:val="16"/>
        </w:rPr>
        <w:t>Pzp</w:t>
      </w:r>
      <w:proofErr w:type="spellEnd"/>
      <w:r>
        <w:rPr>
          <w:rFonts w:ascii="Arial" w:hAnsi="Arial" w:cs="Arial"/>
          <w:i/>
          <w:iCs/>
          <w:sz w:val="16"/>
          <w:szCs w:val="16"/>
        </w:rPr>
        <w:t>.</w:t>
      </w:r>
    </w:p>
  </w:footnote>
  <w:footnote w:id="2">
    <w:p w14:paraId="2283C177" w14:textId="77777777" w:rsidR="00F1255B" w:rsidRDefault="00C94250">
      <w:pPr>
        <w:spacing w:after="0"/>
        <w:ind w:left="142" w:hanging="142"/>
        <w:jc w:val="both"/>
        <w:rPr>
          <w:rFonts w:ascii="Calibri" w:hAnsi="Calibri" w:cs="Calibri"/>
          <w:i/>
          <w:sz w:val="13"/>
          <w:szCs w:val="13"/>
        </w:rPr>
      </w:pPr>
      <w:r>
        <w:rPr>
          <w:rStyle w:val="Odwoanieprzypisudolnego"/>
          <w:rFonts w:ascii="Calibri" w:hAnsi="Calibri" w:cs="Calibri"/>
          <w:sz w:val="13"/>
          <w:szCs w:val="13"/>
        </w:rPr>
        <w:footnoteRef/>
      </w:r>
      <w:r>
        <w:rPr>
          <w:rFonts w:ascii="Calibri" w:hAnsi="Calibri" w:cs="Calibri"/>
          <w:sz w:val="13"/>
          <w:szCs w:val="13"/>
        </w:rPr>
        <w:t xml:space="preserve"> </w:t>
      </w:r>
      <w:r>
        <w:rPr>
          <w:rFonts w:ascii="Calibri" w:hAnsi="Calibri" w:cs="Calibri"/>
          <w:i/>
          <w:sz w:val="13"/>
          <w:szCs w:val="13"/>
        </w:rPr>
        <w:t xml:space="preserve">tj. w </w:t>
      </w:r>
      <w:r>
        <w:rPr>
          <w:rFonts w:ascii="Calibri" w:hAnsi="Calibri" w:cs="Calibri"/>
          <w:i/>
          <w:iCs/>
          <w:sz w:val="13"/>
          <w:szCs w:val="13"/>
        </w:rPr>
        <w:t xml:space="preserve">Rozporządzeniu Rady (WE) nr 765/2006 z dnia 18 maja 2006 r. dotyczącym  środków ograniczających w związku z sytuacją na Białorusi i udziałem Białorusi w </w:t>
      </w:r>
      <w:r>
        <w:rPr>
          <w:rStyle w:val="Uwydatnienie"/>
          <w:rFonts w:ascii="Calibri" w:hAnsi="Calibri" w:cs="Calibri"/>
          <w:sz w:val="13"/>
          <w:szCs w:val="13"/>
        </w:rPr>
        <w:t>agresji</w:t>
      </w:r>
      <w:r>
        <w:rPr>
          <w:rFonts w:ascii="Calibri" w:hAnsi="Calibri" w:cs="Calibri"/>
          <w:i/>
          <w:iCs/>
          <w:sz w:val="13"/>
          <w:szCs w:val="13"/>
        </w:rPr>
        <w:t xml:space="preserve"> Rosji wobec Ukrainy (Dz. Urz. UE L 134 z 20.05.2006, str. 1, z </w:t>
      </w:r>
      <w:proofErr w:type="spellStart"/>
      <w:r>
        <w:rPr>
          <w:rFonts w:ascii="Calibri" w:hAnsi="Calibri" w:cs="Calibri"/>
          <w:i/>
          <w:iCs/>
          <w:sz w:val="13"/>
          <w:szCs w:val="13"/>
        </w:rPr>
        <w:t>późn</w:t>
      </w:r>
      <w:proofErr w:type="spellEnd"/>
      <w:r>
        <w:rPr>
          <w:rFonts w:ascii="Calibri" w:hAnsi="Calibri" w:cs="Calibri"/>
          <w:i/>
          <w:iCs/>
          <w:sz w:val="13"/>
          <w:szCs w:val="13"/>
        </w:rPr>
        <w:t xml:space="preserve">. </w:t>
      </w:r>
      <w:proofErr w:type="spellStart"/>
      <w:r>
        <w:rPr>
          <w:rFonts w:ascii="Calibri" w:hAnsi="Calibri" w:cs="Calibri"/>
          <w:i/>
          <w:iCs/>
          <w:sz w:val="13"/>
          <w:szCs w:val="13"/>
        </w:rPr>
        <w:t>zm</w:t>
      </w:r>
      <w:proofErr w:type="spellEnd"/>
      <w:r>
        <w:rPr>
          <w:rFonts w:ascii="Calibri" w:hAnsi="Calibri" w:cs="Calibri"/>
          <w:i/>
          <w:iCs/>
          <w:sz w:val="13"/>
          <w:szCs w:val="13"/>
        </w:rPr>
        <w:t>).</w:t>
      </w:r>
    </w:p>
  </w:footnote>
  <w:footnote w:id="3">
    <w:p w14:paraId="33A1C627" w14:textId="77777777" w:rsidR="00F1255B" w:rsidRDefault="00C94250">
      <w:pPr>
        <w:pStyle w:val="Tekstprzypisudolnego"/>
        <w:ind w:left="142" w:hanging="142"/>
        <w:rPr>
          <w:i/>
          <w:sz w:val="13"/>
          <w:szCs w:val="13"/>
        </w:rPr>
      </w:pPr>
      <w:r>
        <w:rPr>
          <w:rStyle w:val="Odwoanieprzypisudolnego"/>
          <w:rFonts w:ascii="Calibri" w:hAnsi="Calibri" w:cs="Calibri"/>
          <w:sz w:val="13"/>
          <w:szCs w:val="13"/>
        </w:rPr>
        <w:footnoteRef/>
      </w:r>
      <w:r>
        <w:rPr>
          <w:rFonts w:ascii="Calibri" w:hAnsi="Calibri" w:cs="Calibri"/>
          <w:i/>
          <w:sz w:val="13"/>
          <w:szCs w:val="13"/>
        </w:rPr>
        <w:t xml:space="preserve"> tj. w </w:t>
      </w:r>
      <w:r>
        <w:rPr>
          <w:rFonts w:ascii="Calibri" w:hAnsi="Calibri" w:cs="Calibri"/>
          <w:i/>
          <w:iCs/>
          <w:sz w:val="13"/>
          <w:szCs w:val="13"/>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Calibri" w:hAnsi="Calibri" w:cs="Calibri"/>
          <w:i/>
          <w:iCs/>
          <w:sz w:val="13"/>
          <w:szCs w:val="13"/>
        </w:rPr>
        <w:t>późn</w:t>
      </w:r>
      <w:proofErr w:type="spellEnd"/>
      <w:r>
        <w:rPr>
          <w:rFonts w:ascii="Calibri" w:hAnsi="Calibri" w:cs="Calibri"/>
          <w:i/>
          <w:iCs/>
          <w:sz w:val="13"/>
          <w:szCs w:val="13"/>
        </w:rPr>
        <w:t xml:space="preserve">. </w:t>
      </w:r>
      <w:proofErr w:type="spellStart"/>
      <w:r>
        <w:rPr>
          <w:rFonts w:ascii="Calibri" w:hAnsi="Calibri" w:cs="Calibri"/>
          <w:i/>
          <w:iCs/>
          <w:sz w:val="13"/>
          <w:szCs w:val="13"/>
        </w:rPr>
        <w:t>zm</w:t>
      </w:r>
      <w:proofErr w:type="spellEnd"/>
      <w:r>
        <w:rPr>
          <w:rFonts w:ascii="Calibri" w:hAnsi="Calibri" w:cs="Calibri"/>
          <w:i/>
          <w:iCs/>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D7C39"/>
    <w:multiLevelType w:val="multilevel"/>
    <w:tmpl w:val="3DDD7C39"/>
    <w:lvl w:ilvl="0">
      <w:start w:val="1"/>
      <w:numFmt w:val="decimal"/>
      <w:lvlText w:val="%1)"/>
      <w:lvlJc w:val="left"/>
      <w:pPr>
        <w:ind w:left="780" w:hanging="360"/>
      </w:pPr>
      <w:rPr>
        <w:rFonts w:hint="default"/>
        <w:sz w:val="15"/>
        <w:szCs w:val="15"/>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49F50F40"/>
    <w:multiLevelType w:val="multilevel"/>
    <w:tmpl w:val="49F50F40"/>
    <w:lvl w:ilvl="0">
      <w:start w:val="1"/>
      <w:numFmt w:val="decimal"/>
      <w:lvlText w:val="%1)"/>
      <w:lvlJc w:val="left"/>
      <w:pPr>
        <w:ind w:left="1146" w:hanging="360"/>
      </w:pPr>
      <w:rPr>
        <w:rFonts w:ascii="Ubuntu" w:hAnsi="Ubuntu" w:cs="Arial" w:hint="default"/>
        <w:b/>
        <w:bCs/>
        <w:i w:val="0"/>
        <w:i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68355A"/>
    <w:multiLevelType w:val="multilevel"/>
    <w:tmpl w:val="5968355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3A00B9"/>
    <w:multiLevelType w:val="multilevel"/>
    <w:tmpl w:val="633A00B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797379A5"/>
    <w:multiLevelType w:val="multilevel"/>
    <w:tmpl w:val="797379A5"/>
    <w:lvl w:ilvl="0">
      <w:start w:val="1"/>
      <w:numFmt w:val="decimal"/>
      <w:lvlText w:val="%1)"/>
      <w:lvlJc w:val="left"/>
      <w:pPr>
        <w:ind w:left="1080" w:hanging="360"/>
      </w:pPr>
      <w:rPr>
        <w:rFonts w:hint="default"/>
        <w:b w:val="0"/>
        <w:bCs w:val="0"/>
        <w:sz w:val="15"/>
        <w:szCs w:val="15"/>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20359145">
    <w:abstractNumId w:val="1"/>
  </w:num>
  <w:num w:numId="2" w16cid:durableId="1692801029">
    <w:abstractNumId w:val="2"/>
  </w:num>
  <w:num w:numId="3" w16cid:durableId="1473446016">
    <w:abstractNumId w:val="0"/>
  </w:num>
  <w:num w:numId="4" w16cid:durableId="1298533144">
    <w:abstractNumId w:val="3"/>
  </w:num>
  <w:num w:numId="5" w16cid:durableId="1070158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CA8"/>
    <w:rsid w:val="000B0E68"/>
    <w:rsid w:val="000D1AF9"/>
    <w:rsid w:val="0034584F"/>
    <w:rsid w:val="00386E22"/>
    <w:rsid w:val="00460E12"/>
    <w:rsid w:val="005D4B07"/>
    <w:rsid w:val="00644CBE"/>
    <w:rsid w:val="00667686"/>
    <w:rsid w:val="006D203A"/>
    <w:rsid w:val="00A5489A"/>
    <w:rsid w:val="00B55E92"/>
    <w:rsid w:val="00C94250"/>
    <w:rsid w:val="00E160EC"/>
    <w:rsid w:val="00ED2694"/>
    <w:rsid w:val="00F1255B"/>
    <w:rsid w:val="00F66CA8"/>
    <w:rsid w:val="19D20E5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0D87EF"/>
  <w15:docId w15:val="{2A9BFCF5-AD12-4745-B4B3-DCCFAD10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2">
    <w:name w:val="Body Text 2"/>
    <w:basedOn w:val="Normalny"/>
    <w:link w:val="Tekstpodstawowy2Znak"/>
    <w:pPr>
      <w:spacing w:after="120" w:line="48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Pr>
      <w:i/>
      <w:iCs/>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styleId="Odwoanieprzypisudolnego">
    <w:name w:val="footnote reference"/>
    <w:uiPriority w:val="99"/>
    <w:unhideWhenUsed/>
    <w:rPr>
      <w:shd w:val="clear" w:color="auto" w:fill="auto"/>
      <w:vertAlign w:val="superscript"/>
    </w:rPr>
  </w:style>
  <w:style w:type="paragraph" w:styleId="Tekstprzypisudolnego">
    <w:name w:val="footnote text"/>
    <w:basedOn w:val="Normalny"/>
    <w:link w:val="TekstprzypisudolnegoZnak"/>
    <w:uiPriority w:val="99"/>
    <w:unhideWhenUsed/>
    <w:pPr>
      <w:spacing w:after="0" w:line="240" w:lineRule="auto"/>
      <w:ind w:left="720" w:hanging="720"/>
      <w:jc w:val="both"/>
    </w:pPr>
    <w:rPr>
      <w:rFonts w:ascii="Times New Roman" w:eastAsia="Calibri" w:hAnsi="Times New Roman" w:cs="Times New Roman"/>
      <w:sz w:val="20"/>
      <w:szCs w:val="20"/>
      <w:lang w:eastAsia="en-GB"/>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paragraph" w:styleId="Akapitzlist">
    <w:name w:val="List Paragraph"/>
    <w:basedOn w:val="Normalny"/>
    <w:link w:val="AkapitzlistZnak"/>
    <w:uiPriority w:val="99"/>
    <w:qFormat/>
    <w:pPr>
      <w:widowControl w:val="0"/>
      <w:suppressAutoHyphens/>
      <w:autoSpaceDN w:val="0"/>
      <w:spacing w:after="0" w:line="240" w:lineRule="auto"/>
      <w:ind w:left="720"/>
      <w:textAlignment w:val="baseline"/>
    </w:pPr>
    <w:rPr>
      <w:rFonts w:ascii="Times New Roman" w:eastAsia="Times New Roman" w:hAnsi="Times New Roman" w:cs="Times New Roman"/>
      <w:kern w:val="3"/>
      <w:sz w:val="24"/>
      <w:szCs w:val="20"/>
      <w:lang w:eastAsia="pl-PL" w:bidi="hi-IN"/>
    </w:rPr>
  </w:style>
  <w:style w:type="character" w:customStyle="1" w:styleId="Tekstpodstawowy2Znak">
    <w:name w:val="Tekst podstawowy 2 Znak"/>
    <w:basedOn w:val="Domylnaczcionkaakapitu"/>
    <w:link w:val="Tekstpodstawowy2"/>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qFormat/>
    <w:rPr>
      <w:rFonts w:ascii="Times New Roman" w:eastAsia="Times New Roman" w:hAnsi="Times New Roman" w:cs="Times New Roman"/>
      <w:kern w:val="3"/>
      <w:sz w:val="24"/>
      <w:szCs w:val="20"/>
      <w:lang w:eastAsia="pl-PL" w:bidi="hi-IN"/>
    </w:rPr>
  </w:style>
  <w:style w:type="character" w:customStyle="1" w:styleId="TekstprzypisudolnegoZnak">
    <w:name w:val="Tekst przypisu dolnego Znak"/>
    <w:basedOn w:val="Domylnaczcionkaakapitu"/>
    <w:link w:val="Tekstprzypisudolnego"/>
    <w:uiPriority w:val="99"/>
    <w:qFormat/>
    <w:rPr>
      <w:rFonts w:ascii="Times New Roman" w:eastAsia="Calibri" w:hAnsi="Times New Roman" w:cs="Times New Roman"/>
      <w:sz w:val="20"/>
      <w:szCs w:val="20"/>
      <w:lang w:eastAsia="en-GB"/>
    </w:rPr>
  </w:style>
  <w:style w:type="character" w:customStyle="1" w:styleId="TekstdymkaZnak">
    <w:name w:val="Tekst dymka Znak"/>
    <w:basedOn w:val="Domylnaczcionkaakapitu"/>
    <w:link w:val="Tekstdymk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1535-D7B2-4FCA-8F4E-6717C3A3C38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1047</Words>
  <Characters>6287</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Paulewicz</dc:creator>
  <cp:lastModifiedBy>Monika Standerska</cp:lastModifiedBy>
  <cp:revision>7</cp:revision>
  <dcterms:created xsi:type="dcterms:W3CDTF">2023-02-28T08:01:00Z</dcterms:created>
  <dcterms:modified xsi:type="dcterms:W3CDTF">2024-01-09T13:49:00Z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1045-11.2.0.11513</vt:lpwstr>
  </property>
  <property fmtid="{D5CDD505-2E9C-101B-9397-08002B2CF9AE}" pid="3" name="ICV">
    <vt:lpwstr>53E8B0EC1ED940D68A2586B6837414C4</vt:lpwstr>
  </property>
</Properties>
</file>