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B7C1F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EE7A1F" w14:paraId="3F2BD2E4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7A95A745" w14:textId="77777777" w:rsidR="00176FD0" w:rsidRPr="00EE7A1F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Wykonawca</w:t>
            </w:r>
            <w:r w:rsidR="00D912F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912FF" w:rsidRPr="008577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(lub podmiot udostępniający zasoby</w:t>
            </w:r>
            <w:r w:rsidR="00D912FF" w:rsidRPr="005521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7A1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A3F0590" w14:textId="77777777" w:rsidR="00176FD0" w:rsidRP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3EC55D20" w14:textId="77777777" w:rsid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3492591C" w14:textId="7145F68E" w:rsidR="00DE0499" w:rsidRPr="00F35A73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</w:t>
            </w:r>
            <w:r w:rsidR="008577C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 NIP</w:t>
            </w: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  <w:p w14:paraId="6D7161C2" w14:textId="77777777" w:rsidR="00DE0499" w:rsidRP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31C04078" w14:textId="77777777" w:rsidR="00176FD0" w:rsidRPr="00EE7A1F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EE7A1F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37761223" w14:textId="77777777" w:rsidR="00176FD0" w:rsidRPr="00EE7A1F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47A29AB0" w14:textId="77777777" w:rsidR="00176FD0" w:rsidRPr="00EE7A1F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441520D6" w14:textId="77777777" w:rsidR="00176FD0" w:rsidRPr="00F35A73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799995D8" w14:textId="77777777" w:rsidR="00176FD0" w:rsidRPr="00EE7A1F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14167316" w14:textId="77777777" w:rsidR="00176FD0" w:rsidRPr="00EE7A1F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3C49D0F5" w14:textId="77777777" w:rsidR="00176FD0" w:rsidRPr="00EE7A1F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76E22928" w14:textId="77777777" w:rsidR="00176FD0" w:rsidRPr="00EE7A1F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5D51E1C9" w14:textId="77777777" w:rsidR="00176FD0" w:rsidRPr="00EE7A1F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294FB868" w14:textId="77777777" w:rsidR="00176FD0" w:rsidRPr="00EE7A1F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72624632" w14:textId="77777777" w:rsidR="00176FD0" w:rsidRPr="00EE7A1F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0F464FDF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1772C5BA" w14:textId="77777777" w:rsidR="00293AD1" w:rsidRPr="00EE7A1F" w:rsidRDefault="00293A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29182E63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1FB86030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14:paraId="7F4ECB34" w14:textId="77777777"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0CD68BD2" w14:textId="77777777" w:rsidR="00DE0499" w:rsidRPr="001730B5" w:rsidRDefault="00DE0499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składane na podstawie § 2 ust. 1 pkt 7) Rozporządzenia Ministra Rozwoju, Pracy i Technologii z dnia 23 grudnia 2020 r. </w:t>
      </w: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</w:t>
      </w:r>
      <w:r w:rsidR="00547028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 ze zm.</w:t>
      </w: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t>)</w:t>
      </w:r>
    </w:p>
    <w:p w14:paraId="1DBEA992" w14:textId="77777777" w:rsidR="00293AD1" w:rsidRPr="00EE7A1F" w:rsidRDefault="00293AD1" w:rsidP="00317CEC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367BF4F2" w14:textId="312523CA" w:rsidR="00DE0499" w:rsidRDefault="00790997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EE7A1F">
        <w:rPr>
          <w:rFonts w:asciiTheme="minorHAnsi" w:eastAsia="Times New Roman" w:hAnsiTheme="minorHAnsi" w:cstheme="minorHAnsi"/>
          <w:szCs w:val="20"/>
          <w:lang w:eastAsia="pl-PL"/>
        </w:rPr>
        <w:tab/>
      </w:r>
      <w:r w:rsidR="00DE0499" w:rsidRPr="00DE0499">
        <w:rPr>
          <w:rFonts w:asciiTheme="minorHAnsi" w:eastAsia="Times New Roman" w:hAnsiTheme="minorHAnsi" w:cstheme="minorHAnsi"/>
          <w:szCs w:val="20"/>
          <w:lang w:eastAsia="pl-PL"/>
        </w:rPr>
        <w:t>O</w:t>
      </w:r>
      <w:r w:rsidR="00B01E55" w:rsidRPr="00DE0499">
        <w:rPr>
          <w:rFonts w:asciiTheme="minorHAnsi" w:eastAsia="Times New Roman" w:hAnsiTheme="minorHAnsi" w:cstheme="minorHAnsi"/>
          <w:color w:val="000000"/>
          <w:lang w:eastAsia="pl-PL"/>
        </w:rPr>
        <w:t>świadczam/my, że infor</w:t>
      </w:r>
      <w:r w:rsidR="00E73D37" w:rsidRPr="00DE0499">
        <w:rPr>
          <w:rFonts w:asciiTheme="minorHAnsi" w:eastAsia="Times New Roman" w:hAnsiTheme="minorHAnsi" w:cstheme="minorHAnsi"/>
          <w:color w:val="000000"/>
          <w:lang w:eastAsia="pl-PL"/>
        </w:rPr>
        <w:t>macje</w:t>
      </w:r>
      <w:r w:rsidR="00E73D37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zawarte w oświadczeniu, o 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którym mowa w art. 125 ust. </w:t>
      </w:r>
      <w:r w:rsidR="00B01E55" w:rsidRPr="008A4AE5">
        <w:rPr>
          <w:rFonts w:asciiTheme="minorHAnsi" w:eastAsia="Times New Roman" w:hAnsiTheme="minorHAnsi" w:cstheme="minorHAnsi"/>
          <w:color w:val="000000"/>
          <w:lang w:eastAsia="pl-PL"/>
        </w:rPr>
        <w:t>1</w:t>
      </w:r>
      <w:r w:rsidR="00D912FF" w:rsidRPr="008A4AE5">
        <w:rPr>
          <w:rFonts w:asciiTheme="minorHAnsi" w:eastAsia="Times New Roman" w:hAnsiTheme="minorHAnsi" w:cstheme="minorHAnsi"/>
          <w:color w:val="000000"/>
          <w:lang w:eastAsia="pl-PL"/>
        </w:rPr>
        <w:t xml:space="preserve"> (lub 125 ust. 5)</w:t>
      </w:r>
      <w:r w:rsidR="00B01E55" w:rsidRPr="00EE7A1F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5576F1">
        <w:rPr>
          <w:rFonts w:asciiTheme="minorHAnsi" w:eastAsia="Times New Roman" w:hAnsiTheme="minorHAnsi" w:cstheme="minorHAnsi"/>
          <w:color w:val="000000"/>
          <w:lang w:eastAsia="pl-PL"/>
        </w:rPr>
        <w:t>3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 xml:space="preserve"> r. poz. </w:t>
      </w:r>
      <w:r w:rsidR="005576F1">
        <w:rPr>
          <w:rFonts w:asciiTheme="minorHAnsi" w:eastAsia="Times New Roman" w:hAnsiTheme="minorHAnsi" w:cstheme="minorHAnsi"/>
          <w:color w:val="000000"/>
          <w:lang w:eastAsia="pl-PL"/>
        </w:rPr>
        <w:t>1605</w:t>
      </w:r>
      <w:r w:rsidR="001730B5" w:rsidRPr="001730B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7617E6">
        <w:rPr>
          <w:rFonts w:asciiTheme="minorHAnsi" w:eastAsia="Times New Roman" w:hAnsiTheme="minorHAnsi" w:cstheme="minorHAnsi"/>
          <w:color w:val="000000"/>
          <w:lang w:eastAsia="pl-PL"/>
        </w:rPr>
        <w:t xml:space="preserve">ze zm. </w:t>
      </w:r>
      <w:r w:rsidR="00495C9A">
        <w:rPr>
          <w:rFonts w:asciiTheme="minorHAnsi" w:eastAsia="Times New Roman" w:hAnsiTheme="minorHAnsi" w:cstheme="minorHAnsi"/>
          <w:color w:val="000000"/>
          <w:lang w:eastAsia="pl-PL"/>
        </w:rPr>
        <w:t>- dalej ustawa Pzp</w:t>
      </w:r>
      <w:r w:rsidR="00AF23BB" w:rsidRPr="00EE7A1F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D3486B">
        <w:rPr>
          <w:rFonts w:asciiTheme="minorHAnsi" w:eastAsia="Times New Roman" w:hAnsiTheme="minorHAnsi" w:cstheme="minorHAnsi"/>
          <w:color w:val="000000"/>
          <w:lang w:eastAsia="pl-PL"/>
        </w:rPr>
        <w:t xml:space="preserve">, złożonym w postępowaniu </w:t>
      </w:r>
      <w:r w:rsidR="00AF23BB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D3486B" w:rsidRPr="00D3486B">
        <w:rPr>
          <w:rFonts w:asciiTheme="minorHAnsi" w:eastAsia="Times New Roman" w:hAnsiTheme="minorHAnsi" w:cstheme="minorHAnsi"/>
          <w:b/>
          <w:color w:val="000000"/>
          <w:lang w:eastAsia="pl-PL"/>
        </w:rPr>
        <w:t>„</w:t>
      </w:r>
      <w:r w:rsidR="008577CE" w:rsidRPr="008577CE">
        <w:rPr>
          <w:rFonts w:asciiTheme="minorHAnsi" w:eastAsia="Times New Roman" w:hAnsiTheme="minorHAnsi" w:cstheme="minorHAnsi"/>
          <w:b/>
          <w:color w:val="000000"/>
          <w:lang w:eastAsia="pl-PL"/>
        </w:rPr>
        <w:t>Zaprojektowanie zmian, wykonanie, dostawa, wdrożenie, gwarantowanie prawidłowego funkcjonowania, rozwój i wsparcie utrzymania wszystkich środowisk Systemu ZISAR, w tym optymalizacji  procesów związanych z zarządzaniem usługą analizy ryzyka i dokumentowania kontroli w ramach Krajowej Administracji Skarbowej</w:t>
      </w:r>
      <w:r w:rsidR="00D3486B" w:rsidRPr="00D3486B">
        <w:rPr>
          <w:rFonts w:asciiTheme="minorHAnsi" w:eastAsia="Times New Roman" w:hAnsiTheme="minorHAnsi" w:cstheme="minorHAnsi"/>
          <w:b/>
          <w:color w:val="000000"/>
          <w:lang w:eastAsia="pl-PL"/>
        </w:rPr>
        <w:t>”</w:t>
      </w:r>
      <w:r w:rsidR="00D3486B">
        <w:rPr>
          <w:rFonts w:asciiTheme="minorHAnsi" w:eastAsia="Times New Roman" w:hAnsiTheme="minorHAnsi" w:cstheme="minorHAnsi"/>
          <w:color w:val="000000"/>
          <w:lang w:eastAsia="pl-PL"/>
        </w:rPr>
        <w:t xml:space="preserve">, </w:t>
      </w:r>
      <w:r w:rsidR="00D3486B" w:rsidRPr="00D3486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postępowania</w:t>
      </w:r>
      <w:r w:rsidR="00DE0499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,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o których mowa w</w:t>
      </w:r>
      <w:r w:rsidR="00DE0499">
        <w:rPr>
          <w:rFonts w:asciiTheme="minorHAnsi" w:eastAsia="Times New Roman" w:hAnsiTheme="minorHAnsi" w:cstheme="minorHAnsi"/>
          <w:color w:val="000000"/>
          <w:lang w:eastAsia="pl-PL"/>
        </w:rPr>
        <w:t>:</w:t>
      </w:r>
    </w:p>
    <w:p w14:paraId="4C70B683" w14:textId="77777777" w:rsidR="00DE0499" w:rsidRDefault="00DE0499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-</w:t>
      </w:r>
      <w:r w:rsidR="00790997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>art. 108 ust. 1 pkt 3</w:t>
      </w:r>
      <w:r>
        <w:rPr>
          <w:rFonts w:asciiTheme="minorHAnsi" w:eastAsia="Times New Roman" w:hAnsiTheme="minorHAnsi" w:cstheme="minorHAnsi"/>
          <w:color w:val="000000"/>
          <w:lang w:eastAsia="pl-PL"/>
        </w:rPr>
        <w:t>-</w:t>
      </w:r>
      <w:r w:rsidR="00790997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6 </w:t>
      </w:r>
      <w:r w:rsidR="00062971">
        <w:rPr>
          <w:rFonts w:asciiTheme="minorHAnsi" w:eastAsia="Times New Roman" w:hAnsiTheme="minorHAnsi" w:cstheme="minorHAnsi"/>
          <w:color w:val="000000"/>
          <w:lang w:eastAsia="pl-PL"/>
        </w:rPr>
        <w:t>ustawy Pzp</w:t>
      </w:r>
      <w:r>
        <w:rPr>
          <w:rFonts w:asciiTheme="minorHAnsi" w:eastAsia="Times New Roman" w:hAnsiTheme="minorHAnsi" w:cstheme="minorHAnsi"/>
          <w:color w:val="000000"/>
          <w:lang w:eastAsia="pl-PL"/>
        </w:rPr>
        <w:t>;</w:t>
      </w:r>
    </w:p>
    <w:p w14:paraId="1B16AE30" w14:textId="77777777" w:rsidR="00181CFB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181CFB">
        <w:rPr>
          <w:rFonts w:asciiTheme="minorHAnsi" w:eastAsia="Times New Roman" w:hAnsiTheme="minorHAnsi" w:cstheme="minorHAnsi"/>
          <w:color w:val="000000"/>
          <w:lang w:eastAsia="pl-PL"/>
        </w:rPr>
        <w:t xml:space="preserve">- art. 109 ust. 1 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pkt 1 </w:t>
      </w:r>
      <w:r w:rsidRPr="00181CFB">
        <w:rPr>
          <w:rFonts w:asciiTheme="minorHAnsi" w:eastAsia="Times New Roman" w:hAnsiTheme="minorHAnsi" w:cstheme="minorHAnsi"/>
          <w:color w:val="000000"/>
          <w:lang w:eastAsia="pl-PL"/>
        </w:rPr>
        <w:t>ustawy Pzp;</w:t>
      </w:r>
    </w:p>
    <w:p w14:paraId="50251ECF" w14:textId="77777777" w:rsidR="00181CFB" w:rsidRPr="00181CFB" w:rsidRDefault="00181CFB" w:rsidP="00181CFB">
      <w:pPr>
        <w:overflowPunct w:val="0"/>
        <w:autoSpaceDE w:val="0"/>
        <w:spacing w:before="240" w:after="120" w:line="276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181CFB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3B1BCDF5" w14:textId="77777777" w:rsidR="00181CFB" w:rsidRDefault="00181CFB" w:rsidP="00181CFB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4B8F2EA" w14:textId="25995BF4" w:rsidR="00317CEC" w:rsidRPr="00317CEC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17CEC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364BDCB7" w14:textId="77777777" w:rsidR="00317CEC" w:rsidRPr="00317CEC" w:rsidRDefault="00317CEC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szCs w:val="20"/>
          <w:lang w:eastAsia="pl-PL"/>
        </w:rPr>
        <w:t xml:space="preserve">- 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>że nie podlegam</w:t>
      </w:r>
      <w:r>
        <w:rPr>
          <w:rFonts w:asciiTheme="minorHAnsi" w:eastAsia="Times New Roman" w:hAnsiTheme="minorHAnsi" w:cstheme="minorHAnsi"/>
          <w:szCs w:val="20"/>
          <w:lang w:eastAsia="pl-PL"/>
        </w:rPr>
        <w:t>/my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 xml:space="preserve"> wykluczeniu z postępowania na podstawie art. 5k rozporządzenia Rady (UE) nr 833/2014 z dnia 31 lipca 2014 r. dotyczącego środków ograniczających w </w:t>
      </w:r>
      <w:r w:rsidRPr="00317CEC">
        <w:rPr>
          <w:rFonts w:asciiTheme="minorHAnsi" w:eastAsia="Times New Roman" w:hAnsiTheme="minorHAnsi" w:cstheme="minorHAnsi"/>
          <w:color w:val="000000"/>
          <w:lang w:eastAsia="pl-PL"/>
        </w:rPr>
        <w:t>związku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t xml:space="preserve"> z działaniami </w:t>
      </w:r>
      <w:r w:rsidRPr="00317CEC">
        <w:rPr>
          <w:rFonts w:asciiTheme="minorHAnsi" w:eastAsia="Times New Roman" w:hAnsiTheme="minorHAnsi" w:cstheme="minorHAnsi"/>
          <w:szCs w:val="20"/>
          <w:lang w:eastAsia="pl-PL"/>
        </w:rPr>
        <w:lastRenderedPageBreak/>
        <w:t>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7CEC">
        <w:rPr>
          <w:rFonts w:asciiTheme="minorHAnsi" w:eastAsia="Times New Roman" w:hAnsiTheme="minorHAnsi" w:cstheme="minorHAnsi"/>
          <w:szCs w:val="20"/>
          <w:vertAlign w:val="superscript"/>
          <w:lang w:eastAsia="pl-PL"/>
        </w:rPr>
        <w:footnoteReference w:id="1"/>
      </w:r>
    </w:p>
    <w:p w14:paraId="175F2CED" w14:textId="77777777" w:rsidR="00317CEC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że nie zachodzą w stosunku do mnie</w:t>
      </w: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/nas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 w:rsidR="00265340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)</w:t>
      </w:r>
      <w:r w:rsidRPr="00317CEC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2"/>
      </w:r>
      <w:r w:rsidR="005576F1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</w:p>
    <w:p w14:paraId="394B4EC6" w14:textId="77777777" w:rsidR="00293AD1" w:rsidRPr="00317CEC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lang w:eastAsia="pl-PL"/>
        </w:rPr>
      </w:pPr>
    </w:p>
    <w:p w14:paraId="1919D122" w14:textId="77777777" w:rsidR="00790997" w:rsidRPr="00317CEC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E78B89B" w14:textId="77777777" w:rsidR="00790997" w:rsidRPr="00EE7A1F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lang w:eastAsia="pl-PL"/>
        </w:rPr>
      </w:pPr>
    </w:p>
    <w:p w14:paraId="51304225" w14:textId="77777777" w:rsidR="008577CE" w:rsidRDefault="00790997" w:rsidP="008577CE">
      <w:pPr>
        <w:widowControl w:val="0"/>
        <w:tabs>
          <w:tab w:val="left" w:pos="850"/>
        </w:tabs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color w:val="FF0000"/>
          <w:u w:val="single"/>
          <w:lang w:eastAsia="pl-PL"/>
        </w:rPr>
      </w:pPr>
      <w:r w:rsidRPr="00EE7A1F">
        <w:rPr>
          <w:rFonts w:asciiTheme="minorHAnsi" w:eastAsia="Times New Roman" w:hAnsiTheme="minorHAnsi" w:cstheme="minorHAnsi"/>
          <w:i/>
          <w:color w:val="000000"/>
          <w:lang w:eastAsia="pl-PL"/>
        </w:rPr>
        <w:t xml:space="preserve"> </w:t>
      </w:r>
      <w:r w:rsidR="008577CE"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 xml:space="preserve">Niniejszy dokument należy opatrzyć kwalifikowanym podpisem elektronicznym. </w:t>
      </w:r>
    </w:p>
    <w:p w14:paraId="7F42AA37" w14:textId="19619F7D" w:rsidR="008577CE" w:rsidRPr="001D4E72" w:rsidRDefault="008577CE" w:rsidP="008577CE">
      <w:pPr>
        <w:widowControl w:val="0"/>
        <w:tabs>
          <w:tab w:val="left" w:pos="850"/>
        </w:tabs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D4E72">
        <w:rPr>
          <w:rFonts w:asciiTheme="minorHAnsi" w:eastAsia="Times New Roman" w:hAnsiTheme="minorHAnsi" w:cstheme="minorHAnsi"/>
          <w:color w:val="FF0000"/>
          <w:u w:val="single"/>
          <w:lang w:eastAsia="pl-PL"/>
        </w:rPr>
        <w:t>Uwaga! Nanoszenie jakichkolwiek zmian w treści dokumentu po opatrzeniu w.w. podpisem może skutkować naruszeniem integralności podpisu, a w konsekwencji skutkować odrzuceniem oferty.</w:t>
      </w:r>
    </w:p>
    <w:p w14:paraId="484ECF13" w14:textId="3B890A26" w:rsidR="00293AD1" w:rsidRPr="00EE7A1F" w:rsidRDefault="00293AD1" w:rsidP="00317CEC">
      <w:pPr>
        <w:tabs>
          <w:tab w:val="left" w:pos="1200"/>
          <w:tab w:val="left" w:pos="1260"/>
          <w:tab w:val="left" w:pos="1908"/>
        </w:tabs>
        <w:ind w:left="720"/>
        <w:jc w:val="right"/>
        <w:rPr>
          <w:rFonts w:asciiTheme="minorHAnsi" w:hAnsiTheme="minorHAnsi" w:cstheme="minorHAnsi"/>
          <w:i/>
        </w:rPr>
      </w:pPr>
    </w:p>
    <w:p w14:paraId="126AF1A8" w14:textId="77777777" w:rsidR="00293AD1" w:rsidRPr="00EE7A1F" w:rsidRDefault="00E73D37" w:rsidP="00790997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790997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sectPr w:rsidR="00293AD1" w:rsidRPr="00EE7A1F" w:rsidSect="00E73D37">
      <w:headerReference w:type="default" r:id="rId7"/>
      <w:headerReference w:type="first" r:id="rId8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BC07" w14:textId="77777777" w:rsidR="00A84940" w:rsidRDefault="00A84940">
      <w:r>
        <w:separator/>
      </w:r>
    </w:p>
  </w:endnote>
  <w:endnote w:type="continuationSeparator" w:id="0">
    <w:p w14:paraId="45570EC4" w14:textId="77777777"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8722" w14:textId="77777777" w:rsidR="00A84940" w:rsidRDefault="00A84940">
      <w:r>
        <w:separator/>
      </w:r>
    </w:p>
  </w:footnote>
  <w:footnote w:type="continuationSeparator" w:id="0">
    <w:p w14:paraId="05BFF88E" w14:textId="77777777" w:rsidR="00A84940" w:rsidRDefault="00A84940">
      <w:r>
        <w:continuationSeparator/>
      </w:r>
    </w:p>
  </w:footnote>
  <w:footnote w:id="1">
    <w:p w14:paraId="22E9B2C8" w14:textId="77777777" w:rsidR="00317CEC" w:rsidRPr="00317CEC" w:rsidRDefault="00317CEC" w:rsidP="00317CEC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17CEC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7C699C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11EC8667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bookmarkStart w:id="0" w:name="_Hlk102557314"/>
      <w:r w:rsidRPr="00317CEC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9ECD34B" w14:textId="77777777" w:rsidR="00317CEC" w:rsidRPr="00317CEC" w:rsidRDefault="00317CEC" w:rsidP="00317CEC">
      <w:pPr>
        <w:pStyle w:val="Tekstprzypisudolnego"/>
        <w:numPr>
          <w:ilvl w:val="0"/>
          <w:numId w:val="7"/>
        </w:numPr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2AEB9" w14:textId="77777777" w:rsidR="00317CEC" w:rsidRPr="00317CEC" w:rsidRDefault="00317CEC" w:rsidP="00317CEC">
      <w:pPr>
        <w:pStyle w:val="Tekstprzypisudolnego"/>
        <w:jc w:val="both"/>
        <w:rPr>
          <w:rFonts w:cstheme="minorHAnsi"/>
          <w:sz w:val="16"/>
          <w:szCs w:val="16"/>
        </w:rPr>
      </w:pPr>
      <w:r w:rsidRPr="00317CEC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3A5DE2D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D493E90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F1E877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6FE205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520A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8343" w14:textId="790A59C2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noProof/>
        <w:lang w:eastAsia="pl-PL" w:bidi="ar-SA"/>
      </w:rPr>
      <w:drawing>
        <wp:inline distT="0" distB="0" distL="0" distR="0" wp14:anchorId="61C830DA" wp14:editId="58071627">
          <wp:extent cx="2383790" cy="532765"/>
          <wp:effectExtent l="0" t="0" r="0" b="0"/>
          <wp:docPr id="1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8577CE">
      <w:rPr>
        <w:rFonts w:asciiTheme="minorHAnsi" w:eastAsia="Times New Roman" w:hAnsiTheme="minorHAnsi" w:cstheme="minorHAnsi"/>
        <w:bCs/>
        <w:szCs w:val="20"/>
        <w:lang w:eastAsia="pl-PL"/>
      </w:rPr>
      <w:t>1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8577CE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23B04FB9" w14:textId="77777777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8B28FA">
      <w:rPr>
        <w:rFonts w:asciiTheme="minorHAnsi" w:eastAsia="Times New Roman" w:hAnsiTheme="minorHAnsi" w:cstheme="minorHAnsi"/>
        <w:bCs/>
        <w:szCs w:val="20"/>
        <w:lang w:eastAsia="pl-PL"/>
      </w:rPr>
      <w:t xml:space="preserve">Załącznik nr </w:t>
    </w:r>
    <w:r w:rsidR="00D3486B">
      <w:rPr>
        <w:rFonts w:asciiTheme="minorHAnsi" w:eastAsia="Times New Roman" w:hAnsiTheme="minorHAnsi" w:cstheme="minorHAnsi"/>
        <w:bCs/>
        <w:szCs w:val="20"/>
        <w:lang w:eastAsia="pl-PL"/>
      </w:rPr>
      <w:t>10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3DEF3064" w14:textId="77777777"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14:paraId="1C205169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62971"/>
    <w:rsid w:val="001730B5"/>
    <w:rsid w:val="00176FD0"/>
    <w:rsid w:val="00181CFB"/>
    <w:rsid w:val="001B5945"/>
    <w:rsid w:val="001C2AC4"/>
    <w:rsid w:val="0021441E"/>
    <w:rsid w:val="00265340"/>
    <w:rsid w:val="00293AD1"/>
    <w:rsid w:val="002967F7"/>
    <w:rsid w:val="002D7176"/>
    <w:rsid w:val="002F7181"/>
    <w:rsid w:val="00317CEC"/>
    <w:rsid w:val="00420CA3"/>
    <w:rsid w:val="00441D53"/>
    <w:rsid w:val="00495C9A"/>
    <w:rsid w:val="00523805"/>
    <w:rsid w:val="00547028"/>
    <w:rsid w:val="00552127"/>
    <w:rsid w:val="005576F1"/>
    <w:rsid w:val="007054B7"/>
    <w:rsid w:val="007617E6"/>
    <w:rsid w:val="00770A37"/>
    <w:rsid w:val="00790997"/>
    <w:rsid w:val="008577CE"/>
    <w:rsid w:val="008A4AE5"/>
    <w:rsid w:val="008B28FA"/>
    <w:rsid w:val="00956D2D"/>
    <w:rsid w:val="00A84940"/>
    <w:rsid w:val="00AF23BB"/>
    <w:rsid w:val="00B01E55"/>
    <w:rsid w:val="00CA4CFA"/>
    <w:rsid w:val="00D3486B"/>
    <w:rsid w:val="00D71CEA"/>
    <w:rsid w:val="00D912FF"/>
    <w:rsid w:val="00DE0499"/>
    <w:rsid w:val="00E13EB7"/>
    <w:rsid w:val="00E73D37"/>
    <w:rsid w:val="00E91B71"/>
    <w:rsid w:val="00EE7A1F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27515FA"/>
  <w15:docId w15:val="{2BEF2515-C4AF-4952-8DF6-CFE9D6AA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Malinowska Julita</cp:lastModifiedBy>
  <cp:revision>18</cp:revision>
  <cp:lastPrinted>2021-10-13T07:27:00Z</cp:lastPrinted>
  <dcterms:created xsi:type="dcterms:W3CDTF">2022-05-20T10:53:00Z</dcterms:created>
  <dcterms:modified xsi:type="dcterms:W3CDTF">2024-04-03T12:59:00Z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