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2" w:rsidRDefault="00152B89" w:rsidP="00FF5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A15EB" w:rsidRPr="007F349E" w:rsidRDefault="004A15EB" w:rsidP="004A15E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MIASTO BIELSK PODLASKI </w:t>
      </w:r>
    </w:p>
    <w:p w:rsidR="004A15EB" w:rsidRPr="007F349E" w:rsidRDefault="004A15EB" w:rsidP="004A15E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17-100 Bielsk podlaski </w:t>
      </w:r>
    </w:p>
    <w:p w:rsidR="004A15EB" w:rsidRPr="007F349E" w:rsidRDefault="004A15EB" w:rsidP="004A15E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ul. Kopernika 1 </w:t>
      </w:r>
    </w:p>
    <w:p w:rsidR="004A15EB" w:rsidRPr="007F349E" w:rsidRDefault="004A15EB" w:rsidP="004A15E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NIP 5432066155, Reg. 050658982 </w:t>
      </w:r>
    </w:p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FF5122">
        <w:rPr>
          <w:sz w:val="20"/>
          <w:szCs w:val="20"/>
        </w:rPr>
        <w:t>17</w:t>
      </w:r>
      <w:r w:rsidR="004B3223">
        <w:rPr>
          <w:sz w:val="20"/>
          <w:szCs w:val="20"/>
        </w:rPr>
        <w:t xml:space="preserve"> </w:t>
      </w:r>
      <w:r w:rsidR="00652D4E">
        <w:rPr>
          <w:sz w:val="20"/>
          <w:szCs w:val="20"/>
        </w:rPr>
        <w:t xml:space="preserve">sierpnia </w:t>
      </w:r>
      <w:r>
        <w:rPr>
          <w:sz w:val="20"/>
          <w:szCs w:val="20"/>
        </w:rPr>
        <w:t>2022 r.</w:t>
      </w:r>
    </w:p>
    <w:p w:rsidR="00A142EA" w:rsidRDefault="00A142EA">
      <w:pPr>
        <w:spacing w:line="360" w:lineRule="auto"/>
        <w:jc w:val="right"/>
        <w:rPr>
          <w:sz w:val="20"/>
          <w:szCs w:val="20"/>
        </w:rPr>
      </w:pP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="004B3223"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271.</w:t>
      </w:r>
      <w:r w:rsidR="00CD6966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="0056454A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.2022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152B8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</w:t>
      </w:r>
      <w:r w:rsidR="00701207">
        <w:rPr>
          <w:b/>
          <w:sz w:val="20"/>
          <w:szCs w:val="20"/>
          <w:u w:val="single"/>
        </w:rPr>
        <w:t>Warunków Zamówienia nr</w:t>
      </w:r>
      <w:r w:rsidR="008767B9">
        <w:rPr>
          <w:b/>
          <w:sz w:val="20"/>
          <w:szCs w:val="20"/>
          <w:u w:val="single"/>
        </w:rPr>
        <w:t xml:space="preserve"> </w:t>
      </w:r>
      <w:r w:rsidR="0056454A">
        <w:rPr>
          <w:b/>
          <w:sz w:val="20"/>
          <w:szCs w:val="20"/>
          <w:u w:val="single"/>
        </w:rPr>
        <w:t>1 i 2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 w:rsidP="00720E6D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 w:rsidR="00720E6D" w:rsidRPr="00720E6D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r w:rsidR="00720E6D" w:rsidRPr="005F361B">
        <w:rPr>
          <w:rFonts w:ascii="Arial" w:eastAsia="Arial Narrow" w:hAnsi="Arial" w:cs="Arial"/>
          <w:color w:val="000000"/>
          <w:sz w:val="20"/>
          <w:szCs w:val="20"/>
        </w:rPr>
        <w:t xml:space="preserve">w </w:t>
      </w:r>
      <w:r w:rsidR="00720E6D" w:rsidRPr="00542847">
        <w:rPr>
          <w:rFonts w:eastAsia="Arial Narrow"/>
          <w:color w:val="000000"/>
          <w:sz w:val="20"/>
          <w:szCs w:val="20"/>
        </w:rPr>
        <w:t>trybie podstawowym bez przeprowadzenia negocjacji</w:t>
      </w:r>
      <w:r w:rsidR="00720E6D">
        <w:rPr>
          <w:rFonts w:eastAsia="Arial Narrow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pn.:  </w:t>
      </w:r>
    </w:p>
    <w:p w:rsidR="00A142EA" w:rsidRDefault="00A142EA">
      <w:pPr>
        <w:jc w:val="center"/>
        <w:rPr>
          <w:b/>
          <w:i/>
          <w:sz w:val="20"/>
          <w:szCs w:val="20"/>
        </w:rPr>
      </w:pPr>
    </w:p>
    <w:p w:rsidR="0056454A" w:rsidRDefault="0056454A" w:rsidP="0056454A">
      <w:pPr>
        <w:shd w:val="clear" w:color="auto" w:fill="FFFFFF"/>
        <w:tabs>
          <w:tab w:val="left" w:leader="dot" w:pos="9259"/>
          <w:tab w:val="left" w:leader="dot" w:pos="9356"/>
        </w:tabs>
        <w:ind w:left="360"/>
        <w:jc w:val="center"/>
        <w:rPr>
          <w:rFonts w:ascii="Arial Black" w:eastAsia="Times New Roman" w:hAnsi="Arial Black"/>
          <w:b/>
          <w:bCs/>
        </w:rPr>
      </w:pPr>
      <w:r>
        <w:rPr>
          <w:rFonts w:ascii="Arial Black" w:eastAsia="Times New Roman" w:hAnsi="Arial Black"/>
          <w:b/>
          <w:bCs/>
          <w:u w:val="single"/>
        </w:rPr>
        <w:t xml:space="preserve">TĘŻNIA SOLANKOWA W BIELSKU PODLASKIM </w:t>
      </w:r>
      <w:r>
        <w:rPr>
          <w:rFonts w:ascii="Arial Black" w:eastAsia="Times New Roman" w:hAnsi="Arial Black"/>
          <w:b/>
          <w:bCs/>
          <w:u w:val="single"/>
        </w:rPr>
        <w:br/>
        <w:t xml:space="preserve"> W SYSTEMIE ,,ZAPROJEKTUJ I WYBUDUJ” </w:t>
      </w:r>
      <w:r>
        <w:rPr>
          <w:rFonts w:ascii="Arial Black" w:eastAsia="Times New Roman" w:hAnsi="Arial Black"/>
          <w:b/>
          <w:bCs/>
        </w:rPr>
        <w:t xml:space="preserve"> w ramach zadania </w:t>
      </w:r>
      <w:r>
        <w:rPr>
          <w:rFonts w:ascii="Arial Black" w:eastAsia="Times New Roman" w:hAnsi="Arial Black"/>
          <w:b/>
          <w:bCs/>
        </w:rPr>
        <w:br/>
        <w:t>TĘŻNIA SOLANKOWA  W BIELSKU PODLASKIM</w:t>
      </w:r>
    </w:p>
    <w:p w:rsidR="00A142EA" w:rsidRDefault="00152B89" w:rsidP="0056454A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Wykonawcę, Zamawiający poniżej przedstawia swoje stanowisko:</w:t>
      </w:r>
    </w:p>
    <w:p w:rsidR="00A142EA" w:rsidRDefault="00A142EA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A142EA">
        <w:trPr>
          <w:trHeight w:val="388"/>
        </w:trPr>
        <w:tc>
          <w:tcPr>
            <w:tcW w:w="9056" w:type="dxa"/>
            <w:shd w:val="clear" w:color="auto" w:fill="D9D9D9"/>
          </w:tcPr>
          <w:p w:rsidR="00A142EA" w:rsidRDefault="00152B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</w:t>
            </w:r>
            <w:r w:rsidR="00565358">
              <w:rPr>
                <w:b/>
                <w:i/>
                <w:sz w:val="20"/>
                <w:szCs w:val="20"/>
              </w:rPr>
              <w:t>a</w:t>
            </w:r>
            <w:r>
              <w:rPr>
                <w:b/>
                <w:i/>
                <w:sz w:val="20"/>
                <w:szCs w:val="20"/>
              </w:rPr>
              <w:t xml:space="preserve"> z dnia </w:t>
            </w:r>
            <w:r w:rsidR="00652D4E">
              <w:rPr>
                <w:b/>
                <w:i/>
                <w:sz w:val="20"/>
                <w:szCs w:val="20"/>
              </w:rPr>
              <w:t>0</w:t>
            </w:r>
            <w:r w:rsidR="008767B9">
              <w:rPr>
                <w:b/>
                <w:i/>
                <w:sz w:val="20"/>
                <w:szCs w:val="20"/>
              </w:rPr>
              <w:t>8</w:t>
            </w:r>
            <w:r w:rsidR="00652D4E">
              <w:rPr>
                <w:b/>
                <w:i/>
                <w:sz w:val="20"/>
                <w:szCs w:val="20"/>
              </w:rPr>
              <w:t>.08</w:t>
            </w:r>
            <w:r>
              <w:rPr>
                <w:b/>
                <w:i/>
                <w:sz w:val="20"/>
                <w:szCs w:val="20"/>
              </w:rPr>
              <w:t>.2022 r.</w:t>
            </w:r>
          </w:p>
          <w:p w:rsidR="00A142EA" w:rsidRDefault="00A142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42EA" w:rsidTr="00652D4E">
        <w:trPr>
          <w:trHeight w:val="1362"/>
        </w:trPr>
        <w:tc>
          <w:tcPr>
            <w:tcW w:w="9056" w:type="dxa"/>
            <w:shd w:val="clear" w:color="auto" w:fill="auto"/>
          </w:tcPr>
          <w:p w:rsidR="00A142EA" w:rsidRDefault="003F3223" w:rsidP="00652D4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56454A">
              <w:rPr>
                <w:b/>
                <w:sz w:val="20"/>
                <w:szCs w:val="20"/>
                <w:u w:val="single"/>
              </w:rPr>
              <w:t>1</w:t>
            </w:r>
          </w:p>
          <w:p w:rsidR="0056454A" w:rsidRPr="00A46985" w:rsidRDefault="0056454A" w:rsidP="0056454A">
            <w:pPr>
              <w:autoSpaceDE w:val="0"/>
              <w:autoSpaceDN w:val="0"/>
              <w:adjustRightInd w:val="0"/>
              <w:rPr>
                <w:color w:val="666666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color w:val="666666"/>
                <w:sz w:val="19"/>
                <w:szCs w:val="19"/>
              </w:rPr>
              <w:t xml:space="preserve">1. </w:t>
            </w:r>
            <w:r w:rsidRPr="00A46985">
              <w:rPr>
                <w:color w:val="666666"/>
                <w:sz w:val="18"/>
                <w:szCs w:val="18"/>
              </w:rPr>
              <w:t>Czy Zamawiający wyrazi zgodę na zastąpienie drewna modrzewiowego klasy C24 drewnem sosnowym</w:t>
            </w:r>
          </w:p>
          <w:p w:rsidR="0056454A" w:rsidRPr="00A46985" w:rsidRDefault="0056454A" w:rsidP="0056454A">
            <w:pPr>
              <w:autoSpaceDE w:val="0"/>
              <w:autoSpaceDN w:val="0"/>
              <w:adjustRightInd w:val="0"/>
              <w:rPr>
                <w:color w:val="666666"/>
                <w:sz w:val="18"/>
                <w:szCs w:val="18"/>
              </w:rPr>
            </w:pPr>
            <w:r w:rsidRPr="00A46985">
              <w:rPr>
                <w:color w:val="666666"/>
                <w:sz w:val="18"/>
                <w:szCs w:val="18"/>
              </w:rPr>
              <w:t>lub świerkowym suchym heblowanym bez wskazywania klasy? W chwili obecnej sytuacja na rynku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drewna może powodować trudności z pozyskaniem wymaganego materiału lub całkowicie uniemożliwić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realizację inwestycji. 2. W związku z koniecznością dokonania uzgodnienia projektu budowlanego oraz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proponowanych rozwiązań z WKZ przygotowanie oferty jest znacznie utrudnione. Czy Zamawiający może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dookreślić przedmiot zamówienia uściślając wymagania dotyczące konstrukcji dachu oraz pokrycia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 xml:space="preserve">dachowego? Rodzaj pokrycia (gont bitumiczny, </w:t>
            </w:r>
            <w:proofErr w:type="spellStart"/>
            <w:r w:rsidRPr="00A46985">
              <w:rPr>
                <w:color w:val="666666"/>
                <w:sz w:val="18"/>
                <w:szCs w:val="18"/>
              </w:rPr>
              <w:t>blachodachówka</w:t>
            </w:r>
            <w:proofErr w:type="spellEnd"/>
            <w:r w:rsidRPr="00A46985">
              <w:rPr>
                <w:color w:val="666666"/>
                <w:sz w:val="18"/>
                <w:szCs w:val="18"/>
              </w:rPr>
              <w:t>, dachówka ceramiczna lub gont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drewniany) może znacząco wpłynąć na końcową cenę przedmiotu zamówienia. 3. Zamawiający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przewidział w umowie karanie wykonawcy w wysokości 2% wartości zamówienia za każdy dzień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opóźnienia. Przy środkach przeznaczonych na realizację zamówienia daje to kwotę 3200 zł dziennie.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Jednocześnie Zamawiający wymaga opracowania dokumentacji projektowej oraz realizacji robót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wyznaczając termin 4 miesięcy od dnia podpisania umowy. Należy zauważyć, że termin wydania decyzji o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warunkach zabudowy może wynosić nawet 60 dni a wydania pozwolenia na budowę 65 dni. Do tego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dochodzą terminy na uzgodnienie dokumentacji z WKZ oraz czas potrzebny Zamawiającemu na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zaakceptowanie projektowanych rozwiązań. W związku z powyższym proponowane przez Zamawiającego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terminy czynią z przedmiotu zamówienia świadczenie niemożliwe do wypełnienia już przed podpisaniem</w:t>
            </w:r>
          </w:p>
          <w:p w:rsidR="003F3223" w:rsidRPr="00652D4E" w:rsidRDefault="0056454A" w:rsidP="00A469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6985">
              <w:rPr>
                <w:color w:val="666666"/>
                <w:sz w:val="18"/>
                <w:szCs w:val="18"/>
              </w:rPr>
              <w:t>umowy a Zamawiający skazuje potencjalnego wykonawcę na zapłatę kar w wysokości co najmniej 32000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zł. Proszę o urealnienie terminów realizacji zamówienia - co najmniej 6 miesięcy na opracowanie</w:t>
            </w:r>
            <w:r w:rsidR="00A46985">
              <w:rPr>
                <w:color w:val="666666"/>
                <w:sz w:val="18"/>
                <w:szCs w:val="18"/>
              </w:rPr>
              <w:t xml:space="preserve"> </w:t>
            </w:r>
            <w:r w:rsidRPr="00A46985">
              <w:rPr>
                <w:color w:val="666666"/>
                <w:sz w:val="18"/>
                <w:szCs w:val="18"/>
              </w:rPr>
              <w:t>dokumentacji projektowej i co najmniej 2 miesiące na realizację robót budowlanych.</w:t>
            </w:r>
            <w:r w:rsidR="00652D4E" w:rsidRPr="00A46985">
              <w:rPr>
                <w:sz w:val="18"/>
                <w:szCs w:val="18"/>
              </w:rPr>
              <w:t xml:space="preserve"> </w:t>
            </w:r>
          </w:p>
        </w:tc>
      </w:tr>
      <w:tr w:rsidR="00A142EA">
        <w:trPr>
          <w:trHeight w:val="388"/>
        </w:trPr>
        <w:tc>
          <w:tcPr>
            <w:tcW w:w="9056" w:type="dxa"/>
            <w:shd w:val="clear" w:color="auto" w:fill="auto"/>
          </w:tcPr>
          <w:p w:rsidR="00A142EA" w:rsidRDefault="0070120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56454A">
              <w:rPr>
                <w:b/>
                <w:sz w:val="20"/>
                <w:szCs w:val="20"/>
                <w:u w:val="single"/>
              </w:rPr>
              <w:t>1</w:t>
            </w:r>
          </w:p>
          <w:p w:rsidR="005B57EA" w:rsidRPr="004A15EB" w:rsidRDefault="009F1577" w:rsidP="005B57E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A15EB">
              <w:rPr>
                <w:sz w:val="18"/>
                <w:szCs w:val="18"/>
              </w:rPr>
              <w:t xml:space="preserve">Do budowy tężni solankowej należy użyć drewna modrzewiowego lub świerkowego o takiej samej klasie C24. Konstrukcja dachu – drewniana, pokrycie dachowe – gont bitumiczny. </w:t>
            </w:r>
            <w:r w:rsidR="005B57EA" w:rsidRPr="004A15EB">
              <w:rPr>
                <w:sz w:val="18"/>
                <w:szCs w:val="18"/>
              </w:rPr>
              <w:t>Natomiast w zakresie zmiany t</w:t>
            </w:r>
            <w:r w:rsidRPr="004A15EB">
              <w:rPr>
                <w:sz w:val="18"/>
                <w:szCs w:val="18"/>
              </w:rPr>
              <w:t>ermin</w:t>
            </w:r>
            <w:r w:rsidR="005B57EA" w:rsidRPr="004A15EB">
              <w:rPr>
                <w:sz w:val="18"/>
                <w:szCs w:val="18"/>
              </w:rPr>
              <w:t>u realizacji zamówienia; Zamawiający informuje, iż SWZ przewiduje możliwość przedłużenia terminu realizacji zamówienia. Zamawiający będzie analizował możliwość przedłużenia terminu realizacji zadania zgodnie z wnioskiem złożonym przez Wykonawcę na etapie realizacji zadania.</w:t>
            </w:r>
          </w:p>
          <w:p w:rsidR="00A142EA" w:rsidRDefault="009F1577" w:rsidP="005B5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56454A">
        <w:trPr>
          <w:trHeight w:val="388"/>
        </w:trPr>
        <w:tc>
          <w:tcPr>
            <w:tcW w:w="9056" w:type="dxa"/>
            <w:shd w:val="clear" w:color="auto" w:fill="auto"/>
          </w:tcPr>
          <w:p w:rsidR="0056454A" w:rsidRDefault="0056454A" w:rsidP="005645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Pytania z dnia 09.08.2022 r.</w:t>
            </w:r>
          </w:p>
          <w:p w:rsidR="0056454A" w:rsidRDefault="0056454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767B9">
        <w:trPr>
          <w:trHeight w:val="388"/>
        </w:trPr>
        <w:tc>
          <w:tcPr>
            <w:tcW w:w="9056" w:type="dxa"/>
            <w:shd w:val="clear" w:color="auto" w:fill="auto"/>
          </w:tcPr>
          <w:p w:rsidR="008767B9" w:rsidRDefault="008767B9" w:rsidP="008767B9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</w:t>
            </w:r>
            <w:r w:rsidR="00A46985">
              <w:rPr>
                <w:b/>
                <w:sz w:val="20"/>
                <w:szCs w:val="20"/>
                <w:u w:val="single"/>
              </w:rPr>
              <w:t xml:space="preserve"> </w:t>
            </w:r>
            <w:r w:rsidR="0056454A">
              <w:rPr>
                <w:b/>
                <w:sz w:val="20"/>
                <w:szCs w:val="20"/>
                <w:u w:val="single"/>
              </w:rPr>
              <w:t>2</w:t>
            </w:r>
          </w:p>
          <w:p w:rsidR="008767B9" w:rsidRDefault="0056454A" w:rsidP="008767B9">
            <w:pPr>
              <w:pStyle w:val="Tekstprzypisukocowego"/>
            </w:pPr>
            <w:r>
              <w:lastRenderedPageBreak/>
              <w:t xml:space="preserve">Czy zamawiający dopuszcza zmiany miejsca usytuowania zbiornika na solankę na zbiornik umieszczony w dolnej część tężni zamiast zbiornika podziemnego ? </w:t>
            </w:r>
          </w:p>
          <w:p w:rsidR="008767B9" w:rsidRDefault="008767B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A46985" w:rsidTr="00A46985">
        <w:trPr>
          <w:trHeight w:val="1130"/>
        </w:trPr>
        <w:tc>
          <w:tcPr>
            <w:tcW w:w="9056" w:type="dxa"/>
            <w:shd w:val="clear" w:color="auto" w:fill="auto"/>
          </w:tcPr>
          <w:p w:rsidR="00A46985" w:rsidRDefault="00A46985" w:rsidP="008767B9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Odpowiedź nr 2</w:t>
            </w:r>
          </w:p>
          <w:p w:rsidR="00A46985" w:rsidRPr="00A46985" w:rsidRDefault="00A4698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46985">
              <w:rPr>
                <w:sz w:val="20"/>
                <w:szCs w:val="20"/>
              </w:rPr>
              <w:t xml:space="preserve">Ze względów technologicznych, praktycznych i estetycznych Zamawiający </w:t>
            </w:r>
            <w:bookmarkStart w:id="0" w:name="_GoBack"/>
            <w:bookmarkEnd w:id="0"/>
            <w:r w:rsidRPr="00A46985">
              <w:rPr>
                <w:sz w:val="20"/>
                <w:szCs w:val="20"/>
              </w:rPr>
              <w:t>nie dopuszcza zmiany usytuowania zbiornika innego niż zbiornik podziemny</w:t>
            </w:r>
          </w:p>
        </w:tc>
      </w:tr>
    </w:tbl>
    <w:p w:rsidR="00A142EA" w:rsidRDefault="00A142EA">
      <w:pPr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A142EA" w:rsidRDefault="00152B89">
      <w:pPr>
        <w:jc w:val="both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  <w:r w:rsidR="00D07172" w:rsidRPr="00D07172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</w:p>
    <w:p w:rsidR="004A15EB" w:rsidRPr="00D825EB" w:rsidRDefault="004A15EB" w:rsidP="004A15E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FF0000"/>
        </w:rPr>
      </w:pPr>
      <w:r w:rsidRPr="00D825EB">
        <w:rPr>
          <w:rFonts w:ascii="Arial" w:hAnsi="Arial" w:cs="Arial"/>
          <w:color w:val="FF0000"/>
        </w:rPr>
        <w:t xml:space="preserve">Z up. Burmistrza Miasta </w:t>
      </w:r>
    </w:p>
    <w:p w:rsidR="004A15EB" w:rsidRPr="00D825EB" w:rsidRDefault="004A15EB" w:rsidP="004A15E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FF0000"/>
        </w:rPr>
      </w:pPr>
      <w:r w:rsidRPr="00D825EB">
        <w:rPr>
          <w:rFonts w:ascii="Arial" w:hAnsi="Arial" w:cs="Arial"/>
          <w:color w:val="FF0000"/>
        </w:rPr>
        <w:t xml:space="preserve">Bożena Teresa Zwolińska </w:t>
      </w:r>
    </w:p>
    <w:p w:rsidR="004A15EB" w:rsidRPr="00D825EB" w:rsidRDefault="004A15EB" w:rsidP="004A15EB">
      <w:pPr>
        <w:pStyle w:val="Tekstpodstawowy"/>
        <w:suppressAutoHyphens/>
        <w:spacing w:line="360" w:lineRule="auto"/>
        <w:jc w:val="right"/>
      </w:pPr>
      <w:r w:rsidRPr="00D825EB">
        <w:rPr>
          <w:rFonts w:eastAsia="Calibri"/>
          <w:color w:val="FF0000"/>
        </w:rPr>
        <w:t>Z-ca BURMISTRZA</w:t>
      </w:r>
    </w:p>
    <w:p w:rsidR="004A15EB" w:rsidRDefault="004A15EB">
      <w:pPr>
        <w:jc w:val="both"/>
        <w:rPr>
          <w:rFonts w:asciiTheme="minorHAnsi" w:hAnsiTheme="minorHAnsi" w:cstheme="minorHAnsi"/>
          <w:color w:val="666666"/>
          <w:sz w:val="20"/>
          <w:szCs w:val="20"/>
        </w:rPr>
      </w:pPr>
    </w:p>
    <w:sectPr w:rsidR="004A15EB" w:rsidSect="001A5F5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22" w:rsidRDefault="00FF5122">
      <w:r>
        <w:separator/>
      </w:r>
    </w:p>
  </w:endnote>
  <w:endnote w:type="continuationSeparator" w:id="0">
    <w:p w:rsidR="00FF5122" w:rsidRDefault="00FF5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22" w:rsidRDefault="00FF51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15EB">
      <w:rPr>
        <w:noProof/>
        <w:color w:val="000000"/>
      </w:rPr>
      <w:t>1</w:t>
    </w:r>
    <w:r>
      <w:rPr>
        <w:color w:val="000000"/>
      </w:rPr>
      <w:fldChar w:fldCharType="end"/>
    </w:r>
  </w:p>
  <w:p w:rsidR="00FF5122" w:rsidRDefault="00FF51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22" w:rsidRDefault="00FF5122">
      <w:r>
        <w:separator/>
      </w:r>
    </w:p>
  </w:footnote>
  <w:footnote w:type="continuationSeparator" w:id="0">
    <w:p w:rsidR="00FF5122" w:rsidRDefault="00FF5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22" w:rsidRDefault="00FF51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</w:t>
    </w:r>
  </w:p>
  <w:p w:rsidR="00FF5122" w:rsidRDefault="00FF51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142EA"/>
    <w:rsid w:val="00075FA6"/>
    <w:rsid w:val="000D1E21"/>
    <w:rsid w:val="00152B89"/>
    <w:rsid w:val="001A5F53"/>
    <w:rsid w:val="001C660D"/>
    <w:rsid w:val="001D15A7"/>
    <w:rsid w:val="001D40E3"/>
    <w:rsid w:val="00200CB5"/>
    <w:rsid w:val="0032312E"/>
    <w:rsid w:val="003537E8"/>
    <w:rsid w:val="00360BCF"/>
    <w:rsid w:val="003F3223"/>
    <w:rsid w:val="004A15EB"/>
    <w:rsid w:val="004B3223"/>
    <w:rsid w:val="00505336"/>
    <w:rsid w:val="005504D0"/>
    <w:rsid w:val="0056454A"/>
    <w:rsid w:val="00565358"/>
    <w:rsid w:val="00593E3D"/>
    <w:rsid w:val="005B57EA"/>
    <w:rsid w:val="00652D4E"/>
    <w:rsid w:val="0067552B"/>
    <w:rsid w:val="006A79A3"/>
    <w:rsid w:val="00701207"/>
    <w:rsid w:val="00720E6D"/>
    <w:rsid w:val="008767B9"/>
    <w:rsid w:val="008E22B0"/>
    <w:rsid w:val="009070A8"/>
    <w:rsid w:val="009F1577"/>
    <w:rsid w:val="009F2793"/>
    <w:rsid w:val="00A0067A"/>
    <w:rsid w:val="00A142EA"/>
    <w:rsid w:val="00A46985"/>
    <w:rsid w:val="00B32BDF"/>
    <w:rsid w:val="00B33665"/>
    <w:rsid w:val="00B34FA1"/>
    <w:rsid w:val="00BC1273"/>
    <w:rsid w:val="00BC3ACC"/>
    <w:rsid w:val="00C21DF4"/>
    <w:rsid w:val="00CD6966"/>
    <w:rsid w:val="00D07172"/>
    <w:rsid w:val="00D545E4"/>
    <w:rsid w:val="00F9449B"/>
    <w:rsid w:val="00F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F53"/>
  </w:style>
  <w:style w:type="paragraph" w:styleId="Nagwek1">
    <w:name w:val="heading 1"/>
    <w:basedOn w:val="Normalny"/>
    <w:next w:val="Normalny"/>
    <w:uiPriority w:val="9"/>
    <w:qFormat/>
    <w:rsid w:val="001A5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A5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A5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A5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A5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A5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A5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A5F53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1A5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5F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E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7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7B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A15EB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15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9</cp:revision>
  <cp:lastPrinted>2022-08-17T07:23:00Z</cp:lastPrinted>
  <dcterms:created xsi:type="dcterms:W3CDTF">2022-08-05T08:09:00Z</dcterms:created>
  <dcterms:modified xsi:type="dcterms:W3CDTF">2022-08-17T09:10:00Z</dcterms:modified>
</cp:coreProperties>
</file>