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695F6B02" w:rsidR="005B5871" w:rsidRPr="00E054BA" w:rsidRDefault="00E81D74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E47936" w:rsidRPr="00E4793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materiałów eksploatacyjnych - tuszy i tonerów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1CE19CF4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DZP.381.0</w:t>
            </w:r>
            <w:r w:rsidR="00CF527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26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.2021</w:t>
            </w:r>
            <w:r w:rsidR="007736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.DW</w:t>
            </w:r>
            <w:r w:rsidR="00E4793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5F45C9F" w14:textId="77777777" w:rsidR="00CF5272" w:rsidRDefault="00CF5272" w:rsidP="00CF5272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6CB397" w14:textId="77777777" w:rsidR="000E7605" w:rsidRDefault="00CF5272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</w:t>
      </w:r>
    </w:p>
    <w:p w14:paraId="4675D48E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16822F4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311BC8B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A7AC210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273C80B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ECE0B84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9C7F4C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BCC773A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E06C621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4EBECED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9ED3390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BDFF1A2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94590EB" w14:textId="77777777" w:rsidR="000E7605" w:rsidRDefault="000E7605" w:rsidP="00CF5272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921BEC" w14:textId="7135C3D4" w:rsidR="00CF5272" w:rsidRDefault="00CF5272" w:rsidP="000E7605">
      <w:pPr>
        <w:ind w:left="6804" w:right="282" w:firstLine="289"/>
        <w:jc w:val="lef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  <w:r w:rsidR="000E7605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27A256DE" w14:textId="445F3478" w:rsidR="00CF5272" w:rsidRDefault="000E7605" w:rsidP="000E7605">
      <w:pPr>
        <w:spacing w:before="40" w:after="40" w:line="240" w:lineRule="auto"/>
        <w:ind w:left="6804" w:firstLine="0"/>
        <w:jc w:val="left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Z-ca Kanclerza ds. Inwestycji i Zarządzania Logistycznego – mgr Agnieszka Maj</w:t>
      </w:r>
    </w:p>
    <w:p w14:paraId="6A604E68" w14:textId="53FBFD53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5324AF9" w14:textId="516AE8FB" w:rsidR="007B551E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7055373" w14:textId="19EB52F9" w:rsidR="008A05C9" w:rsidRPr="008A05C9" w:rsidRDefault="008A05C9" w:rsidP="008A05C9">
      <w:pPr>
        <w:ind w:firstLine="708"/>
        <w:jc w:val="right"/>
        <w:rPr>
          <w:rFonts w:eastAsia="Calibri" w:cs="Arial"/>
          <w:szCs w:val="20"/>
          <w:lang w:eastAsia="pl-PL"/>
        </w:rPr>
      </w:pPr>
    </w:p>
    <w:p w14:paraId="2B369567" w14:textId="680E4B03" w:rsidR="00E47936" w:rsidRDefault="00E4793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528407A1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CE31CA">
        <w:rPr>
          <w:rFonts w:eastAsia="Calibri" w:cs="Arial"/>
          <w:color w:val="222A35" w:themeColor="text2" w:themeShade="80"/>
          <w:szCs w:val="20"/>
          <w:lang w:eastAsia="pl-PL"/>
        </w:rPr>
        <w:t>czerwiec</w:t>
      </w:r>
      <w:r w:rsidR="00CF5272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>2021</w:t>
      </w:r>
    </w:p>
    <w:p w14:paraId="23BA54DF" w14:textId="77777777" w:rsidR="00F85C46" w:rsidRPr="00FE10A7" w:rsidRDefault="00F85C46" w:rsidP="008515D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1BB5303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BAEEE04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538CC51F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3478A90C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053FAEA0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58AC182F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207DD779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3146424A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0248E069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346FA583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429F8966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0264E8A6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1A909F8A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46D72B60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2F8702F8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40D67581" w:rsidR="002E4CF0" w:rsidRPr="002E4CF0" w:rsidRDefault="000E7605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35ECC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399FA6" w:rsidR="00244022" w:rsidRPr="00E054BA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54D3FD21" w:rsidR="00F85C46" w:rsidRPr="00E054BA" w:rsidRDefault="00CF5272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F85C46" w:rsidRPr="00E054BA">
        <w:rPr>
          <w:rFonts w:cs="Arial"/>
          <w:color w:val="222A35" w:themeColor="text2" w:themeShade="80"/>
          <w:szCs w:val="20"/>
        </w:rPr>
        <w:t>pis przedmiotu zamówienia</w:t>
      </w:r>
      <w:r>
        <w:rPr>
          <w:rFonts w:cs="Arial"/>
          <w:color w:val="222A35" w:themeColor="text2" w:themeShade="80"/>
          <w:szCs w:val="20"/>
        </w:rPr>
        <w:t>/formularze cenowe</w:t>
      </w:r>
      <w:r w:rsidR="00F85C46" w:rsidRPr="00E054BA">
        <w:rPr>
          <w:rFonts w:cs="Arial"/>
          <w:color w:val="222A35" w:themeColor="text2" w:themeShade="80"/>
          <w:szCs w:val="20"/>
        </w:rPr>
        <w:t xml:space="preserve">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...….załącznik</w:t>
      </w:r>
      <w:r>
        <w:rPr>
          <w:rFonts w:cs="Arial"/>
          <w:color w:val="222A35" w:themeColor="text2" w:themeShade="80"/>
          <w:szCs w:val="20"/>
        </w:rPr>
        <w:t>i</w:t>
      </w:r>
      <w:r w:rsidR="00F85C46" w:rsidRPr="00E054BA">
        <w:rPr>
          <w:rFonts w:cs="Arial"/>
          <w:color w:val="222A35" w:themeColor="text2" w:themeShade="80"/>
          <w:szCs w:val="20"/>
        </w:rPr>
        <w:t xml:space="preserve"> nr 2</w:t>
      </w:r>
      <w:r>
        <w:rPr>
          <w:rFonts w:cs="Arial"/>
          <w:color w:val="222A35" w:themeColor="text2" w:themeShade="80"/>
          <w:szCs w:val="20"/>
        </w:rPr>
        <w:t>A-2</w:t>
      </w:r>
      <w:r w:rsidR="00F528C9">
        <w:rPr>
          <w:rFonts w:cs="Arial"/>
          <w:color w:val="222A35" w:themeColor="text2" w:themeShade="80"/>
          <w:szCs w:val="20"/>
        </w:rPr>
        <w:t>B</w:t>
      </w:r>
    </w:p>
    <w:p w14:paraId="7D159C29" w14:textId="65A3CE2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FEDA390" w14:textId="77777777" w:rsidR="00125460" w:rsidRDefault="00125460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431E63F6" w:rsidR="00F85C46" w:rsidRPr="00FB1D1B" w:rsidRDefault="00F85C46" w:rsidP="00E1454C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9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1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29F535B0" w:rsidR="00384DA3" w:rsidRPr="00103256" w:rsidRDefault="00384DA3" w:rsidP="006705B5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 xml:space="preserve">. z 2019 r. poz. 2019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 xml:space="preserve">. zm.)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136EC8CA" w:rsidR="00384DA3" w:rsidRPr="00E81D74" w:rsidRDefault="00E81D74" w:rsidP="006705B5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214 000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 xml:space="preserve">bez negocjacji w rozumieniu art. 275 pkt 1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 xml:space="preserve">oraz z uwzględnieniem przepisów Działu II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 w:rsidR="00AB6BBC" w:rsidRPr="00AB6BBC">
        <w:rPr>
          <w:rFonts w:eastAsia="Calibri"/>
        </w:rPr>
        <w:t xml:space="preserve">, na podstawie przepisu art. 266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016662BD" w14:textId="24CF0365" w:rsidR="00F85C46" w:rsidRPr="00103256" w:rsidRDefault="00F85C46" w:rsidP="00826731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E47936" w:rsidRPr="00E47936">
        <w:rPr>
          <w:rFonts w:eastAsia="Calibri"/>
        </w:rPr>
        <w:t>Dostawa materiałów eksploatacyjnych - tuszy i tonerów</w:t>
      </w:r>
      <w:r w:rsidR="00103256" w:rsidRPr="00103256">
        <w:rPr>
          <w:rFonts w:eastAsia="Calibri"/>
        </w:rPr>
        <w:t>”;</w:t>
      </w:r>
    </w:p>
    <w:p w14:paraId="5C555F00" w14:textId="780DF784" w:rsidR="00F85C46" w:rsidRPr="00103256" w:rsidRDefault="00F85C46" w:rsidP="006705B5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DZP.381.0</w:t>
      </w:r>
      <w:r w:rsidR="00CF5272">
        <w:rPr>
          <w:b/>
        </w:rPr>
        <w:t>26</w:t>
      </w:r>
      <w:r w:rsidR="00226310" w:rsidRPr="00103256">
        <w:rPr>
          <w:b/>
        </w:rPr>
        <w:t>.2021</w:t>
      </w:r>
      <w:r w:rsidR="00384DA3" w:rsidRPr="00103256">
        <w:rPr>
          <w:b/>
        </w:rPr>
        <w:t>.DW</w:t>
      </w:r>
      <w:r w:rsidR="00E47936">
        <w:rPr>
          <w:b/>
        </w:rPr>
        <w:t>K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826731">
      <w:pPr>
        <w:pStyle w:val="Nagwek2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51AD58B9" w14:textId="0BDB3067" w:rsidR="00170642" w:rsidRPr="004148DD" w:rsidRDefault="00170642" w:rsidP="00851877">
      <w:pPr>
        <w:numPr>
          <w:ilvl w:val="0"/>
          <w:numId w:val="9"/>
        </w:numPr>
        <w:spacing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4148DD">
        <w:rPr>
          <w:rFonts w:cs="Arial"/>
          <w:bCs/>
          <w:szCs w:val="20"/>
          <w:lang w:eastAsia="pl-PL"/>
        </w:rPr>
        <w:t xml:space="preserve">Przedmiotem zamówienia jest </w:t>
      </w:r>
      <w:r w:rsidR="00621A35" w:rsidRPr="004148DD">
        <w:rPr>
          <w:rFonts w:cs="Arial"/>
          <w:bCs/>
          <w:szCs w:val="20"/>
          <w:lang w:eastAsia="pl-PL"/>
        </w:rPr>
        <w:t xml:space="preserve">dostawa materiałów eksploatacyjnych do urządzeń drukujących tj.:  tuszy i tonerów, </w:t>
      </w:r>
      <w:r w:rsidRPr="004148DD">
        <w:rPr>
          <w:rFonts w:cs="Arial"/>
          <w:bCs/>
          <w:szCs w:val="20"/>
          <w:lang w:eastAsia="pl-PL"/>
        </w:rPr>
        <w:t>określonych w załącznik</w:t>
      </w:r>
      <w:r w:rsidR="00952A13">
        <w:rPr>
          <w:rFonts w:cs="Arial"/>
          <w:bCs/>
          <w:szCs w:val="20"/>
          <w:lang w:eastAsia="pl-PL"/>
        </w:rPr>
        <w:t>u</w:t>
      </w:r>
      <w:r w:rsidRPr="004148DD">
        <w:rPr>
          <w:rFonts w:cs="Arial"/>
          <w:bCs/>
          <w:szCs w:val="20"/>
          <w:lang w:eastAsia="pl-PL"/>
        </w:rPr>
        <w:t xml:space="preserve"> nr 2</w:t>
      </w:r>
      <w:r w:rsidR="00952A13">
        <w:rPr>
          <w:rFonts w:cs="Arial"/>
          <w:bCs/>
          <w:szCs w:val="20"/>
          <w:lang w:eastAsia="pl-PL"/>
        </w:rPr>
        <w:t>A</w:t>
      </w:r>
      <w:r w:rsidR="00952A13">
        <w:rPr>
          <w:rStyle w:val="Odwoanieprzypisudolnego"/>
          <w:rFonts w:cs="Arial"/>
          <w:bCs/>
          <w:szCs w:val="20"/>
          <w:lang w:eastAsia="pl-PL"/>
        </w:rPr>
        <w:footnoteReference w:id="1"/>
      </w:r>
      <w:r w:rsidR="00F528C9">
        <w:rPr>
          <w:rFonts w:cs="Arial"/>
          <w:bCs/>
          <w:szCs w:val="20"/>
          <w:lang w:eastAsia="pl-PL"/>
        </w:rPr>
        <w:t xml:space="preserve"> i </w:t>
      </w:r>
      <w:r w:rsidR="00952A13">
        <w:rPr>
          <w:rFonts w:cs="Arial"/>
          <w:bCs/>
          <w:szCs w:val="20"/>
          <w:lang w:eastAsia="pl-PL"/>
        </w:rPr>
        <w:t>2B</w:t>
      </w:r>
      <w:r w:rsidR="00952A13">
        <w:rPr>
          <w:rStyle w:val="Odwoanieprzypisudolnego"/>
          <w:rFonts w:cs="Arial"/>
          <w:bCs/>
          <w:szCs w:val="20"/>
          <w:lang w:eastAsia="pl-PL"/>
        </w:rPr>
        <w:footnoteReference w:id="2"/>
      </w:r>
      <w:r w:rsidR="00952A13">
        <w:rPr>
          <w:rFonts w:cs="Arial"/>
          <w:bCs/>
          <w:szCs w:val="20"/>
          <w:lang w:eastAsia="pl-PL"/>
        </w:rPr>
        <w:t xml:space="preserve">, </w:t>
      </w:r>
      <w:r w:rsidR="00891B36" w:rsidRPr="004148DD">
        <w:rPr>
          <w:rFonts w:cs="Arial"/>
          <w:bCs/>
          <w:szCs w:val="20"/>
          <w:lang w:eastAsia="pl-PL"/>
        </w:rPr>
        <w:t>do SWZ, zwanych dalej: „</w:t>
      </w:r>
      <w:r w:rsidR="00621A35" w:rsidRPr="004148DD">
        <w:rPr>
          <w:rFonts w:cs="Arial"/>
          <w:bCs/>
          <w:szCs w:val="20"/>
          <w:lang w:eastAsia="pl-PL"/>
        </w:rPr>
        <w:t>materiałami</w:t>
      </w:r>
      <w:r w:rsidRPr="004148DD">
        <w:rPr>
          <w:rFonts w:cs="Arial"/>
          <w:bCs/>
          <w:szCs w:val="20"/>
          <w:lang w:eastAsia="pl-PL"/>
        </w:rPr>
        <w:t>”</w:t>
      </w:r>
      <w:r w:rsidRPr="004148DD">
        <w:rPr>
          <w:rFonts w:eastAsia="Calibri" w:cs="Arial"/>
          <w:b/>
          <w:bCs/>
          <w:szCs w:val="20"/>
        </w:rPr>
        <w:t>.</w:t>
      </w:r>
    </w:p>
    <w:p w14:paraId="02319158" w14:textId="4B0E66B9" w:rsidR="00170642" w:rsidRPr="004148DD" w:rsidRDefault="00170642" w:rsidP="00851877">
      <w:pPr>
        <w:numPr>
          <w:ilvl w:val="0"/>
          <w:numId w:val="9"/>
        </w:numPr>
        <w:spacing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4148DD">
        <w:rPr>
          <w:rFonts w:eastAsia="Calibri" w:cs="Arial"/>
          <w:bCs/>
          <w:szCs w:val="20"/>
        </w:rPr>
        <w:t>Zakres zamówienia obe</w:t>
      </w:r>
      <w:r w:rsidR="00842750" w:rsidRPr="004148DD">
        <w:rPr>
          <w:rFonts w:eastAsia="Calibri" w:cs="Arial"/>
          <w:bCs/>
          <w:szCs w:val="20"/>
        </w:rPr>
        <w:t xml:space="preserve">jmuje </w:t>
      </w:r>
      <w:bookmarkStart w:id="9" w:name="_Hlk72415359"/>
      <w:r w:rsidR="00842750" w:rsidRPr="004148DD">
        <w:rPr>
          <w:rFonts w:eastAsia="Calibri" w:cs="Arial"/>
          <w:bCs/>
          <w:szCs w:val="20"/>
        </w:rPr>
        <w:t xml:space="preserve">dostarczenie </w:t>
      </w:r>
      <w:r w:rsidR="00621A35" w:rsidRPr="004148DD">
        <w:rPr>
          <w:rFonts w:eastAsia="Calibri" w:cs="Arial"/>
          <w:bCs/>
          <w:szCs w:val="20"/>
        </w:rPr>
        <w:t xml:space="preserve">materiałów </w:t>
      </w:r>
      <w:r w:rsidRPr="004148DD">
        <w:rPr>
          <w:rFonts w:eastAsia="Calibri" w:cs="Arial"/>
          <w:bCs/>
          <w:szCs w:val="20"/>
        </w:rPr>
        <w:t>do siedziby Zamawiającego wraz z</w:t>
      </w:r>
      <w:r w:rsidR="00382315" w:rsidRPr="004148DD">
        <w:rPr>
          <w:rFonts w:eastAsia="Calibri" w:cs="Arial"/>
          <w:bCs/>
          <w:szCs w:val="20"/>
        </w:rPr>
        <w:t> </w:t>
      </w:r>
      <w:r w:rsidRPr="004148DD">
        <w:rPr>
          <w:rFonts w:eastAsia="Calibri" w:cs="Arial"/>
          <w:bCs/>
          <w:szCs w:val="20"/>
        </w:rPr>
        <w:t>rozładunkiem, wniesieniem do miejsca wskazanego prz</w:t>
      </w:r>
      <w:r w:rsidR="00842750" w:rsidRPr="004148DD">
        <w:rPr>
          <w:rFonts w:eastAsia="Calibri" w:cs="Arial"/>
          <w:bCs/>
          <w:szCs w:val="20"/>
        </w:rPr>
        <w:t>ez Zamawiającego</w:t>
      </w:r>
      <w:bookmarkEnd w:id="9"/>
      <w:r w:rsidR="006705B5">
        <w:rPr>
          <w:rFonts w:eastAsia="Calibri" w:cs="Arial"/>
          <w:bCs/>
          <w:szCs w:val="20"/>
        </w:rPr>
        <w:t xml:space="preserve"> oraz udzielenie gwarancji na dostarczon</w:t>
      </w:r>
      <w:r w:rsidR="00B805A4">
        <w:rPr>
          <w:rFonts w:eastAsia="Calibri" w:cs="Arial"/>
          <w:bCs/>
          <w:szCs w:val="20"/>
        </w:rPr>
        <w:t>e materiały</w:t>
      </w:r>
      <w:r w:rsidR="00DF1B0A">
        <w:rPr>
          <w:rFonts w:eastAsia="Calibri" w:cs="Arial"/>
          <w:bCs/>
          <w:szCs w:val="20"/>
        </w:rPr>
        <w:t>, /a także udzielenie</w:t>
      </w:r>
      <w:r w:rsidR="00DF1B0A" w:rsidRPr="00DF1B0A"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="00DF1B0A" w:rsidRPr="00031E68">
        <w:rPr>
          <w:rFonts w:eastAsia="Times New Roman" w:cs="Times New Roman"/>
          <w:bCs/>
          <w:noProof/>
          <w:szCs w:val="26"/>
          <w:lang w:eastAsia="x-none"/>
        </w:rPr>
        <w:t>wsparci</w:t>
      </w:r>
      <w:r w:rsidR="00DF1B0A">
        <w:rPr>
          <w:rFonts w:eastAsia="Times New Roman" w:cs="Times New Roman"/>
          <w:bCs/>
          <w:noProof/>
          <w:szCs w:val="26"/>
          <w:lang w:eastAsia="x-none"/>
        </w:rPr>
        <w:t>a</w:t>
      </w:r>
      <w:r w:rsidR="00DF1B0A" w:rsidRPr="00031E68">
        <w:rPr>
          <w:rFonts w:eastAsia="Times New Roman" w:cs="Times New Roman"/>
          <w:bCs/>
          <w:noProof/>
          <w:szCs w:val="26"/>
          <w:lang w:eastAsia="x-none"/>
        </w:rPr>
        <w:t xml:space="preserve"> techniczne</w:t>
      </w:r>
      <w:r w:rsidR="00DF1B0A">
        <w:rPr>
          <w:rFonts w:eastAsia="Times New Roman" w:cs="Times New Roman"/>
          <w:bCs/>
          <w:noProof/>
          <w:szCs w:val="26"/>
          <w:lang w:eastAsia="x-none"/>
        </w:rPr>
        <w:t>go w okresie gwarancji , bez dodatkowego wynagrodzenia/</w:t>
      </w:r>
      <w:r w:rsidR="00DF1B0A">
        <w:rPr>
          <w:rStyle w:val="Odwoanieprzypisudolnego"/>
          <w:rFonts w:eastAsia="Times New Roman" w:cs="Times New Roman"/>
          <w:bCs/>
          <w:noProof/>
          <w:szCs w:val="26"/>
          <w:lang w:eastAsia="x-none"/>
        </w:rPr>
        <w:footnoteReference w:id="3"/>
      </w:r>
      <w:r w:rsidR="00103256" w:rsidRPr="004148DD">
        <w:rPr>
          <w:rFonts w:eastAsia="Calibri" w:cs="Arial"/>
          <w:bCs/>
          <w:szCs w:val="20"/>
        </w:rPr>
        <w:t>;</w:t>
      </w:r>
    </w:p>
    <w:p w14:paraId="4395B670" w14:textId="19742462" w:rsidR="00404C44" w:rsidRPr="004148DD" w:rsidRDefault="0055317F" w:rsidP="00851877">
      <w:pPr>
        <w:numPr>
          <w:ilvl w:val="0"/>
          <w:numId w:val="9"/>
        </w:numPr>
        <w:spacing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4148DD">
        <w:rPr>
          <w:rFonts w:eastAsia="Calibri" w:cs="Arial"/>
          <w:bCs/>
          <w:szCs w:val="20"/>
        </w:rPr>
        <w:lastRenderedPageBreak/>
        <w:t>Rodzaj zamówienia: dostawa;</w:t>
      </w:r>
    </w:p>
    <w:p w14:paraId="2A3F7687" w14:textId="699C58E9" w:rsidR="00404C44" w:rsidRPr="009F21F0" w:rsidRDefault="00404C44" w:rsidP="00851877">
      <w:pPr>
        <w:numPr>
          <w:ilvl w:val="0"/>
          <w:numId w:val="9"/>
        </w:numPr>
        <w:spacing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5DFCE7EA" w14:textId="5D65A4EE" w:rsidR="00004E96" w:rsidRPr="00004E96" w:rsidRDefault="00AB6BBC" w:rsidP="00004E96">
      <w:pPr>
        <w:ind w:firstLine="0"/>
        <w:rPr>
          <w:rFonts w:cs="Arial"/>
          <w:bCs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30125110-5 </w:t>
      </w:r>
      <w:r w:rsidR="00004E96" w:rsidRPr="00004E96">
        <w:rPr>
          <w:rFonts w:cs="Arial"/>
          <w:szCs w:val="20"/>
          <w:lang w:eastAsia="pl-PL"/>
        </w:rPr>
        <w:t xml:space="preserve">- </w:t>
      </w:r>
      <w:r w:rsidR="00004E96" w:rsidRPr="00004E96">
        <w:rPr>
          <w:rFonts w:cs="Arial"/>
          <w:bCs/>
          <w:szCs w:val="20"/>
          <w:lang w:eastAsia="pl-PL"/>
        </w:rPr>
        <w:t>Toner do drukarek laserowych/faksów</w:t>
      </w:r>
    </w:p>
    <w:p w14:paraId="786D3E81" w14:textId="45EB9A95" w:rsidR="00F85C46" w:rsidRPr="00004E96" w:rsidRDefault="00004E96" w:rsidP="00004E96">
      <w:pPr>
        <w:spacing w:line="324" w:lineRule="auto"/>
        <w:ind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004E96">
        <w:rPr>
          <w:rFonts w:cs="Arial"/>
          <w:bCs/>
          <w:szCs w:val="20"/>
          <w:lang w:eastAsia="pl-PL"/>
        </w:rPr>
        <w:t>30192113-6 - Wkłady drukujące</w:t>
      </w:r>
    </w:p>
    <w:p w14:paraId="276985F9" w14:textId="5ACF3BF5" w:rsidR="00170642" w:rsidRPr="00C14A8D" w:rsidRDefault="00170642" w:rsidP="00826731">
      <w:pPr>
        <w:keepNext/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15D36C26" w:rsidR="00004E96" w:rsidRDefault="00170642" w:rsidP="00004E96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</w:t>
      </w:r>
      <w:r w:rsidR="004E4A46">
        <w:rPr>
          <w:lang w:val="pl-PL"/>
        </w:rPr>
        <w:t>ą</w:t>
      </w:r>
      <w:r w:rsidRPr="00382315">
        <w:t xml:space="preserve"> załącznik</w:t>
      </w:r>
      <w:r w:rsidR="004E4A46">
        <w:rPr>
          <w:lang w:val="pl-PL"/>
        </w:rPr>
        <w:t>i</w:t>
      </w:r>
      <w:r w:rsidRPr="00382315">
        <w:t xml:space="preserve"> nr 2</w:t>
      </w:r>
      <w:r w:rsidR="004E4A46">
        <w:rPr>
          <w:lang w:val="pl-PL"/>
        </w:rPr>
        <w:t>A-2</w:t>
      </w:r>
      <w:r w:rsidR="00F528C9">
        <w:rPr>
          <w:lang w:val="pl-PL"/>
        </w:rPr>
        <w:t>B</w:t>
      </w:r>
      <w:r w:rsidR="004E4A46">
        <w:rPr>
          <w:rStyle w:val="Odwoanieprzypisudolnego"/>
          <w:lang w:val="pl-PL"/>
        </w:rPr>
        <w:footnoteReference w:id="4"/>
      </w:r>
      <w:r w:rsidRPr="00382315">
        <w:t xml:space="preserve"> do S</w:t>
      </w:r>
      <w:r w:rsidR="00F85C46" w:rsidRPr="00382315">
        <w:t>WZ;</w:t>
      </w:r>
    </w:p>
    <w:p w14:paraId="1ADC8025" w14:textId="59007C81" w:rsidR="00004E96" w:rsidRPr="00004E96" w:rsidRDefault="00004E96" w:rsidP="00004E96">
      <w:pPr>
        <w:pStyle w:val="Nagwek4"/>
        <w:spacing w:line="324" w:lineRule="auto"/>
        <w:ind w:left="1134" w:hanging="283"/>
      </w:pPr>
      <w:r w:rsidRPr="00004E96">
        <w:rPr>
          <w:rFonts w:eastAsiaTheme="minorHAnsi"/>
        </w:rPr>
        <w:t xml:space="preserve">Zamawiający wymaga, aby oferowane materiały spełniały wymienione niżej wymagania: </w:t>
      </w:r>
    </w:p>
    <w:p w14:paraId="182CCA9C" w14:textId="60F8737E" w:rsidR="00004E96" w:rsidRPr="00004E96" w:rsidRDefault="00004E96" w:rsidP="00826731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szCs w:val="20"/>
        </w:rPr>
      </w:pPr>
      <w:bookmarkStart w:id="11" w:name="_Hlk64286070"/>
      <w:r w:rsidRPr="00004E96">
        <w:rPr>
          <w:rFonts w:cs="Arial"/>
          <w:szCs w:val="20"/>
        </w:rPr>
        <w:t xml:space="preserve">powinny pochodzić z bieżącej produkcji (rok produkcji – 2020/21 r.); </w:t>
      </w:r>
    </w:p>
    <w:p w14:paraId="09657ADF" w14:textId="56C7D049" w:rsidR="00004E96" w:rsidRPr="00C558E1" w:rsidRDefault="00004E96" w:rsidP="00826731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szCs w:val="20"/>
        </w:rPr>
      </w:pPr>
      <w:r w:rsidRPr="00C558E1">
        <w:rPr>
          <w:rFonts w:cs="Arial"/>
          <w:szCs w:val="20"/>
        </w:rPr>
        <w:t xml:space="preserve">powinny być wykonane w całości z fabrycznie nowych podzespołów (nie będących regenerowanymi, prefabrykowanymi lub z recyklingu); </w:t>
      </w:r>
    </w:p>
    <w:p w14:paraId="15277955" w14:textId="62A017F0" w:rsidR="00004E96" w:rsidRPr="00004E96" w:rsidRDefault="00004E96" w:rsidP="00826731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Pr="00004E96">
        <w:rPr>
          <w:rFonts w:cs="Arial"/>
          <w:szCs w:val="20"/>
        </w:rPr>
        <w:t>ie mogą mieć śladów poprzedniego używania, uszkodzenia</w:t>
      </w:r>
      <w:r w:rsidR="00F528C9">
        <w:rPr>
          <w:rFonts w:cs="Arial"/>
          <w:szCs w:val="20"/>
        </w:rPr>
        <w:t>,</w:t>
      </w:r>
    </w:p>
    <w:p w14:paraId="26666DD3" w14:textId="50B5CE78" w:rsidR="00004E96" w:rsidRPr="00004E96" w:rsidRDefault="00004E96" w:rsidP="00826731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szCs w:val="20"/>
        </w:rPr>
      </w:pPr>
      <w:r w:rsidRPr="00004E96">
        <w:rPr>
          <w:rFonts w:cs="Arial"/>
          <w:szCs w:val="20"/>
        </w:rPr>
        <w:t xml:space="preserve">powinny posiadać wymagane prawem atesty i badania, </w:t>
      </w:r>
      <w:bookmarkEnd w:id="11"/>
    </w:p>
    <w:p w14:paraId="428FF71E" w14:textId="4674F338" w:rsidR="00004E96" w:rsidRPr="00004E96" w:rsidRDefault="00004E96" w:rsidP="00826731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szCs w:val="20"/>
        </w:rPr>
      </w:pPr>
      <w:bookmarkStart w:id="12" w:name="_Hlk72928244"/>
      <w:r w:rsidRPr="00004E96">
        <w:rPr>
          <w:rFonts w:cs="Arial"/>
          <w:szCs w:val="20"/>
        </w:rPr>
        <w:t>powinny posiadać oryginalne opakowania z zabezpieczeniami stosowanymi przez danego producenta np. hologramy</w:t>
      </w:r>
      <w:r w:rsidR="00F528C9">
        <w:rPr>
          <w:rFonts w:cs="Arial"/>
          <w:szCs w:val="20"/>
        </w:rPr>
        <w:t>,</w:t>
      </w:r>
    </w:p>
    <w:p w14:paraId="28080DF8" w14:textId="7A2FBED3" w:rsidR="00004E96" w:rsidRPr="00E85885" w:rsidRDefault="007353E6" w:rsidP="00826731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szCs w:val="20"/>
        </w:rPr>
      </w:pPr>
      <w:r w:rsidRPr="007353E6">
        <w:rPr>
          <w:rFonts w:cs="Arial"/>
          <w:color w:val="000000"/>
        </w:rPr>
        <w:t>muszą zawierać oryginalne znaki firmowe producenta, nienaruszone cechy opakowania oryginalnego, pierwotnego, muszą być pakowane pojedynczo, dostarczone do Zamawiającego w oryginalnych opakowaniach producenta, muszą posiadać na opakowaniach zewnętrznych logo i nazwę producenta, opis zawartości i numer katalogowy, w przypadku dostawy produktów równoważnych wymagane jest podanie na opakowaniu oznaczenia oryginalnego materiału eksploatacyjnego, którego dotyczy zamiennik (produkt równoważny),</w:t>
      </w:r>
    </w:p>
    <w:bookmarkEnd w:id="12"/>
    <w:p w14:paraId="580CB54A" w14:textId="4B82AC55" w:rsidR="00004E96" w:rsidRPr="004B6ACA" w:rsidRDefault="00004E96" w:rsidP="00826731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szCs w:val="20"/>
        </w:rPr>
      </w:pPr>
      <w:r w:rsidRPr="00004E96">
        <w:rPr>
          <w:rFonts w:cs="Arial"/>
          <w:szCs w:val="20"/>
        </w:rPr>
        <w:t>materiały dedykowane do jednego urządzenia muszą pochodzić od jednego producenta</w:t>
      </w:r>
      <w:r w:rsidR="004B6ACA">
        <w:rPr>
          <w:rFonts w:cs="Arial"/>
          <w:szCs w:val="20"/>
        </w:rPr>
        <w:t xml:space="preserve"> </w:t>
      </w:r>
      <w:r w:rsidR="004B6ACA" w:rsidRPr="004B6ACA">
        <w:rPr>
          <w:rFonts w:cs="Arial"/>
          <w:szCs w:val="20"/>
        </w:rPr>
        <w:t>(z wyjątkiem urządzeń monochromatycznych)</w:t>
      </w:r>
      <w:r w:rsidRPr="004B6ACA">
        <w:rPr>
          <w:rFonts w:cs="Arial"/>
          <w:szCs w:val="20"/>
        </w:rPr>
        <w:t xml:space="preserve">, </w:t>
      </w:r>
    </w:p>
    <w:p w14:paraId="7A93BBAF" w14:textId="48F5A873" w:rsidR="00004E96" w:rsidRPr="00004E96" w:rsidRDefault="006973C7" w:rsidP="00826731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szCs w:val="20"/>
        </w:rPr>
      </w:pPr>
      <w:r>
        <w:rPr>
          <w:rFonts w:cs="Arial"/>
          <w:szCs w:val="20"/>
        </w:rPr>
        <w:t>m</w:t>
      </w:r>
      <w:r w:rsidR="00004E96" w:rsidRPr="00004E96">
        <w:rPr>
          <w:rFonts w:cs="Arial"/>
          <w:szCs w:val="20"/>
        </w:rPr>
        <w:t xml:space="preserve">uszą być w pełni kompatybilne z urządzeniami Zamawiającego, tj. producentów: </w:t>
      </w:r>
    </w:p>
    <w:p w14:paraId="521D49FF" w14:textId="77777777" w:rsidR="007353E6" w:rsidRDefault="007353E6" w:rsidP="007353E6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1418" w:hanging="284"/>
        <w:rPr>
          <w:rFonts w:cs="Arial"/>
        </w:rPr>
      </w:pPr>
      <w:r w:rsidRPr="007353E6">
        <w:rPr>
          <w:rFonts w:cs="Arial"/>
        </w:rPr>
        <w:t>cz</w:t>
      </w:r>
      <w:r>
        <w:rPr>
          <w:rFonts w:cs="Arial"/>
        </w:rPr>
        <w:t xml:space="preserve">ęść </w:t>
      </w:r>
      <w:r w:rsidRPr="007353E6">
        <w:rPr>
          <w:rFonts w:cs="Arial"/>
        </w:rPr>
        <w:t xml:space="preserve">A: </w:t>
      </w:r>
    </w:p>
    <w:p w14:paraId="1E90832C" w14:textId="77777777" w:rsidR="007353E6" w:rsidRDefault="007353E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Pr="007353E6">
        <w:rPr>
          <w:rFonts w:cs="Arial"/>
        </w:rPr>
        <w:t xml:space="preserve">BROTHER, </w:t>
      </w:r>
    </w:p>
    <w:p w14:paraId="48413D1C" w14:textId="77777777" w:rsidR="007353E6" w:rsidRDefault="007353E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Pr="007353E6">
        <w:rPr>
          <w:rFonts w:cs="Arial"/>
        </w:rPr>
        <w:t xml:space="preserve">CANON, </w:t>
      </w:r>
    </w:p>
    <w:p w14:paraId="6BCCAE23" w14:textId="77777777" w:rsidR="007353E6" w:rsidRDefault="007353E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Pr="007353E6">
        <w:rPr>
          <w:rFonts w:cs="Arial"/>
        </w:rPr>
        <w:t xml:space="preserve">DELL, </w:t>
      </w:r>
    </w:p>
    <w:p w14:paraId="16BEC6D6" w14:textId="77777777" w:rsidR="007353E6" w:rsidRDefault="007353E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Pr="007353E6">
        <w:rPr>
          <w:rFonts w:cs="Arial"/>
        </w:rPr>
        <w:t xml:space="preserve">EPSON, </w:t>
      </w:r>
    </w:p>
    <w:p w14:paraId="713FE797" w14:textId="77777777" w:rsidR="007353E6" w:rsidRDefault="007353E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Pr="007353E6">
        <w:rPr>
          <w:rFonts w:cs="Arial"/>
        </w:rPr>
        <w:t>HP,</w:t>
      </w:r>
    </w:p>
    <w:p w14:paraId="21D10382" w14:textId="77777777" w:rsidR="007353E6" w:rsidRDefault="007353E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>--</w:t>
      </w:r>
      <w:r w:rsidRPr="007353E6">
        <w:rPr>
          <w:rFonts w:cs="Arial"/>
        </w:rPr>
        <w:t xml:space="preserve"> LEXMARK, </w:t>
      </w:r>
    </w:p>
    <w:p w14:paraId="48633AB0" w14:textId="77777777" w:rsidR="007353E6" w:rsidRDefault="007353E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Pr="007353E6">
        <w:rPr>
          <w:rFonts w:cs="Arial"/>
        </w:rPr>
        <w:t xml:space="preserve">MINOLTA, </w:t>
      </w:r>
    </w:p>
    <w:p w14:paraId="10EC7E79" w14:textId="77777777" w:rsidR="007353E6" w:rsidRDefault="007353E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Pr="007353E6">
        <w:rPr>
          <w:rFonts w:cs="Arial"/>
        </w:rPr>
        <w:t xml:space="preserve">OKI, </w:t>
      </w:r>
    </w:p>
    <w:p w14:paraId="08B057C5" w14:textId="77777777" w:rsidR="007353E6" w:rsidRDefault="007353E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Pr="007353E6">
        <w:rPr>
          <w:rFonts w:cs="Arial"/>
        </w:rPr>
        <w:t xml:space="preserve">PANASONIC, </w:t>
      </w:r>
    </w:p>
    <w:p w14:paraId="53593A35" w14:textId="77777777" w:rsidR="005E3FF6" w:rsidRDefault="007353E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Pr="007353E6">
        <w:rPr>
          <w:rFonts w:cs="Arial"/>
        </w:rPr>
        <w:t xml:space="preserve">RICOH, </w:t>
      </w:r>
    </w:p>
    <w:p w14:paraId="086BB021" w14:textId="77777777" w:rsidR="005E3FF6" w:rsidRDefault="005E3FF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="007353E6" w:rsidRPr="007353E6">
        <w:rPr>
          <w:rFonts w:cs="Arial"/>
        </w:rPr>
        <w:t xml:space="preserve">SAMSUNG, </w:t>
      </w:r>
    </w:p>
    <w:p w14:paraId="7F8B1A7A" w14:textId="77777777" w:rsidR="005E3FF6" w:rsidRDefault="005E3FF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lastRenderedPageBreak/>
        <w:t xml:space="preserve">-- </w:t>
      </w:r>
      <w:r w:rsidR="007353E6" w:rsidRPr="007353E6">
        <w:rPr>
          <w:rFonts w:cs="Arial"/>
        </w:rPr>
        <w:t xml:space="preserve">UTAX, </w:t>
      </w:r>
    </w:p>
    <w:p w14:paraId="5A521185" w14:textId="74666E8B" w:rsidR="007353E6" w:rsidRPr="007353E6" w:rsidRDefault="005E3FF6" w:rsidP="007353E6">
      <w:pPr>
        <w:pStyle w:val="Akapitzlist"/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="007353E6" w:rsidRPr="007353E6">
        <w:rPr>
          <w:rFonts w:cs="Arial"/>
        </w:rPr>
        <w:t xml:space="preserve">XEROX, </w:t>
      </w:r>
    </w:p>
    <w:p w14:paraId="12947AE1" w14:textId="77777777" w:rsidR="005E3FF6" w:rsidRDefault="007353E6" w:rsidP="007353E6">
      <w:pPr>
        <w:pStyle w:val="Akapitzlist"/>
        <w:numPr>
          <w:ilvl w:val="0"/>
          <w:numId w:val="62"/>
        </w:numPr>
        <w:tabs>
          <w:tab w:val="left" w:pos="567"/>
        </w:tabs>
        <w:autoSpaceDE w:val="0"/>
        <w:autoSpaceDN w:val="0"/>
        <w:adjustRightInd w:val="0"/>
        <w:ind w:left="1418" w:hanging="283"/>
        <w:rPr>
          <w:rFonts w:cs="Arial"/>
        </w:rPr>
      </w:pPr>
      <w:r w:rsidRPr="007353E6">
        <w:rPr>
          <w:rFonts w:cs="Arial"/>
        </w:rPr>
        <w:t>cz</w:t>
      </w:r>
      <w:r>
        <w:rPr>
          <w:rFonts w:cs="Arial"/>
        </w:rPr>
        <w:t>ęść</w:t>
      </w:r>
      <w:r w:rsidRPr="007353E6">
        <w:rPr>
          <w:rFonts w:cs="Arial"/>
        </w:rPr>
        <w:t xml:space="preserve"> B: </w:t>
      </w:r>
    </w:p>
    <w:p w14:paraId="783ADD25" w14:textId="73614539" w:rsidR="005E3FF6" w:rsidRDefault="005E3FF6" w:rsidP="005E3FF6">
      <w:pPr>
        <w:pStyle w:val="Akapitzlist"/>
        <w:tabs>
          <w:tab w:val="left" w:pos="567"/>
        </w:tabs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 xml:space="preserve">-- </w:t>
      </w:r>
      <w:r w:rsidR="007353E6" w:rsidRPr="007353E6">
        <w:rPr>
          <w:rFonts w:cs="Arial"/>
        </w:rPr>
        <w:t xml:space="preserve">KYOCERA, </w:t>
      </w:r>
    </w:p>
    <w:p w14:paraId="0400ED33" w14:textId="4836A4E8" w:rsidR="007353E6" w:rsidRPr="007353E6" w:rsidRDefault="005E3FF6" w:rsidP="005E3FF6">
      <w:pPr>
        <w:pStyle w:val="Akapitzlist"/>
        <w:tabs>
          <w:tab w:val="left" w:pos="567"/>
        </w:tabs>
        <w:autoSpaceDE w:val="0"/>
        <w:autoSpaceDN w:val="0"/>
        <w:adjustRightInd w:val="0"/>
        <w:ind w:left="1418" w:firstLine="0"/>
        <w:rPr>
          <w:rFonts w:cs="Arial"/>
        </w:rPr>
      </w:pPr>
      <w:r>
        <w:rPr>
          <w:rFonts w:cs="Arial"/>
        </w:rPr>
        <w:t>-- K</w:t>
      </w:r>
      <w:r w:rsidR="007353E6" w:rsidRPr="007353E6">
        <w:rPr>
          <w:rFonts w:cs="Arial"/>
        </w:rPr>
        <w:t>YOCERA-MITA</w:t>
      </w:r>
    </w:p>
    <w:p w14:paraId="39AF94B5" w14:textId="159D42F6" w:rsidR="00557624" w:rsidRDefault="00557624" w:rsidP="00557624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color w:val="000000"/>
        </w:rPr>
      </w:pPr>
      <w:r w:rsidRPr="00557624">
        <w:rPr>
          <w:rFonts w:cs="Arial"/>
          <w:color w:val="000000"/>
        </w:rPr>
        <w:t>Zamawiający dopuszcza składanie ofert na materiały równoważne tzn. nie wyprodukowane przez producenta urządzeń, z którymi będą używane. Za równoważne Zamawiający uzna tonery/tusze, których parametry techniczne i funkcjonalne oraz standardy jakościowe będą takie same lub lepsze  w stosunku do przedmiotu opisanego przez Zamawiającego,</w:t>
      </w:r>
    </w:p>
    <w:p w14:paraId="37B5A8EB" w14:textId="3E454EB7" w:rsidR="00935BE8" w:rsidRPr="00AA4E82" w:rsidRDefault="00C2213F" w:rsidP="00935BE8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1418" w:hanging="284"/>
        <w:rPr>
          <w:rFonts w:cs="Arial"/>
          <w:szCs w:val="20"/>
        </w:rPr>
      </w:pPr>
      <w:r>
        <w:rPr>
          <w:rFonts w:cs="Arial"/>
          <w:szCs w:val="20"/>
        </w:rPr>
        <w:t>m</w:t>
      </w:r>
      <w:r w:rsidR="00935BE8">
        <w:rPr>
          <w:rFonts w:cs="Arial"/>
          <w:szCs w:val="20"/>
        </w:rPr>
        <w:t xml:space="preserve">ateriały </w:t>
      </w:r>
      <w:r w:rsidR="00935BE8" w:rsidRPr="00AA4E82">
        <w:rPr>
          <w:rFonts w:cs="Arial"/>
          <w:szCs w:val="20"/>
        </w:rPr>
        <w:t xml:space="preserve">powinny być wyprodukowane zgodnie z normami: </w:t>
      </w:r>
      <w:r w:rsidR="00935BE8" w:rsidRPr="00AA4E82">
        <w:rPr>
          <w:szCs w:val="20"/>
        </w:rPr>
        <w:t>ISO/IEC 19752:2004, ISO/IEC 19798:2007, ISO/IEC 24711:2007, ISO/IEC 24712:2007</w:t>
      </w:r>
      <w:r w:rsidR="00C558E1">
        <w:t>, ISO-9001:2008 oraz ISO-14001:2004</w:t>
      </w:r>
      <w:r w:rsidR="00935BE8" w:rsidRPr="00AA4E82">
        <w:rPr>
          <w:rFonts w:cs="Arial"/>
          <w:szCs w:val="20"/>
        </w:rPr>
        <w:t xml:space="preserve"> (lub równoważnymi lub zastępującymi je normami)</w:t>
      </w:r>
      <w:r w:rsidR="00935BE8">
        <w:rPr>
          <w:rFonts w:cs="Arial"/>
          <w:szCs w:val="20"/>
        </w:rPr>
        <w:t>,</w:t>
      </w:r>
    </w:p>
    <w:p w14:paraId="4F1E02F5" w14:textId="19C8CD45" w:rsidR="00935BE8" w:rsidRPr="00935BE8" w:rsidRDefault="00935BE8" w:rsidP="00935BE8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1418" w:hanging="284"/>
        <w:rPr>
          <w:rFonts w:cs="Arial"/>
          <w:b/>
          <w:szCs w:val="20"/>
        </w:rPr>
      </w:pPr>
      <w:r w:rsidRPr="00935BE8">
        <w:rPr>
          <w:rFonts w:cs="Arial"/>
          <w:b/>
          <w:szCs w:val="20"/>
        </w:rPr>
        <w:t>Zamawiający dopuszcza złożenie oferty równoważnej na materiały eksploatacyjne innych producentów niż wskazane powyżej odpowiednio dla części A i B, pod warunkiem dołączenia do każdego proponowanego materiału dokumentów, o których mowa w rozdz. III ust. 1 SWZ,</w:t>
      </w:r>
    </w:p>
    <w:p w14:paraId="1FE8AC96" w14:textId="52C6217B" w:rsidR="00557624" w:rsidRPr="007A5A3C" w:rsidRDefault="00C53B9E" w:rsidP="00557624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color w:val="000000"/>
        </w:rPr>
      </w:pPr>
      <w:r>
        <w:rPr>
          <w:rFonts w:cs="Arial"/>
          <w:color w:val="000000"/>
        </w:rPr>
        <w:t>z</w:t>
      </w:r>
      <w:r w:rsidR="00557624" w:rsidRPr="007A5A3C">
        <w:rPr>
          <w:rFonts w:cs="Arial"/>
          <w:color w:val="000000"/>
        </w:rPr>
        <w:t xml:space="preserve">astosowanie </w:t>
      </w:r>
      <w:bookmarkStart w:id="13" w:name="_Hlk72414522"/>
      <w:r w:rsidR="00557624" w:rsidRPr="007A5A3C">
        <w:rPr>
          <w:rFonts w:cs="Arial"/>
          <w:color w:val="000000"/>
        </w:rPr>
        <w:t xml:space="preserve">materiałów równoważnych nie może naruszać warunków gwarancji urządzeń, powodować utraty gwarancji oraz zastrzeżeń patentowych producentów urządzeń drukujących, </w:t>
      </w:r>
    </w:p>
    <w:p w14:paraId="3C31BF40" w14:textId="7CB37C01" w:rsidR="00557624" w:rsidRDefault="00C53B9E" w:rsidP="00557624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color w:val="000000"/>
        </w:rPr>
      </w:pPr>
      <w:r>
        <w:rPr>
          <w:rFonts w:cs="Arial"/>
          <w:color w:val="000000"/>
        </w:rPr>
        <w:t>o</w:t>
      </w:r>
      <w:r w:rsidR="00557624" w:rsidRPr="007A5A3C">
        <w:rPr>
          <w:rFonts w:cs="Arial"/>
          <w:color w:val="000000"/>
        </w:rPr>
        <w:t>ferowane materiały równoważne nie mogą ograniczać funkcji i możliwości urządzeń oraz zaniżać jakości wydruku w stosunku do materiałów oryginalnych. Wymagana jest również pełna kompatybilność z oprogramowaniem urządzeń: informowanie o liczbie wydrukowanych stron, poziomie zużycia tonera/tuszu – jeśli urządzenie posiada takie możliwości. W przypadku kiedy produkt oryginalny posiada wbudowany układ scalony, który monitoruje proces druku, produkt równoważny winien posiadać analogiczny element działający w ten sam sposób,</w:t>
      </w:r>
    </w:p>
    <w:p w14:paraId="5B82BC09" w14:textId="77777777" w:rsidR="00557624" w:rsidRPr="007A5A3C" w:rsidRDefault="00557624" w:rsidP="00557624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124"/>
        <w:ind w:left="1418" w:hanging="284"/>
        <w:rPr>
          <w:rFonts w:cs="Arial"/>
          <w:color w:val="000000"/>
        </w:rPr>
      </w:pPr>
      <w:r w:rsidRPr="007A5A3C">
        <w:rPr>
          <w:rFonts w:cs="Arial"/>
          <w:color w:val="000000"/>
        </w:rPr>
        <w:t>Wykonawca ponosi odpowiedzialność za uszkodzenia urządzeń spowodowane używaniem</w:t>
      </w:r>
      <w:r>
        <w:rPr>
          <w:rFonts w:cs="Arial"/>
          <w:color w:val="000000"/>
        </w:rPr>
        <w:t xml:space="preserve"> </w:t>
      </w:r>
      <w:r w:rsidRPr="007A5A3C">
        <w:rPr>
          <w:rFonts w:cs="Arial"/>
          <w:color w:val="000000"/>
        </w:rPr>
        <w:t>zaoferowanych przez Wykonawcę materiałów,</w:t>
      </w:r>
    </w:p>
    <w:bookmarkEnd w:id="13"/>
    <w:p w14:paraId="4174918B" w14:textId="77777777" w:rsidR="00557624" w:rsidRPr="007A5A3C" w:rsidRDefault="00557624" w:rsidP="00557624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1418" w:hanging="284"/>
        <w:rPr>
          <w:rFonts w:cs="Arial"/>
          <w:color w:val="000000"/>
        </w:rPr>
      </w:pPr>
      <w:r w:rsidRPr="007A5A3C">
        <w:rPr>
          <w:rFonts w:cs="Arial"/>
          <w:color w:val="000000"/>
        </w:rPr>
        <w:t xml:space="preserve">Wykonawca zobowiązany będzie do przywrócenia stanu pierwotnego urządzeń drukujących Zamawiającego, które uległy uszkodzeniu ze względu na dostarczony i zastosowany wadliwy materiał eksploatacyjny, w szczególności: </w:t>
      </w:r>
    </w:p>
    <w:p w14:paraId="30004708" w14:textId="77777777" w:rsidR="00557624" w:rsidRPr="007A5A3C" w:rsidRDefault="00557624" w:rsidP="00557624">
      <w:pPr>
        <w:pStyle w:val="Default"/>
        <w:spacing w:line="360" w:lineRule="auto"/>
        <w:ind w:left="1701" w:hanging="283"/>
        <w:rPr>
          <w:rFonts w:ascii="Bahnschrift" w:hAnsi="Bahnschrift"/>
          <w:color w:val="auto"/>
          <w:sz w:val="20"/>
          <w:szCs w:val="20"/>
        </w:rPr>
      </w:pPr>
      <w:r w:rsidRPr="007A5A3C">
        <w:rPr>
          <w:rFonts w:ascii="Bahnschrift" w:hAnsi="Bahnschrift"/>
          <w:color w:val="auto"/>
          <w:sz w:val="20"/>
          <w:szCs w:val="20"/>
        </w:rPr>
        <w:t>-- d</w:t>
      </w:r>
      <w:r w:rsidRPr="007A5A3C">
        <w:rPr>
          <w:rFonts w:ascii="Bahnschrift" w:eastAsiaTheme="minorHAnsi" w:hAnsi="Bahnschrift" w:cs="Arial"/>
          <w:color w:val="auto"/>
          <w:sz w:val="20"/>
          <w:szCs w:val="20"/>
        </w:rPr>
        <w:t>okonania naprawy urządzenia w autoryzowanym serwisie producenta, a także do dostarczenia nowych ma</w:t>
      </w:r>
      <w:r w:rsidRPr="007A5A3C">
        <w:rPr>
          <w:rFonts w:ascii="Bahnschrift" w:hAnsi="Bahnschrift"/>
          <w:color w:val="auto"/>
          <w:sz w:val="20"/>
          <w:szCs w:val="20"/>
        </w:rPr>
        <w:t xml:space="preserve">teriałów eksploatacyjnych tj.: Wykonawca zobowiązany jest na swój koszt i ryzyko odebrać urządzenie od Zamawiającego, dokonać jego naprawy w autoryzowanym serwisie, oraz dostarczyć naprawione urządzenie do siedziby Zamawiającego, przedkładając Zamawiającemu raport dokonanych napraw przez autoryzowany serwis urządzenia. W sytuacji gdy uszkodzone urządzenie posiada gwarancję producenta, dokonane naprawy nie mogą powodować utraty przedmiotowej gwarancji, </w:t>
      </w:r>
    </w:p>
    <w:p w14:paraId="15B1C6F7" w14:textId="77777777" w:rsidR="00557624" w:rsidRPr="007A5A3C" w:rsidRDefault="00557624" w:rsidP="00557624">
      <w:pPr>
        <w:pStyle w:val="Default"/>
        <w:spacing w:line="360" w:lineRule="auto"/>
        <w:ind w:left="1701" w:hanging="283"/>
        <w:rPr>
          <w:rFonts w:ascii="Bahnschrift" w:hAnsi="Bahnschrift"/>
          <w:color w:val="auto"/>
          <w:sz w:val="20"/>
          <w:szCs w:val="20"/>
        </w:rPr>
      </w:pPr>
      <w:r w:rsidRPr="007A5A3C">
        <w:rPr>
          <w:rFonts w:ascii="Bahnschrift" w:hAnsi="Bahnschrift"/>
          <w:color w:val="auto"/>
          <w:sz w:val="20"/>
          <w:szCs w:val="20"/>
        </w:rPr>
        <w:lastRenderedPageBreak/>
        <w:t xml:space="preserve">-- </w:t>
      </w:r>
      <w:bookmarkStart w:id="14" w:name="_Hlk72418431"/>
      <w:r w:rsidRPr="007A5A3C">
        <w:rPr>
          <w:rFonts w:ascii="Bahnschrift" w:hAnsi="Bahnschrift"/>
          <w:color w:val="auto"/>
          <w:sz w:val="20"/>
          <w:szCs w:val="20"/>
        </w:rPr>
        <w:t>w sytuacji, gdy Wykonawca uzna, iż uszkodzenie urządzenia nie nastąpiło z winy dostarczonych przez niego materiałów eksploatacyjnych, zobowiązany jest on do sporządzenia i przekazania Zamawiającemu w formie pisemnej uzasadnienia (ekspertyzy) dotyczącego uszkodzenia, w terminie do 3 dni roboczych od daty zgłoszenia żądania</w:t>
      </w:r>
      <w:bookmarkEnd w:id="14"/>
      <w:r w:rsidRPr="007A5A3C">
        <w:rPr>
          <w:rFonts w:ascii="Bahnschrift" w:hAnsi="Bahnschrift"/>
          <w:color w:val="auto"/>
          <w:sz w:val="20"/>
          <w:szCs w:val="20"/>
        </w:rPr>
        <w:t xml:space="preserve">, </w:t>
      </w:r>
    </w:p>
    <w:p w14:paraId="602AA907" w14:textId="77777777" w:rsidR="00557624" w:rsidRPr="007A5A3C" w:rsidRDefault="00557624" w:rsidP="00557624">
      <w:pPr>
        <w:pStyle w:val="Default"/>
        <w:spacing w:line="360" w:lineRule="auto"/>
        <w:ind w:left="1701" w:hanging="283"/>
        <w:rPr>
          <w:rFonts w:ascii="Bahnschrift" w:hAnsi="Bahnschrift"/>
          <w:color w:val="auto"/>
          <w:sz w:val="20"/>
          <w:szCs w:val="20"/>
        </w:rPr>
      </w:pPr>
      <w:r w:rsidRPr="007A5A3C">
        <w:rPr>
          <w:rFonts w:ascii="Bahnschrift" w:hAnsi="Bahnschrift"/>
          <w:color w:val="auto"/>
          <w:sz w:val="20"/>
          <w:szCs w:val="20"/>
        </w:rPr>
        <w:t xml:space="preserve">-- </w:t>
      </w:r>
      <w:bookmarkStart w:id="15" w:name="_Hlk72418458"/>
      <w:r w:rsidRPr="007A5A3C">
        <w:rPr>
          <w:rFonts w:ascii="Bahnschrift" w:hAnsi="Bahnschrift"/>
          <w:color w:val="auto"/>
          <w:sz w:val="20"/>
          <w:szCs w:val="20"/>
        </w:rPr>
        <w:t>w sytuacji spornej co do przyczyny uszkodzenia urządzenia, Zamawiający ma prawo zwrócić się do autoryzowanego serwisu urządzenia o sporządzenie ekspertyzy dotyczącej przyczyn uszkodzenia urządzenia, celem zweryfikowania stanu faktycznego, a w przypadku uzyskania z autoryzowanego serwisu producenta drukarki ekspertyzy potwierdzającej, iż uszkodzenie urządzenia nastąpiło z winy zainstalowanych materiałów eksploatacyjnych (dostarczonych przez Wykonawcę), Zamawiający</w:t>
      </w:r>
      <w:bookmarkEnd w:id="15"/>
      <w:r w:rsidRPr="007A5A3C">
        <w:rPr>
          <w:rFonts w:ascii="Bahnschrift" w:hAnsi="Bahnschrift"/>
          <w:color w:val="auto"/>
          <w:sz w:val="20"/>
          <w:szCs w:val="20"/>
        </w:rPr>
        <w:t>:</w:t>
      </w:r>
    </w:p>
    <w:p w14:paraId="5FA34D54" w14:textId="77777777" w:rsidR="00557624" w:rsidRPr="007A5A3C" w:rsidRDefault="00557624" w:rsidP="00557624">
      <w:pPr>
        <w:pStyle w:val="Default"/>
        <w:spacing w:line="360" w:lineRule="auto"/>
        <w:ind w:left="2127"/>
        <w:rPr>
          <w:rFonts w:ascii="Bahnschrift" w:hAnsi="Bahnschrift"/>
          <w:color w:val="auto"/>
          <w:sz w:val="20"/>
          <w:szCs w:val="20"/>
        </w:rPr>
      </w:pPr>
      <w:r w:rsidRPr="007A5A3C">
        <w:rPr>
          <w:rFonts w:ascii="Bahnschrift" w:hAnsi="Bahnschrift"/>
          <w:color w:val="auto"/>
          <w:sz w:val="20"/>
          <w:szCs w:val="20"/>
        </w:rPr>
        <w:t xml:space="preserve">---  </w:t>
      </w:r>
      <w:bookmarkStart w:id="16" w:name="_Hlk72418528"/>
      <w:r w:rsidRPr="007A5A3C">
        <w:rPr>
          <w:rFonts w:ascii="Bahnschrift" w:hAnsi="Bahnschrift"/>
          <w:color w:val="auto"/>
          <w:sz w:val="20"/>
          <w:szCs w:val="20"/>
        </w:rPr>
        <w:t xml:space="preserve">powiadamia Wykonawcę o przyczynach uszkodzenia urządzenia, </w:t>
      </w:r>
    </w:p>
    <w:p w14:paraId="16DA7CEA" w14:textId="77777777" w:rsidR="00557624" w:rsidRPr="007A5A3C" w:rsidRDefault="00557624" w:rsidP="00557624">
      <w:pPr>
        <w:pStyle w:val="Default"/>
        <w:spacing w:line="360" w:lineRule="auto"/>
        <w:ind w:left="2268" w:hanging="425"/>
        <w:rPr>
          <w:rFonts w:ascii="Bahnschrift" w:hAnsi="Bahnschrift"/>
          <w:color w:val="auto"/>
          <w:sz w:val="20"/>
          <w:szCs w:val="20"/>
        </w:rPr>
      </w:pPr>
      <w:r w:rsidRPr="007A5A3C">
        <w:rPr>
          <w:rFonts w:ascii="Bahnschrift" w:hAnsi="Bahnschrift"/>
          <w:color w:val="auto"/>
          <w:sz w:val="20"/>
          <w:szCs w:val="20"/>
        </w:rPr>
        <w:t xml:space="preserve">--- obciąża Wykonawcę kosztami sporządzenia ekspertyzy technicznej przez    autoryzowany serwis producenta uszkodzonego urządzenia, </w:t>
      </w:r>
    </w:p>
    <w:p w14:paraId="56F6D7FA" w14:textId="77777777" w:rsidR="00557624" w:rsidRPr="007A5A3C" w:rsidRDefault="00557624" w:rsidP="00557624">
      <w:pPr>
        <w:pStyle w:val="Default"/>
        <w:spacing w:line="360" w:lineRule="auto"/>
        <w:ind w:left="2268" w:hanging="425"/>
        <w:rPr>
          <w:rFonts w:ascii="Bahnschrift" w:hAnsi="Bahnschrift"/>
          <w:color w:val="auto"/>
          <w:sz w:val="20"/>
          <w:szCs w:val="20"/>
        </w:rPr>
      </w:pPr>
      <w:r w:rsidRPr="007A5A3C">
        <w:rPr>
          <w:rFonts w:ascii="Bahnschrift" w:hAnsi="Bahnschrift"/>
          <w:color w:val="auto"/>
          <w:sz w:val="20"/>
          <w:szCs w:val="20"/>
        </w:rPr>
        <w:t>--- obciąża Wykonawcę kosztami naprawy urządzenia drukującego, lub w sytuacji braku możliwości jego naprawy – kosztami nowego urządzenia o nie gorszych parametrach technicznych,</w:t>
      </w:r>
    </w:p>
    <w:p w14:paraId="56C869C9" w14:textId="77777777" w:rsidR="00557624" w:rsidRPr="007A5A3C" w:rsidRDefault="00557624" w:rsidP="00557624">
      <w:pPr>
        <w:pStyle w:val="Default"/>
        <w:spacing w:line="360" w:lineRule="auto"/>
        <w:ind w:left="2268" w:hanging="425"/>
        <w:rPr>
          <w:rFonts w:ascii="Bahnschrift" w:hAnsi="Bahnschrift"/>
          <w:color w:val="auto"/>
          <w:sz w:val="20"/>
          <w:szCs w:val="20"/>
        </w:rPr>
      </w:pPr>
      <w:r w:rsidRPr="007A5A3C">
        <w:rPr>
          <w:rFonts w:ascii="Bahnschrift" w:hAnsi="Bahnschrift"/>
          <w:color w:val="auto"/>
          <w:sz w:val="20"/>
          <w:szCs w:val="20"/>
        </w:rPr>
        <w:t>--- w przypadku naprawy urządzenia z winy wadliwych wkładów drukujących (tj. dłuższego niż 7 dni od daty wydania ekspertyzy przez autoryzowany serwis), Wykonawca zobowiązany jest do dostarczenia na okres naprawy urządzenia zastępczego o nie gorszych parametrach technicznych w następnym dniu roboczym od daty zawiadomienia Wykonawcy o tym fakcie,</w:t>
      </w:r>
    </w:p>
    <w:p w14:paraId="618F274C" w14:textId="77777777" w:rsidR="00557624" w:rsidRPr="007A5A3C" w:rsidRDefault="00557624" w:rsidP="00557624">
      <w:pPr>
        <w:pStyle w:val="Default"/>
        <w:spacing w:line="360" w:lineRule="auto"/>
        <w:ind w:left="2268" w:hanging="425"/>
        <w:rPr>
          <w:rFonts w:ascii="Bahnschrift" w:hAnsi="Bahnschrift"/>
          <w:color w:val="auto"/>
          <w:sz w:val="20"/>
          <w:szCs w:val="20"/>
        </w:rPr>
      </w:pPr>
      <w:r w:rsidRPr="007A5A3C">
        <w:rPr>
          <w:rFonts w:ascii="Bahnschrift" w:hAnsi="Bahnschrift"/>
          <w:color w:val="auto"/>
          <w:sz w:val="20"/>
          <w:szCs w:val="20"/>
        </w:rPr>
        <w:t xml:space="preserve">---  w przypadku gdy dostarczony materiał eksploatacyjny wykazuje wady, powodując obniżenie jakości, wydajności, lub stwierdzenia uszkodzenia dostarczanych materiałów eksploatacyjnych oraz jeśli produkt nie sygnalizuje we właściwy sposób stanu zużycia wkładu i daty poprawnej eksploatacji - Wykonawca na żądanie Zamawiającego winien wymienić bezpłatnie na nowy, wolny od wad - w terminie 3 dni od daty zwrotu uszkodzonego wkładu drukującego. </w:t>
      </w:r>
    </w:p>
    <w:p w14:paraId="4BE3824C" w14:textId="77777777" w:rsidR="00557624" w:rsidRPr="00830BB0" w:rsidRDefault="00557624" w:rsidP="00557624">
      <w:pPr>
        <w:pStyle w:val="Default"/>
        <w:spacing w:line="360" w:lineRule="auto"/>
        <w:ind w:left="2268" w:hanging="425"/>
        <w:rPr>
          <w:rFonts w:ascii="Bahnschrift" w:hAnsi="Bahnschrift"/>
          <w:color w:val="auto"/>
          <w:sz w:val="20"/>
          <w:szCs w:val="20"/>
        </w:rPr>
      </w:pPr>
      <w:r w:rsidRPr="007A5A3C">
        <w:rPr>
          <w:rFonts w:ascii="Bahnschrift" w:hAnsi="Bahnschrift"/>
          <w:color w:val="auto"/>
          <w:sz w:val="20"/>
          <w:szCs w:val="20"/>
        </w:rPr>
        <w:t>--- w sytuacji uzyskania przez Zamawiającego ekspertyzy od autoryzowanego serwisu urządzenia potwierdzającego jego uszkodzenie ze względu na zastosowane wadliwe materiały eksploatacyjne, Wykonawca w przypadku stwierdzenia, iż materiał eksploatacyjny jest uszkodzony lub wadliwy, dokona jego wymiany na nowy, wolny od wad</w:t>
      </w:r>
      <w:bookmarkEnd w:id="16"/>
      <w:r w:rsidRPr="007A5A3C">
        <w:rPr>
          <w:rFonts w:ascii="Bahnschrift" w:hAnsi="Bahnschrift"/>
          <w:color w:val="auto"/>
          <w:sz w:val="20"/>
          <w:szCs w:val="20"/>
        </w:rPr>
        <w:t>.</w:t>
      </w:r>
    </w:p>
    <w:p w14:paraId="529A92C2" w14:textId="17249E20" w:rsidR="00F85C46" w:rsidRPr="00382315" w:rsidRDefault="00F85C46" w:rsidP="0055317F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 xml:space="preserve">tywać </w:t>
      </w:r>
      <w:r w:rsidR="00120996" w:rsidRPr="00382315">
        <w:lastRenderedPageBreak/>
        <w:t>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BCFFA21" w:rsidR="00F85C46" w:rsidRDefault="00F85C46" w:rsidP="0055317F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</w:t>
      </w:r>
      <w:r w:rsidR="005E3FF6">
        <w:rPr>
          <w:lang w:val="pl-PL"/>
        </w:rPr>
        <w:t>ą</w:t>
      </w:r>
      <w:r w:rsidR="00BB33A4" w:rsidRPr="00BB33A4">
        <w:t>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AB62A9">
        <w:rPr>
          <w:lang w:val="pl-PL"/>
        </w:rPr>
        <w:t>, odpowiednie zastosowanie znajdują zapisy lit b)</w:t>
      </w:r>
      <w:r w:rsidR="00BB33A4">
        <w:t>;</w:t>
      </w:r>
    </w:p>
    <w:p w14:paraId="0BB5CF37" w14:textId="6AB9F074" w:rsidR="00C558E1" w:rsidRPr="00C558E1" w:rsidRDefault="00CA6257" w:rsidP="00C558E1">
      <w:pPr>
        <w:pStyle w:val="Nagwek4"/>
        <w:ind w:left="1134" w:hanging="283"/>
      </w:pPr>
      <w:r w:rsidRPr="00017671">
        <w:t>W przypadku zaoferowania materiałów równoważnych będzie należało złożyć, w odniesieniu do każdego materiału równoważnego listę urządzeń kompatybilnych wraz z podaniem typu i modelu urządzenia.</w:t>
      </w:r>
      <w:r w:rsidR="00C558E1" w:rsidRPr="00017671">
        <w:t xml:space="preserve"> </w:t>
      </w:r>
      <w:r w:rsidR="00017671" w:rsidRPr="00017671">
        <w:rPr>
          <w:b/>
        </w:rPr>
        <w:t>Zamawiający zaleca oznaczenie wyników testów badań wydajnościowych</w:t>
      </w:r>
      <w:r w:rsidR="00017671" w:rsidRPr="00017671">
        <w:t xml:space="preserve"> poprzez opatrzenie ich numerami odpowiadającymi numerom pozycji z załącznika nr 2A/2B</w:t>
      </w:r>
      <w:r w:rsidR="00017671" w:rsidRPr="00017671">
        <w:rPr>
          <w:rStyle w:val="Odwoanieprzypisudolnego"/>
        </w:rPr>
        <w:footnoteReference w:id="5"/>
      </w:r>
      <w:r w:rsidR="00017671" w:rsidRPr="00017671">
        <w:t xml:space="preserve"> do SWZ, których dotyczą (np. jeśli w pozycji nr 3 Załącznika 2A do SWZ, Wykonawca oferuje materiał równoważny, dołącza do oferty wynik testu badania wydajnościowego oznaczając go nr 3A, czyli numerem odpowiadającym numerowi pozycji, której dotyczy w danej części postępowania</w:t>
      </w:r>
      <w:r w:rsidR="00017671">
        <w:rPr>
          <w:lang w:val="pl-PL"/>
        </w:rPr>
        <w:t xml:space="preserve">. </w:t>
      </w:r>
    </w:p>
    <w:p w14:paraId="5A20FD90" w14:textId="110DB8AB" w:rsidR="00004E96" w:rsidRDefault="00F85C46" w:rsidP="00004E96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 xml:space="preserve">y oferowanych </w:t>
      </w:r>
      <w:r w:rsidR="00004E96">
        <w:rPr>
          <w:rFonts w:eastAsia="Calibri"/>
          <w:lang w:val="pl-PL"/>
        </w:rPr>
        <w:t>materiałó</w:t>
      </w:r>
      <w:r w:rsidR="00780FB6">
        <w:rPr>
          <w:rFonts w:eastAsia="Calibri"/>
          <w:lang w:val="pl-PL"/>
        </w:rPr>
        <w:t>w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</w:t>
      </w:r>
      <w:r w:rsidR="005E3FF6">
        <w:rPr>
          <w:rFonts w:eastAsia="Calibri"/>
          <w:lang w:val="pl-PL"/>
        </w:rPr>
        <w:t>ach</w:t>
      </w:r>
      <w:r w:rsidR="00515101" w:rsidRPr="00382315">
        <w:rPr>
          <w:rFonts w:eastAsia="Calibri"/>
        </w:rPr>
        <w:t xml:space="preserve"> nr 2</w:t>
      </w:r>
      <w:r w:rsidR="005E3FF6">
        <w:rPr>
          <w:rFonts w:eastAsia="Calibri"/>
          <w:lang w:val="pl-PL"/>
        </w:rPr>
        <w:t>A-2</w:t>
      </w:r>
      <w:r w:rsidR="00F528C9">
        <w:rPr>
          <w:rFonts w:eastAsia="Calibri"/>
          <w:lang w:val="pl-PL"/>
        </w:rPr>
        <w:t>B</w:t>
      </w:r>
      <w:r w:rsidR="00515101" w:rsidRPr="00382315">
        <w:rPr>
          <w:rFonts w:eastAsia="Calibri"/>
        </w:rPr>
        <w:t xml:space="preserve"> do SWZ</w:t>
      </w:r>
      <w:r w:rsidR="002C692A">
        <w:rPr>
          <w:rStyle w:val="Odwoanieprzypisudolnego"/>
          <w:rFonts w:eastAsia="Calibri"/>
        </w:rPr>
        <w:footnoteReference w:id="6"/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52D882C1" w:rsidR="00FB3F58" w:rsidRPr="00382315" w:rsidRDefault="00FB3F58" w:rsidP="00826731">
      <w:pPr>
        <w:pStyle w:val="Nagwek2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54EDBBD2" w14:textId="1CD413EC" w:rsidR="00FB3F58" w:rsidRPr="0055317F" w:rsidRDefault="00FF74AE" w:rsidP="00826731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>Zamawiający dopuszcza możliwość składania ofert częściowych zgodnie z poniższym podziałem:</w:t>
      </w:r>
    </w:p>
    <w:p w14:paraId="0F0D039A" w14:textId="0D16DF49" w:rsidR="00FF74AE" w:rsidRPr="00382315" w:rsidRDefault="00F43774" w:rsidP="00826731">
      <w:pPr>
        <w:pStyle w:val="Nagwek4"/>
        <w:numPr>
          <w:ilvl w:val="0"/>
          <w:numId w:val="12"/>
        </w:numPr>
        <w:tabs>
          <w:tab w:val="left" w:pos="993"/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>c</w:t>
      </w:r>
      <w:r w:rsidR="00FF74AE" w:rsidRPr="00382315">
        <w:rPr>
          <w:rFonts w:eastAsia="Calibri"/>
          <w:lang w:val="pl-PL"/>
        </w:rPr>
        <w:t xml:space="preserve">zęść A: </w:t>
      </w:r>
      <w:bookmarkStart w:id="17" w:name="_Hlk72415235"/>
      <w:r w:rsidR="00CA6257">
        <w:rPr>
          <w:b/>
          <w:color w:val="000000"/>
        </w:rPr>
        <w:t>m</w:t>
      </w:r>
      <w:r w:rsidR="00CA6257" w:rsidRPr="00806D2F">
        <w:rPr>
          <w:b/>
          <w:color w:val="000000"/>
        </w:rPr>
        <w:t>ateriały eksploatacyjne</w:t>
      </w:r>
      <w:bookmarkEnd w:id="17"/>
      <w:r w:rsidR="00E47936">
        <w:rPr>
          <w:rFonts w:eastAsia="Calibri"/>
          <w:b/>
          <w:lang w:val="pl-PL"/>
        </w:rPr>
        <w:t>;</w:t>
      </w:r>
    </w:p>
    <w:p w14:paraId="05C0BC5B" w14:textId="3A10F8A3" w:rsidR="00E47936" w:rsidRPr="00F528C9" w:rsidRDefault="00F43774" w:rsidP="00F528C9">
      <w:pPr>
        <w:pStyle w:val="Nagwek4"/>
        <w:numPr>
          <w:ilvl w:val="0"/>
          <w:numId w:val="12"/>
        </w:numPr>
        <w:tabs>
          <w:tab w:val="left" w:pos="993"/>
          <w:tab w:val="left" w:pos="1134"/>
        </w:tabs>
        <w:spacing w:before="0" w:after="0" w:line="324" w:lineRule="auto"/>
        <w:ind w:left="1134" w:hanging="283"/>
        <w:rPr>
          <w:rFonts w:eastAsia="Calibri"/>
          <w:lang w:val="pl-PL"/>
        </w:rPr>
      </w:pPr>
      <w:r w:rsidRPr="00382315">
        <w:rPr>
          <w:rFonts w:eastAsia="Calibri"/>
          <w:lang w:val="pl-PL"/>
        </w:rPr>
        <w:t>c</w:t>
      </w:r>
      <w:r w:rsidR="00FF74AE" w:rsidRPr="00382315">
        <w:rPr>
          <w:rFonts w:eastAsia="Calibri"/>
          <w:lang w:val="pl-PL"/>
        </w:rPr>
        <w:t xml:space="preserve">zęść B: </w:t>
      </w:r>
      <w:r w:rsidR="00CA6257" w:rsidRPr="00F528C9">
        <w:rPr>
          <w:b/>
          <w:color w:val="000000"/>
        </w:rPr>
        <w:t>materiały eksploatacyjne do urządzeń Kyocera</w:t>
      </w:r>
      <w:r w:rsidR="00E47936" w:rsidRPr="00F528C9">
        <w:rPr>
          <w:rFonts w:eastAsia="Calibri"/>
          <w:lang w:val="pl-PL"/>
        </w:rPr>
        <w:t>;</w:t>
      </w:r>
    </w:p>
    <w:p w14:paraId="74D189BD" w14:textId="3B47D53D" w:rsidR="00FF74AE" w:rsidRPr="00382315" w:rsidRDefault="00FF74AE" w:rsidP="007B2202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382315">
        <w:rPr>
          <w:rFonts w:eastAsia="Calibri"/>
        </w:rPr>
        <w:t>Zamawiający nie ogranicza liczby częś</w:t>
      </w:r>
      <w:r w:rsidR="00BA7E0B" w:rsidRPr="00382315">
        <w:rPr>
          <w:rFonts w:eastAsia="Calibri"/>
        </w:rPr>
        <w:t>ci, na którą wykonawca może złożyć ofertę, ani nie wskazuje maksymalnej liczby części, na które zamówienie może zostać udzielone temu samemu wykonawcy;</w:t>
      </w:r>
    </w:p>
    <w:p w14:paraId="4DCC4DC4" w14:textId="0C4D8963" w:rsidR="00BA7E0B" w:rsidRPr="00382315" w:rsidRDefault="00BA7E0B" w:rsidP="007B2202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55317F">
      <w:pPr>
        <w:pStyle w:val="Nagwek2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25CBDBCB" w14:textId="4552A3DA" w:rsidR="00CA6257" w:rsidRDefault="00F0343C" w:rsidP="0055317F">
      <w:pPr>
        <w:pStyle w:val="Nagwek2"/>
        <w:ind w:left="567" w:hanging="283"/>
      </w:pPr>
      <w:r w:rsidRPr="00382315">
        <w:lastRenderedPageBreak/>
        <w:t>Termin realizacji zamówienia</w:t>
      </w:r>
      <w:r w:rsidR="00F836FF">
        <w:t xml:space="preserve"> (dotyczy wszystkich części)</w:t>
      </w:r>
      <w:r w:rsidRPr="00382315">
        <w:t xml:space="preserve">: </w:t>
      </w:r>
    </w:p>
    <w:p w14:paraId="47E91318" w14:textId="25D955E8" w:rsidR="00467B3A" w:rsidRDefault="002C692A" w:rsidP="00B074E9">
      <w:pPr>
        <w:pStyle w:val="Nagwek3"/>
        <w:numPr>
          <w:ilvl w:val="0"/>
          <w:numId w:val="13"/>
        </w:numPr>
        <w:ind w:left="851" w:hanging="284"/>
      </w:pPr>
      <w:r>
        <w:t>Przedmiot zamówienia</w:t>
      </w:r>
      <w:r w:rsidR="00B074E9" w:rsidRPr="00A5445A">
        <w:t xml:space="preserve"> realizowan</w:t>
      </w:r>
      <w:r>
        <w:t>y</w:t>
      </w:r>
      <w:r w:rsidR="00B074E9" w:rsidRPr="00A5445A">
        <w:t xml:space="preserve"> będzie </w:t>
      </w:r>
      <w:r w:rsidR="004D7BAF" w:rsidRPr="00B074E9">
        <w:t xml:space="preserve">przez okres </w:t>
      </w:r>
      <w:r w:rsidR="004D7BAF" w:rsidRPr="001741AC">
        <w:rPr>
          <w:b/>
        </w:rPr>
        <w:t>12 miesięcy od daty zawarcia umowy</w:t>
      </w:r>
      <w:r w:rsidR="004D7BAF" w:rsidRPr="00A5445A">
        <w:t>, bądź do momentu wyczerpania przewidzianych ilości materiałów określonych w załączniku nr 2A-2</w:t>
      </w:r>
      <w:r w:rsidR="00F528C9">
        <w:t>B</w:t>
      </w:r>
      <w:r w:rsidR="00F836FF">
        <w:rPr>
          <w:rStyle w:val="Odwoanieprzypisudolnego"/>
        </w:rPr>
        <w:footnoteReference w:id="7"/>
      </w:r>
      <w:r w:rsidR="004D7BAF" w:rsidRPr="00A5445A">
        <w:t>, w zależności od tego, które z wymienionych zdarzeń nastąpi wcześniej</w:t>
      </w:r>
      <w:r w:rsidR="00F836FF">
        <w:t xml:space="preserve">. </w:t>
      </w:r>
    </w:p>
    <w:p w14:paraId="13F9DE65" w14:textId="320A158A" w:rsidR="00B074E9" w:rsidRPr="00A5445A" w:rsidRDefault="00F836FF" w:rsidP="00B074E9">
      <w:pPr>
        <w:pStyle w:val="Nagwek3"/>
        <w:numPr>
          <w:ilvl w:val="0"/>
          <w:numId w:val="13"/>
        </w:numPr>
        <w:ind w:left="851" w:hanging="284"/>
      </w:pPr>
      <w:r>
        <w:t xml:space="preserve">Dostawy będą realizowane </w:t>
      </w:r>
      <w:r w:rsidR="00B074E9" w:rsidRPr="00A5445A">
        <w:t>sukcesywnie, według bieżących potrzeb Zamawiającego, partiami na podstawie otrzyman</w:t>
      </w:r>
      <w:r w:rsidR="0024369F">
        <w:t>ych</w:t>
      </w:r>
      <w:r w:rsidR="00B074E9" w:rsidRPr="00A5445A">
        <w:t xml:space="preserve"> </w:t>
      </w:r>
      <w:r w:rsidR="004D7BAF" w:rsidRPr="00A5445A">
        <w:t xml:space="preserve">od Zamawiającego </w:t>
      </w:r>
      <w:r w:rsidR="00B074E9" w:rsidRPr="00A5445A">
        <w:t>zamówie</w:t>
      </w:r>
      <w:r w:rsidR="004D7BAF">
        <w:t>ń</w:t>
      </w:r>
      <w:r w:rsidR="00B074E9" w:rsidRPr="00A5445A">
        <w:t xml:space="preserve">. </w:t>
      </w:r>
    </w:p>
    <w:p w14:paraId="66FF1236" w14:textId="0B3B58F8" w:rsidR="00CA6257" w:rsidRPr="00B074E9" w:rsidRDefault="00B074E9" w:rsidP="00B074E9">
      <w:pPr>
        <w:pStyle w:val="Nagwek3"/>
        <w:numPr>
          <w:ilvl w:val="0"/>
          <w:numId w:val="13"/>
        </w:numPr>
        <w:ind w:left="851" w:hanging="284"/>
        <w:rPr>
          <w:szCs w:val="20"/>
        </w:rPr>
      </w:pPr>
      <w:r w:rsidRPr="002C692A">
        <w:rPr>
          <w:b/>
        </w:rPr>
        <w:t>Ter</w:t>
      </w:r>
      <w:r w:rsidR="00CA6257" w:rsidRPr="002C692A">
        <w:rPr>
          <w:b/>
        </w:rPr>
        <w:t>min realizacji pojedynczego zamówienia:</w:t>
      </w:r>
      <w:r w:rsidR="00CA6257">
        <w:t xml:space="preserve"> </w:t>
      </w:r>
      <w:r w:rsidR="00CA6257" w:rsidRPr="001741AC">
        <w:rPr>
          <w:b/>
        </w:rPr>
        <w:t>do 5 dni roboczych</w:t>
      </w:r>
      <w:r w:rsidR="00CA6257" w:rsidRPr="00382315">
        <w:t xml:space="preserve"> od daty </w:t>
      </w:r>
      <w:r w:rsidR="00CA6257" w:rsidRPr="00B074E9">
        <w:rPr>
          <w:szCs w:val="20"/>
        </w:rPr>
        <w:t>wysłania pisemnego zamówienia za pośrednictwem e-mail.</w:t>
      </w:r>
    </w:p>
    <w:p w14:paraId="7BEEE217" w14:textId="286555A8" w:rsidR="00F85C46" w:rsidRPr="00CA6257" w:rsidRDefault="00F0343C" w:rsidP="00CA6257">
      <w:pPr>
        <w:pStyle w:val="Nagwek3"/>
        <w:numPr>
          <w:ilvl w:val="0"/>
          <w:numId w:val="0"/>
        </w:numPr>
        <w:ind w:left="851"/>
      </w:pPr>
      <w:r w:rsidRPr="00CA6257">
        <w:t>Wykonawca może skrócić termin realizacji zamówienia w stosunku do</w:t>
      </w:r>
      <w:r w:rsidR="00B61F3A" w:rsidRPr="00CA6257">
        <w:t xml:space="preserve"> wymaganego</w:t>
      </w:r>
      <w:r w:rsidRPr="00CA6257">
        <w:t xml:space="preserve"> terminu wskazanego powyżej. Oferta przewidująca skrócenie terminu realizacji otrzyma punkty w ramach oceny</w:t>
      </w:r>
      <w:r w:rsidR="00B61F3A" w:rsidRPr="00CA6257">
        <w:t xml:space="preserve"> ofert z zastosowaniem kryterium</w:t>
      </w:r>
      <w:r w:rsidRPr="00CA6257">
        <w:t xml:space="preserve"> wyboru oferty najkorzystniejszej</w:t>
      </w:r>
      <w:r w:rsidR="00CA6257" w:rsidRPr="00CA6257">
        <w:t xml:space="preserve">, zgodnie z </w:t>
      </w:r>
      <w:r w:rsidR="002C692A">
        <w:t xml:space="preserve">postanowieniami </w:t>
      </w:r>
      <w:r w:rsidR="00CA6257" w:rsidRPr="00CA6257">
        <w:t>rozdz. XIII SWZ</w:t>
      </w:r>
      <w:r w:rsidR="00B61F3A" w:rsidRPr="00CA6257">
        <w:t>.</w:t>
      </w:r>
    </w:p>
    <w:p w14:paraId="21F074F7" w14:textId="66364E4D" w:rsidR="00F0343C" w:rsidRPr="00382315" w:rsidRDefault="00B61F3A" w:rsidP="0055317F">
      <w:pPr>
        <w:pStyle w:val="Nagwek2"/>
        <w:ind w:left="567" w:hanging="283"/>
      </w:pPr>
      <w:r w:rsidRPr="00382315">
        <w:t>Warunki realizacji zamówienia, termin gwarancji, warunki płatności</w:t>
      </w:r>
      <w:r w:rsidR="002C692A">
        <w:t xml:space="preserve"> (dotyczy wszystkich części)</w:t>
      </w:r>
      <w:r w:rsidRPr="00382315">
        <w:t xml:space="preserve">. </w:t>
      </w:r>
    </w:p>
    <w:p w14:paraId="14C0D6D7" w14:textId="3F6BB7B8" w:rsidR="00F85C46" w:rsidRPr="00382315" w:rsidRDefault="00F85C46" w:rsidP="00F9037C">
      <w:pPr>
        <w:pStyle w:val="Nagwek3"/>
        <w:numPr>
          <w:ilvl w:val="0"/>
          <w:numId w:val="67"/>
        </w:numPr>
        <w:ind w:left="851" w:hanging="284"/>
      </w:pPr>
      <w:r w:rsidRPr="00382315">
        <w:t xml:space="preserve">Adres dostawy: </w:t>
      </w:r>
      <w:bookmarkStart w:id="18" w:name="_Hlk64364983"/>
      <w:bookmarkStart w:id="19" w:name="_Hlk72419721"/>
      <w:r w:rsidR="00132DCD" w:rsidRPr="00132DCD">
        <w:t>Uniwersytet Śląski w Katowicach, ul. Bankowa 1</w:t>
      </w:r>
      <w:r w:rsidR="00E85885">
        <w:t xml:space="preserve">1 (Magazyn Artykułów Różnych), </w:t>
      </w:r>
      <w:r w:rsidR="00132DCD" w:rsidRPr="00132DCD">
        <w:t>40</w:t>
      </w:r>
      <w:r w:rsidR="004C4112">
        <w:noBreakHyphen/>
      </w:r>
      <w:r w:rsidR="00132DCD" w:rsidRPr="00132DCD">
        <w:t>007 Katowice</w:t>
      </w:r>
      <w:bookmarkEnd w:id="18"/>
    </w:p>
    <w:bookmarkEnd w:id="19"/>
    <w:p w14:paraId="1D291F47" w14:textId="181044D6" w:rsidR="00C80397" w:rsidRDefault="00687243" w:rsidP="00F9037C">
      <w:pPr>
        <w:pStyle w:val="Nagwek3"/>
        <w:numPr>
          <w:ilvl w:val="0"/>
          <w:numId w:val="67"/>
        </w:numPr>
        <w:ind w:left="851" w:hanging="284"/>
      </w:pPr>
      <w:r w:rsidRPr="00382315">
        <w:t xml:space="preserve">Wymagany </w:t>
      </w:r>
      <w:r w:rsidRPr="002C692A">
        <w:rPr>
          <w:b/>
        </w:rPr>
        <w:t>minimalny termin gwarancji</w:t>
      </w:r>
      <w:r w:rsidR="003B3416">
        <w:t xml:space="preserve"> na oferowane </w:t>
      </w:r>
      <w:r w:rsidR="00132DCD">
        <w:t>materiały</w:t>
      </w:r>
      <w:r w:rsidR="003B3416">
        <w:t xml:space="preserve"> </w:t>
      </w:r>
      <w:r w:rsidR="003B3416" w:rsidRPr="001741AC">
        <w:rPr>
          <w:b/>
        </w:rPr>
        <w:t xml:space="preserve">wynosi </w:t>
      </w:r>
      <w:r w:rsidR="00877825" w:rsidRPr="001741AC">
        <w:rPr>
          <w:b/>
        </w:rPr>
        <w:t>12 miesięcy</w:t>
      </w:r>
      <w:r w:rsidR="003B3416">
        <w:t>.</w:t>
      </w:r>
      <w:r w:rsidR="003E1DB0">
        <w:t xml:space="preserve"> </w:t>
      </w:r>
      <w:r w:rsidR="00D265FF">
        <w:t>Wykonawca może wydłużyć oferowany termin gwarancji</w:t>
      </w:r>
      <w:r w:rsidR="00D265FF" w:rsidRPr="00C80397">
        <w:t xml:space="preserve"> w stosunku do</w:t>
      </w:r>
      <w:r w:rsidR="00D265FF">
        <w:t xml:space="preserve"> minimalnego</w:t>
      </w:r>
      <w:r w:rsidR="00D265FF" w:rsidRPr="00C80397">
        <w:t xml:space="preserve"> terminu wskazanego powyżej. </w:t>
      </w:r>
    </w:p>
    <w:p w14:paraId="20E4BC76" w14:textId="5AA0677E" w:rsidR="00C0616A" w:rsidRPr="00A128BE" w:rsidRDefault="00C0616A" w:rsidP="007A0295">
      <w:pPr>
        <w:pStyle w:val="Nagwek3"/>
        <w:numPr>
          <w:ilvl w:val="0"/>
          <w:numId w:val="67"/>
        </w:numPr>
        <w:ind w:left="851" w:hanging="284"/>
      </w:pPr>
      <w:bookmarkStart w:id="20" w:name="_Hlk72419857"/>
      <w:r w:rsidRPr="00A128BE">
        <w:t xml:space="preserve">W ramach przedmiotu zamówienia Wykonawca może </w:t>
      </w:r>
      <w:r w:rsidRPr="00274E8A">
        <w:t xml:space="preserve">zaoferować </w:t>
      </w:r>
      <w:r w:rsidRPr="00274E8A">
        <w:rPr>
          <w:b/>
        </w:rPr>
        <w:t>wsparcie techniczne</w:t>
      </w:r>
      <w:r w:rsidRPr="00274E8A">
        <w:t xml:space="preserve"> </w:t>
      </w:r>
      <w:r w:rsidR="00DA6BC0" w:rsidRPr="00274E8A">
        <w:t xml:space="preserve">w okresie gwarancji, bez dodatkowego wynagrodzenia, </w:t>
      </w:r>
      <w:r w:rsidRPr="00274E8A">
        <w:t xml:space="preserve">świadczone </w:t>
      </w:r>
      <w:r w:rsidR="005D480E" w:rsidRPr="00274E8A">
        <w:t>na</w:t>
      </w:r>
      <w:r w:rsidRPr="00274E8A">
        <w:t xml:space="preserve"> następ</w:t>
      </w:r>
      <w:r w:rsidRPr="00A128BE">
        <w:t>ujących zasadach:</w:t>
      </w:r>
    </w:p>
    <w:p w14:paraId="71C7CCF6" w14:textId="0969127A" w:rsidR="00C0616A" w:rsidRPr="00A128BE" w:rsidRDefault="00A128BE" w:rsidP="00084B4A">
      <w:pPr>
        <w:pStyle w:val="Nagwek3"/>
        <w:numPr>
          <w:ilvl w:val="1"/>
          <w:numId w:val="67"/>
        </w:numPr>
        <w:ind w:left="1134" w:hanging="283"/>
      </w:pPr>
      <w:r w:rsidRPr="00A128BE">
        <w:t xml:space="preserve">obejmujące </w:t>
      </w:r>
      <w:r w:rsidR="00C0616A" w:rsidRPr="00A128BE">
        <w:t>zagwarantowanie każdorazowego przyjazdu wykwalifikowanej osoby, która w przypadku dostawy wadliwego materiału eksploatacyjnego dokona jego wymiany, montażu oraz uruchomienia urządzenia drukującego na miejscu, w budynk</w:t>
      </w:r>
      <w:r>
        <w:t>ach</w:t>
      </w:r>
      <w:r w:rsidR="00C0616A" w:rsidRPr="00A128BE">
        <w:t xml:space="preserve"> Zamawiającego</w:t>
      </w:r>
      <w:r>
        <w:t xml:space="preserve"> (zlokalizowanych w: Katowicach, Sosnowcu, Chorzowie i Cieszynie)</w:t>
      </w:r>
      <w:r w:rsidR="00C0616A" w:rsidRPr="00A128BE">
        <w:t>, a także telefoniczne wsparcie w sytuacji, gdy Zamawiający uzna, iż obecność przedstawiciela Wykonawcy jest zbędna</w:t>
      </w:r>
      <w:r w:rsidR="00084B4A">
        <w:t>,</w:t>
      </w:r>
    </w:p>
    <w:p w14:paraId="190EE7E4" w14:textId="41DB1D91" w:rsidR="00C0616A" w:rsidRPr="00A128BE" w:rsidRDefault="00C0616A" w:rsidP="00084B4A">
      <w:pPr>
        <w:pStyle w:val="Nagwek3"/>
        <w:numPr>
          <w:ilvl w:val="1"/>
          <w:numId w:val="67"/>
        </w:numPr>
        <w:ind w:left="1134" w:hanging="283"/>
      </w:pPr>
      <w:r w:rsidRPr="00A128BE">
        <w:t>na podstawie zgłoszenia Zamawiającego (telefonicznie</w:t>
      </w:r>
      <w:r w:rsidR="00A128BE" w:rsidRPr="00A128BE">
        <w:t xml:space="preserve"> lub</w:t>
      </w:r>
      <w:r w:rsidRPr="00A128BE">
        <w:t xml:space="preserve"> za pośrednictwem poczty e-mail)</w:t>
      </w:r>
      <w:r w:rsidR="00084B4A">
        <w:t>,</w:t>
      </w:r>
    </w:p>
    <w:p w14:paraId="6BE2DD3C" w14:textId="768EA1D5" w:rsidR="00C0616A" w:rsidRPr="00A128BE" w:rsidRDefault="00A128BE" w:rsidP="00084B4A">
      <w:pPr>
        <w:pStyle w:val="Nagwek3"/>
        <w:numPr>
          <w:ilvl w:val="1"/>
          <w:numId w:val="67"/>
        </w:numPr>
        <w:ind w:left="1134" w:hanging="283"/>
      </w:pPr>
      <w:r w:rsidRPr="00A128BE">
        <w:t xml:space="preserve">świadczone </w:t>
      </w:r>
      <w:r w:rsidR="00C0616A" w:rsidRPr="00A128BE">
        <w:t>5 dni w tygodniu</w:t>
      </w:r>
      <w:r w:rsidR="00930433">
        <w:t xml:space="preserve"> (w dniach roboczych)</w:t>
      </w:r>
      <w:r w:rsidR="00C0616A" w:rsidRPr="00A128BE">
        <w:t>, w godzinach od 7.30 do 1</w:t>
      </w:r>
      <w:r w:rsidR="00274E8A">
        <w:t>3</w:t>
      </w:r>
      <w:r w:rsidR="00C0616A" w:rsidRPr="00A128BE">
        <w:t>.</w:t>
      </w:r>
      <w:r w:rsidR="00274E8A">
        <w:t>0</w:t>
      </w:r>
      <w:r w:rsidR="00C0616A" w:rsidRPr="00A128BE">
        <w:t>0</w:t>
      </w:r>
      <w:r w:rsidR="00084B4A">
        <w:t>,</w:t>
      </w:r>
    </w:p>
    <w:p w14:paraId="794E249B" w14:textId="240DF1E2" w:rsidR="00C0616A" w:rsidRPr="00017671" w:rsidRDefault="00E50289" w:rsidP="00084B4A">
      <w:pPr>
        <w:pStyle w:val="Nagwek3"/>
        <w:numPr>
          <w:ilvl w:val="1"/>
          <w:numId w:val="67"/>
        </w:numPr>
        <w:ind w:left="1134" w:hanging="283"/>
      </w:pPr>
      <w:r>
        <w:t xml:space="preserve">z </w:t>
      </w:r>
      <w:r w:rsidR="00A128BE" w:rsidRPr="00A128BE">
        <w:t>c</w:t>
      </w:r>
      <w:r w:rsidR="00C0616A" w:rsidRPr="00A128BE">
        <w:t>zas</w:t>
      </w:r>
      <w:r>
        <w:t>em</w:t>
      </w:r>
      <w:r w:rsidR="00C0616A" w:rsidRPr="00A128BE">
        <w:t xml:space="preserve"> reakcji (przyjazd wykwalifikowanej osoby do miejsca użytkowania urządzenia drukującego</w:t>
      </w:r>
      <w:r w:rsidR="00A128BE" w:rsidRPr="00A128BE">
        <w:t xml:space="preserve"> liczony od zgłoszenia Zamawiającego</w:t>
      </w:r>
      <w:r w:rsidR="00C0616A" w:rsidRPr="00A128BE">
        <w:t xml:space="preserve">) </w:t>
      </w:r>
      <w:r>
        <w:t>–</w:t>
      </w:r>
      <w:r w:rsidR="00A128BE" w:rsidRPr="00A128BE">
        <w:t xml:space="preserve"> </w:t>
      </w:r>
      <w:r>
        <w:t xml:space="preserve">w </w:t>
      </w:r>
      <w:r w:rsidR="00C0616A" w:rsidRPr="00A128BE">
        <w:t>następny</w:t>
      </w:r>
      <w:r>
        <w:t>m</w:t>
      </w:r>
      <w:r w:rsidR="00C0616A" w:rsidRPr="00A128BE">
        <w:t xml:space="preserve"> d</w:t>
      </w:r>
      <w:r>
        <w:t>niu</w:t>
      </w:r>
      <w:r w:rsidR="00C0616A" w:rsidRPr="00A128BE">
        <w:t xml:space="preserve"> roboczy</w:t>
      </w:r>
      <w:r>
        <w:t>m</w:t>
      </w:r>
      <w:r w:rsidR="00274E8A">
        <w:t xml:space="preserve"> po dniu, w którym nastąpiło zgłoszenie</w:t>
      </w:r>
      <w:r w:rsidR="00C0616A" w:rsidRPr="00A128BE">
        <w:t>, jeżeli zgłoszenie nastąpiło do godziny 13.00</w:t>
      </w:r>
      <w:r w:rsidR="00A128BE" w:rsidRPr="00017671">
        <w:t xml:space="preserve">, </w:t>
      </w:r>
      <w:bookmarkStart w:id="21" w:name="_Hlk72921021"/>
      <w:r w:rsidR="00A128BE" w:rsidRPr="00017671">
        <w:t xml:space="preserve">a jeżeli </w:t>
      </w:r>
      <w:r w:rsidR="00274E8A" w:rsidRPr="00017671">
        <w:t xml:space="preserve">zgłoszenie </w:t>
      </w:r>
      <w:r w:rsidR="00A128BE" w:rsidRPr="00017671">
        <w:t xml:space="preserve">nastąpiło po godzinie 13:00 </w:t>
      </w:r>
      <w:r w:rsidR="00274E8A" w:rsidRPr="00017671">
        <w:t>–</w:t>
      </w:r>
      <w:r w:rsidR="00A128BE" w:rsidRPr="00017671">
        <w:t xml:space="preserve"> </w:t>
      </w:r>
      <w:r w:rsidR="00274E8A" w:rsidRPr="00017671">
        <w:t>nie w następnym dniu, po dniu, w którym nastąpiło zgłoszenie, lecz w kolejnym dniu roboczym</w:t>
      </w:r>
      <w:r w:rsidR="00084B4A">
        <w:t>.</w:t>
      </w:r>
    </w:p>
    <w:bookmarkEnd w:id="20"/>
    <w:bookmarkEnd w:id="21"/>
    <w:p w14:paraId="72996DC9" w14:textId="77777777" w:rsidR="00A128BE" w:rsidRDefault="00A128BE" w:rsidP="00A128BE">
      <w:pPr>
        <w:pStyle w:val="Nagwek3"/>
        <w:numPr>
          <w:ilvl w:val="0"/>
          <w:numId w:val="0"/>
        </w:numPr>
        <w:ind w:left="851"/>
      </w:pPr>
      <w:r w:rsidRPr="00C80397">
        <w:t>Oferta p</w:t>
      </w:r>
      <w:r>
        <w:t>rzewidująca udzielenie wsparcia technicznego w ww. zakresie</w:t>
      </w:r>
      <w:r w:rsidRPr="00C80397">
        <w:t xml:space="preserve"> otrzyma punkty w ramach oceny ofert z zastosowaniem kryterium wyboru oferty najkorzystniejszej</w:t>
      </w:r>
      <w:r>
        <w:t>, zgodnie z postanowieniami rozdz. XIII SWZ.</w:t>
      </w:r>
    </w:p>
    <w:p w14:paraId="440E065C" w14:textId="4E3F6F30" w:rsidR="00F85C46" w:rsidRPr="002C692A" w:rsidRDefault="00F85C46" w:rsidP="00A128BE">
      <w:pPr>
        <w:pStyle w:val="Nagwek3"/>
        <w:numPr>
          <w:ilvl w:val="0"/>
          <w:numId w:val="67"/>
        </w:numPr>
        <w:ind w:left="851" w:hanging="284"/>
      </w:pPr>
      <w:r w:rsidRPr="002C692A">
        <w:lastRenderedPageBreak/>
        <w:t>Szczegółowe warunki realizacji zamówienia oraz warunki płatności zawiera wzór umowy</w:t>
      </w:r>
      <w:r w:rsidR="000A2883" w:rsidRPr="002C692A">
        <w:t xml:space="preserve"> stanowiący załącznik nr 3 do S</w:t>
      </w:r>
      <w:r w:rsidRPr="002C692A">
        <w:t>WZ.</w:t>
      </w:r>
    </w:p>
    <w:p w14:paraId="43EEA720" w14:textId="41419DBE" w:rsidR="00CF6A08" w:rsidRDefault="00CF6A08" w:rsidP="00CF6A0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826731">
      <w:pPr>
        <w:pStyle w:val="Nagwek3"/>
        <w:numPr>
          <w:ilvl w:val="0"/>
          <w:numId w:val="52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69E19743" w:rsidR="00586657" w:rsidRDefault="00586657" w:rsidP="00826731">
      <w:pPr>
        <w:pStyle w:val="Nagwek3"/>
        <w:numPr>
          <w:ilvl w:val="0"/>
          <w:numId w:val="52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826731">
      <w:pPr>
        <w:pStyle w:val="Nagwek3"/>
        <w:numPr>
          <w:ilvl w:val="0"/>
          <w:numId w:val="52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593C25">
      <w:pPr>
        <w:pStyle w:val="Nagwek2"/>
      </w:pPr>
      <w:r>
        <w:t>Podwykonawcy.</w:t>
      </w:r>
    </w:p>
    <w:p w14:paraId="4F992067" w14:textId="686C971B" w:rsidR="00593C25" w:rsidRDefault="00593C25" w:rsidP="00826731">
      <w:pPr>
        <w:pStyle w:val="Nagwek3"/>
        <w:numPr>
          <w:ilvl w:val="0"/>
          <w:numId w:val="61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826731">
      <w:pPr>
        <w:pStyle w:val="Nagwek3"/>
        <w:numPr>
          <w:ilvl w:val="0"/>
          <w:numId w:val="61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502870A8" w:rsidR="00DA216F" w:rsidRPr="00DA216F" w:rsidRDefault="00DA216F" w:rsidP="002C692A">
      <w:pPr>
        <w:pStyle w:val="Nagwek3"/>
        <w:numPr>
          <w:ilvl w:val="0"/>
          <w:numId w:val="61"/>
        </w:numPr>
        <w:ind w:left="851" w:hanging="284"/>
      </w:pPr>
      <w:r w:rsidRPr="002C692A"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Default="00473D30" w:rsidP="00E1454C">
      <w:pPr>
        <w:pStyle w:val="Nagwek1"/>
      </w:pPr>
      <w:bookmarkStart w:id="22" w:name="_Toc62396889"/>
      <w:r>
        <w:t>Przedmiotowe środki dowodowe.</w:t>
      </w:r>
      <w:bookmarkEnd w:id="22"/>
    </w:p>
    <w:p w14:paraId="5A92E1C0" w14:textId="6D515A4A" w:rsidR="00F65A36" w:rsidRDefault="00F65A36" w:rsidP="00826731">
      <w:pPr>
        <w:pStyle w:val="Nagwek2"/>
        <w:numPr>
          <w:ilvl w:val="0"/>
          <w:numId w:val="16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F458260" w:rsidR="00473D30" w:rsidRDefault="00B3055B" w:rsidP="00C325E2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551"/>
        <w:gridCol w:w="3543"/>
      </w:tblGrid>
      <w:tr w:rsidR="00985869" w:rsidRPr="004516FA" w14:paraId="0605B3A3" w14:textId="77777777" w:rsidTr="001741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1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661DC9">
            <w:pPr>
              <w:keepNext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lastRenderedPageBreak/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3543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661DC9">
            <w:pPr>
              <w:keepNext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84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1" w:type="dxa"/>
            <w:shd w:val="clear" w:color="auto" w:fill="F2F2F2" w:themeFill="background1" w:themeFillShade="F2"/>
            <w:vAlign w:val="center"/>
          </w:tcPr>
          <w:p w14:paraId="34D9ABED" w14:textId="39F8FE8E" w:rsidR="00132DCD" w:rsidRPr="00DF60FB" w:rsidRDefault="00132DCD" w:rsidP="00661DC9">
            <w:pPr>
              <w:keepNext/>
              <w:spacing w:line="360" w:lineRule="auto"/>
              <w:ind w:left="0" w:firstLine="0"/>
              <w:rPr>
                <w:rFonts w:cs="Times New Roman"/>
                <w:b w:val="0"/>
                <w:sz w:val="18"/>
                <w:szCs w:val="18"/>
              </w:rPr>
            </w:pPr>
            <w:r w:rsidRPr="00DF60FB">
              <w:rPr>
                <w:rFonts w:cs="Times New Roman"/>
                <w:sz w:val="18"/>
                <w:szCs w:val="18"/>
              </w:rPr>
              <w:t>W  przypadku zaoferowania materiałów równoważnych</w:t>
            </w:r>
            <w:r w:rsidRPr="00DF60FB">
              <w:rPr>
                <w:rFonts w:cs="Times New Roman"/>
                <w:b w:val="0"/>
                <w:sz w:val="18"/>
                <w:szCs w:val="18"/>
              </w:rPr>
              <w:t xml:space="preserve"> </w:t>
            </w:r>
            <w:r w:rsidR="00DE56C4" w:rsidRPr="00DF60FB">
              <w:rPr>
                <w:rFonts w:cs="Times New Roman"/>
                <w:b w:val="0"/>
                <w:sz w:val="18"/>
                <w:szCs w:val="18"/>
              </w:rPr>
              <w:t>należy</w:t>
            </w:r>
            <w:r w:rsidRPr="00DF60FB">
              <w:rPr>
                <w:rFonts w:cs="Times New Roman"/>
                <w:b w:val="0"/>
                <w:sz w:val="18"/>
                <w:szCs w:val="18"/>
              </w:rPr>
              <w:t xml:space="preserve"> złożyć, w odniesieniu do każdego materiału równoważnego</w:t>
            </w:r>
            <w:r w:rsidR="00DE56C4" w:rsidRPr="00DF60FB">
              <w:rPr>
                <w:rFonts w:cs="Times New Roman"/>
                <w:b w:val="0"/>
                <w:sz w:val="18"/>
                <w:szCs w:val="18"/>
              </w:rPr>
              <w:t>:</w:t>
            </w:r>
            <w:r w:rsidRPr="00DF60FB">
              <w:rPr>
                <w:rFonts w:cs="Times New Roman"/>
                <w:b w:val="0"/>
                <w:sz w:val="18"/>
                <w:szCs w:val="18"/>
              </w:rPr>
              <w:t xml:space="preserve">  </w:t>
            </w:r>
            <w:r w:rsidR="00DF60FB" w:rsidRPr="00DF60FB">
              <w:rPr>
                <w:rFonts w:cs="Times New Roman"/>
                <w:sz w:val="18"/>
                <w:szCs w:val="18"/>
              </w:rPr>
              <w:t>WYNIK TEST</w:t>
            </w:r>
            <w:r w:rsidR="00DF60FB">
              <w:rPr>
                <w:rFonts w:cs="Times New Roman"/>
                <w:sz w:val="18"/>
                <w:szCs w:val="18"/>
              </w:rPr>
              <w:t>U</w:t>
            </w:r>
            <w:r w:rsidR="00DF60FB">
              <w:rPr>
                <w:rFonts w:cs="Times New Roman"/>
                <w:b w:val="0"/>
                <w:sz w:val="18"/>
                <w:szCs w:val="18"/>
              </w:rPr>
              <w:t xml:space="preserve"> </w:t>
            </w:r>
            <w:r w:rsidRPr="00DF60FB">
              <w:rPr>
                <w:rFonts w:cs="Times New Roman"/>
                <w:sz w:val="18"/>
                <w:szCs w:val="18"/>
              </w:rPr>
              <w:t>BADA</w:t>
            </w:r>
            <w:r w:rsidR="00DF60FB">
              <w:rPr>
                <w:rFonts w:cs="Times New Roman"/>
                <w:sz w:val="18"/>
                <w:szCs w:val="18"/>
              </w:rPr>
              <w:t>Ń</w:t>
            </w:r>
            <w:r w:rsidRPr="00DF60FB">
              <w:rPr>
                <w:rFonts w:cs="Times New Roman"/>
                <w:sz w:val="18"/>
                <w:szCs w:val="18"/>
              </w:rPr>
              <w:t xml:space="preserve"> WYDAJNOŚCIOW</w:t>
            </w:r>
            <w:r w:rsidR="00DF60FB">
              <w:rPr>
                <w:rFonts w:cs="Times New Roman"/>
                <w:sz w:val="18"/>
                <w:szCs w:val="18"/>
              </w:rPr>
              <w:t>YCH</w:t>
            </w:r>
            <w:r w:rsidRPr="00DF60FB">
              <w:rPr>
                <w:rFonts w:cs="Times New Roman"/>
                <w:b w:val="0"/>
                <w:sz w:val="18"/>
                <w:szCs w:val="18"/>
              </w:rPr>
              <w:t xml:space="preserve"> – zaświadczenie wydane przez podmiot  niezależny  od producenta oferowanego materiału równoważnego, (bez względu na miejsce przeprowadzenia badań), spełniające wszystkie wymogi norm</w:t>
            </w:r>
            <w:r w:rsidR="001741AC" w:rsidRPr="00DF60FB">
              <w:rPr>
                <w:rFonts w:cs="Times New Roman"/>
                <w:b w:val="0"/>
                <w:sz w:val="18"/>
                <w:szCs w:val="18"/>
              </w:rPr>
              <w:t>:</w:t>
            </w:r>
            <w:r w:rsidRPr="00DF60FB">
              <w:rPr>
                <w:rFonts w:cs="Times New Roman"/>
                <w:b w:val="0"/>
                <w:sz w:val="18"/>
                <w:szCs w:val="18"/>
              </w:rPr>
              <w:t xml:space="preserve"> ISO/IEC 19752:2004, ISO/IEC 19798:2007, ISO/IEC 24711:2007, ISO/IEC 24712:2007 lub równoważnych</w:t>
            </w:r>
            <w:r w:rsidR="00935BE8" w:rsidRPr="00DF60FB">
              <w:rPr>
                <w:rFonts w:cs="Times New Roman"/>
                <w:b w:val="0"/>
                <w:sz w:val="18"/>
                <w:szCs w:val="18"/>
              </w:rPr>
              <w:t xml:space="preserve"> lub zastępujących je norm</w:t>
            </w:r>
            <w:r w:rsidRPr="00DF60FB">
              <w:rPr>
                <w:rFonts w:cs="Times New Roman"/>
                <w:b w:val="0"/>
                <w:sz w:val="18"/>
                <w:szCs w:val="18"/>
              </w:rPr>
              <w:t>, potwierdzające, że wydajność oferowanego materiału równoważnego jest taka sama lub wyższa w stosunku do oryginalnego, produkowanego przez producenta sprzętu</w:t>
            </w:r>
            <w:r w:rsidR="00DE56C4" w:rsidRPr="00DF60FB">
              <w:rPr>
                <w:rFonts w:cs="Times New Roman"/>
                <w:b w:val="0"/>
                <w:sz w:val="18"/>
                <w:szCs w:val="18"/>
              </w:rPr>
              <w:t>,</w:t>
            </w:r>
            <w:r w:rsidRPr="00DF60FB">
              <w:rPr>
                <w:rFonts w:cs="Times New Roman"/>
                <w:b w:val="0"/>
                <w:sz w:val="18"/>
                <w:szCs w:val="18"/>
              </w:rPr>
              <w:t xml:space="preserve"> do którego jest przeznaczony. </w:t>
            </w:r>
          </w:p>
          <w:p w14:paraId="1DA57B24" w14:textId="77777777" w:rsidR="00132DCD" w:rsidRPr="00017671" w:rsidRDefault="00132DCD" w:rsidP="00661DC9">
            <w:pPr>
              <w:keepNext/>
              <w:spacing w:line="360" w:lineRule="auto"/>
              <w:ind w:left="0" w:firstLine="0"/>
              <w:rPr>
                <w:rFonts w:cs="Times New Roman"/>
                <w:b w:val="0"/>
                <w:sz w:val="18"/>
                <w:szCs w:val="18"/>
              </w:rPr>
            </w:pPr>
            <w:r w:rsidRPr="00DF60FB">
              <w:rPr>
                <w:rFonts w:cs="Times New Roman"/>
                <w:b w:val="0"/>
                <w:sz w:val="18"/>
                <w:szCs w:val="18"/>
              </w:rPr>
              <w:t xml:space="preserve">Właściwymi normami, według których </w:t>
            </w:r>
            <w:r w:rsidRPr="00017671">
              <w:rPr>
                <w:rFonts w:cs="Times New Roman"/>
                <w:b w:val="0"/>
                <w:sz w:val="18"/>
                <w:szCs w:val="18"/>
              </w:rPr>
              <w:t>określona zostanie wydajność są stosowane przez producentów sprzętu normy:</w:t>
            </w:r>
          </w:p>
          <w:p w14:paraId="76ACCE52" w14:textId="77777777" w:rsidR="00DF60FB" w:rsidRPr="00017671" w:rsidRDefault="00DF60FB" w:rsidP="00661DC9">
            <w:pPr>
              <w:keepNext/>
              <w:spacing w:line="360" w:lineRule="auto"/>
              <w:ind w:left="0" w:firstLine="0"/>
              <w:rPr>
                <w:rFonts w:cs="Times New Roman"/>
                <w:bCs w:val="0"/>
                <w:sz w:val="18"/>
                <w:szCs w:val="18"/>
              </w:rPr>
            </w:pPr>
            <w:r w:rsidRPr="00017671">
              <w:rPr>
                <w:rFonts w:cs="Times New Roman"/>
                <w:b w:val="0"/>
                <w:sz w:val="18"/>
                <w:szCs w:val="18"/>
              </w:rPr>
              <w:sym w:font="Symbol" w:char="F02D"/>
            </w:r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 </w:t>
            </w:r>
            <w:r w:rsidRPr="00017671">
              <w:rPr>
                <w:rFonts w:cs="Times New Roman"/>
                <w:sz w:val="18"/>
                <w:szCs w:val="18"/>
              </w:rPr>
              <w:t>ISO/IEC 19752:2004 (lub równoważna lub zastępująca ją norma)</w:t>
            </w:r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 – norma pomiarów wydajności tonerów do monochromatycznych drukarek laserowych oraz do komponentów drukujących w dowolnym urządzeniu wielofunkcyjnym, które posiada cyfrową ścieżkę wydruku (np. wielofunkcyjne urządzenia posiadające komponenty drukarkowe);</w:t>
            </w:r>
          </w:p>
          <w:p w14:paraId="28B41CBF" w14:textId="476CECC7" w:rsidR="00DF60FB" w:rsidRPr="00017671" w:rsidRDefault="00DF60FB" w:rsidP="00661DC9">
            <w:pPr>
              <w:keepNext/>
              <w:spacing w:line="360" w:lineRule="auto"/>
              <w:ind w:left="0" w:firstLine="0"/>
              <w:rPr>
                <w:rFonts w:cs="Times New Roman"/>
                <w:bCs w:val="0"/>
                <w:sz w:val="18"/>
                <w:szCs w:val="18"/>
              </w:rPr>
            </w:pPr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 </w:t>
            </w:r>
            <w:r w:rsidRPr="00017671">
              <w:rPr>
                <w:rFonts w:cs="Times New Roman"/>
                <w:b w:val="0"/>
                <w:sz w:val="18"/>
                <w:szCs w:val="18"/>
              </w:rPr>
              <w:sym w:font="Symbol" w:char="F02D"/>
            </w:r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 </w:t>
            </w:r>
            <w:r w:rsidRPr="00017671">
              <w:rPr>
                <w:rFonts w:cs="Times New Roman"/>
                <w:sz w:val="18"/>
                <w:szCs w:val="18"/>
              </w:rPr>
              <w:t>ISO/IEC 19798:2007 (lub równoważna lub zastępująca ją norma</w:t>
            </w:r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) – norma wydajności </w:t>
            </w:r>
            <w:proofErr w:type="spellStart"/>
            <w:r w:rsidRPr="00017671">
              <w:rPr>
                <w:rFonts w:cs="Times New Roman"/>
                <w:b w:val="0"/>
                <w:sz w:val="18"/>
                <w:szCs w:val="18"/>
              </w:rPr>
              <w:t>kartridży</w:t>
            </w:r>
            <w:proofErr w:type="spellEnd"/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 tonerowych dla kolorowych drukarek laserowych oraz do komponentów drukujących w dowolnym urządzeniu wielofunkcyjnym (np. wielofunkcyjne urządzenia posiadające komponenty drukarkowe); </w:t>
            </w:r>
          </w:p>
          <w:p w14:paraId="7CBD49EF" w14:textId="77777777" w:rsidR="00DF60FB" w:rsidRPr="00017671" w:rsidRDefault="00DF60FB" w:rsidP="00661DC9">
            <w:pPr>
              <w:keepNext/>
              <w:spacing w:line="360" w:lineRule="auto"/>
              <w:ind w:left="0" w:firstLine="0"/>
              <w:rPr>
                <w:rFonts w:cs="Times New Roman"/>
                <w:bCs w:val="0"/>
                <w:sz w:val="18"/>
                <w:szCs w:val="18"/>
              </w:rPr>
            </w:pPr>
            <w:r w:rsidRPr="00017671">
              <w:rPr>
                <w:rFonts w:cs="Times New Roman"/>
                <w:b w:val="0"/>
                <w:sz w:val="18"/>
                <w:szCs w:val="18"/>
              </w:rPr>
              <w:sym w:font="Symbol" w:char="F02D"/>
            </w:r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 </w:t>
            </w:r>
            <w:r w:rsidRPr="00017671">
              <w:rPr>
                <w:rFonts w:cs="Times New Roman"/>
                <w:sz w:val="18"/>
                <w:szCs w:val="18"/>
              </w:rPr>
              <w:t>ISO/IEC 24711:2007 (lub równoważna lub zastępująca ją norma</w:t>
            </w:r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) – norma pomiarów wydajności dla kolorowych </w:t>
            </w:r>
            <w:proofErr w:type="spellStart"/>
            <w:r w:rsidRPr="00017671">
              <w:rPr>
                <w:rFonts w:cs="Times New Roman"/>
                <w:b w:val="0"/>
                <w:sz w:val="18"/>
                <w:szCs w:val="18"/>
              </w:rPr>
              <w:t>kartridży</w:t>
            </w:r>
            <w:proofErr w:type="spellEnd"/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 atramentowych oraz komponentów drukujących w dowolnym urządzeniu wielofunkcyjnym, które posiada cyfrową ścieżkę wydruku (np.: wielofunkcyjne urządzenia posiadające komponenty drukarkowe); </w:t>
            </w:r>
          </w:p>
          <w:p w14:paraId="57210354" w14:textId="6A7C5401" w:rsidR="00132DCD" w:rsidRDefault="00DF60FB" w:rsidP="00661DC9">
            <w:pPr>
              <w:keepNext/>
              <w:spacing w:line="360" w:lineRule="auto"/>
              <w:ind w:left="0" w:firstLine="0"/>
              <w:rPr>
                <w:rFonts w:cs="Times New Roman"/>
                <w:bCs w:val="0"/>
                <w:sz w:val="18"/>
                <w:szCs w:val="18"/>
              </w:rPr>
            </w:pPr>
            <w:r w:rsidRPr="00017671">
              <w:rPr>
                <w:rFonts w:cs="Times New Roman"/>
                <w:b w:val="0"/>
                <w:sz w:val="18"/>
                <w:szCs w:val="18"/>
              </w:rPr>
              <w:sym w:font="Symbol" w:char="F02D"/>
            </w:r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 </w:t>
            </w:r>
            <w:r w:rsidRPr="00017671">
              <w:rPr>
                <w:rFonts w:cs="Times New Roman"/>
                <w:sz w:val="18"/>
                <w:szCs w:val="18"/>
              </w:rPr>
              <w:t>ISO/IEC 24712:2007 (lub równoważna lub zastępująca ją norma</w:t>
            </w:r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) - norma pomiarów wydajności </w:t>
            </w:r>
            <w:proofErr w:type="spellStart"/>
            <w:r w:rsidRPr="00017671">
              <w:rPr>
                <w:rFonts w:cs="Times New Roman"/>
                <w:b w:val="0"/>
                <w:sz w:val="18"/>
                <w:szCs w:val="18"/>
              </w:rPr>
              <w:t>kartridży</w:t>
            </w:r>
            <w:proofErr w:type="spellEnd"/>
            <w:r w:rsidRPr="00017671">
              <w:rPr>
                <w:rFonts w:cs="Times New Roman"/>
                <w:b w:val="0"/>
                <w:sz w:val="18"/>
                <w:szCs w:val="18"/>
              </w:rPr>
              <w:t xml:space="preserve"> atramentowych</w:t>
            </w:r>
            <w:r w:rsidRPr="00DF60FB">
              <w:rPr>
                <w:rFonts w:cs="Times New Roman"/>
                <w:b w:val="0"/>
                <w:sz w:val="18"/>
                <w:szCs w:val="18"/>
              </w:rPr>
              <w:t xml:space="preserve"> lub tonerowych dla kolorowych drukarek atramentowych oraz komponentów drukujących w dowolnym urządzeniu wielofunkcyjnym, które posiada cyfrową ścieżkę wydruku (np. wielofunkcyjne urządzenia posiadające komponenty drukarkowe)</w:t>
            </w:r>
            <w:r>
              <w:rPr>
                <w:rFonts w:cs="Times New Roman"/>
                <w:b w:val="0"/>
                <w:sz w:val="18"/>
                <w:szCs w:val="18"/>
              </w:rPr>
              <w:t>.</w:t>
            </w:r>
          </w:p>
          <w:p w14:paraId="3EAF88C6" w14:textId="4605435E" w:rsidR="00DF60FB" w:rsidRDefault="00DF60FB" w:rsidP="00661DC9">
            <w:pPr>
              <w:keepNext/>
              <w:spacing w:line="360" w:lineRule="auto"/>
              <w:ind w:left="0" w:firstLine="0"/>
              <w:rPr>
                <w:rFonts w:cs="Times New Roman"/>
                <w:bCs w:val="0"/>
                <w:sz w:val="18"/>
                <w:szCs w:val="18"/>
              </w:rPr>
            </w:pPr>
          </w:p>
          <w:p w14:paraId="52F645F0" w14:textId="77777777" w:rsidR="00084B4A" w:rsidRPr="00DF60FB" w:rsidRDefault="00084B4A" w:rsidP="00661DC9">
            <w:pPr>
              <w:keepNext/>
              <w:spacing w:line="360" w:lineRule="auto"/>
              <w:ind w:left="0" w:firstLine="0"/>
              <w:rPr>
                <w:rFonts w:cs="Times New Roman"/>
                <w:b w:val="0"/>
                <w:sz w:val="18"/>
                <w:szCs w:val="18"/>
              </w:rPr>
            </w:pPr>
          </w:p>
          <w:p w14:paraId="1F431F57" w14:textId="77777777" w:rsidR="00DF60FB" w:rsidRDefault="00132DCD" w:rsidP="00661DC9">
            <w:pPr>
              <w:keepNext/>
              <w:spacing w:line="360" w:lineRule="auto"/>
              <w:ind w:left="0" w:firstLine="0"/>
              <w:rPr>
                <w:rFonts w:cs="Times New Roman"/>
                <w:bCs w:val="0"/>
                <w:sz w:val="18"/>
                <w:szCs w:val="18"/>
                <w:u w:val="single"/>
              </w:rPr>
            </w:pPr>
            <w:r w:rsidRPr="00DF60FB">
              <w:rPr>
                <w:rFonts w:cs="Times New Roman"/>
                <w:b w:val="0"/>
                <w:sz w:val="18"/>
                <w:szCs w:val="18"/>
                <w:u w:val="single"/>
              </w:rPr>
              <w:lastRenderedPageBreak/>
              <w:t>Z treści zaświadczenia winna wynikać co najmniej</w:t>
            </w:r>
            <w:r w:rsidR="00DF60FB">
              <w:rPr>
                <w:rFonts w:cs="Times New Roman"/>
                <w:b w:val="0"/>
                <w:sz w:val="18"/>
                <w:szCs w:val="18"/>
                <w:u w:val="single"/>
              </w:rPr>
              <w:t>:</w:t>
            </w:r>
          </w:p>
          <w:p w14:paraId="22E9D54D" w14:textId="77777777" w:rsidR="00DF60FB" w:rsidRPr="00DF60FB" w:rsidRDefault="00DF60FB" w:rsidP="00661DC9">
            <w:pPr>
              <w:keepNext/>
              <w:spacing w:line="360" w:lineRule="auto"/>
              <w:ind w:left="0" w:firstLine="0"/>
              <w:rPr>
                <w:rFonts w:cs="Times New Roman"/>
                <w:bCs w:val="0"/>
                <w:sz w:val="18"/>
                <w:szCs w:val="18"/>
              </w:rPr>
            </w:pPr>
            <w:r w:rsidRPr="00DF60FB">
              <w:rPr>
                <w:rFonts w:cs="Times New Roman"/>
                <w:sz w:val="18"/>
                <w:szCs w:val="18"/>
              </w:rPr>
              <w:t xml:space="preserve">- </w:t>
            </w:r>
            <w:r w:rsidR="00132DCD" w:rsidRPr="00DF60FB">
              <w:rPr>
                <w:rFonts w:cs="Times New Roman"/>
                <w:sz w:val="18"/>
                <w:szCs w:val="18"/>
              </w:rPr>
              <w:t>wydajność oferowanego materiału</w:t>
            </w:r>
            <w:r w:rsidRPr="00DF60FB">
              <w:rPr>
                <w:rFonts w:cs="Times New Roman"/>
                <w:sz w:val="18"/>
                <w:szCs w:val="18"/>
              </w:rPr>
              <w:t>,</w:t>
            </w:r>
          </w:p>
          <w:p w14:paraId="0E2622BE" w14:textId="77777777" w:rsidR="00DF60FB" w:rsidRPr="00DF60FB" w:rsidRDefault="00DF60FB" w:rsidP="00661DC9">
            <w:pPr>
              <w:keepNext/>
              <w:spacing w:line="360" w:lineRule="auto"/>
              <w:ind w:left="0" w:firstLine="0"/>
              <w:rPr>
                <w:rFonts w:cs="Times New Roman"/>
                <w:bCs w:val="0"/>
                <w:sz w:val="18"/>
                <w:szCs w:val="18"/>
              </w:rPr>
            </w:pPr>
            <w:r w:rsidRPr="00DF60FB">
              <w:rPr>
                <w:rFonts w:cs="Times New Roman"/>
                <w:sz w:val="18"/>
                <w:szCs w:val="18"/>
              </w:rPr>
              <w:t xml:space="preserve">- </w:t>
            </w:r>
            <w:r w:rsidR="00132DCD" w:rsidRPr="00DF60FB">
              <w:rPr>
                <w:rFonts w:cs="Times New Roman"/>
                <w:sz w:val="18"/>
                <w:szCs w:val="18"/>
              </w:rPr>
              <w:t xml:space="preserve">fakt przeprowadzenia testu w oparciu o wskazane normy, </w:t>
            </w:r>
          </w:p>
          <w:p w14:paraId="2889882E" w14:textId="393CD06D" w:rsidR="00132DCD" w:rsidRPr="00DF60FB" w:rsidRDefault="00DF60FB" w:rsidP="00661DC9">
            <w:pPr>
              <w:keepNext/>
              <w:spacing w:line="360" w:lineRule="auto"/>
              <w:ind w:left="0" w:firstLine="0"/>
              <w:rPr>
                <w:rFonts w:cs="Times New Roman"/>
                <w:sz w:val="18"/>
                <w:szCs w:val="18"/>
              </w:rPr>
            </w:pPr>
            <w:r w:rsidRPr="00DF60FB">
              <w:rPr>
                <w:rFonts w:cs="Times New Roman"/>
                <w:sz w:val="18"/>
                <w:szCs w:val="18"/>
              </w:rPr>
              <w:t xml:space="preserve">- </w:t>
            </w:r>
            <w:r w:rsidR="00132DCD" w:rsidRPr="00DF60FB">
              <w:rPr>
                <w:rFonts w:cs="Times New Roman"/>
                <w:sz w:val="18"/>
                <w:szCs w:val="18"/>
              </w:rPr>
              <w:t>dane podmiotu wykonującego badania.</w:t>
            </w:r>
          </w:p>
          <w:p w14:paraId="7B583BA5" w14:textId="12A1A9AA" w:rsidR="00CC3AFA" w:rsidRPr="00084B4A" w:rsidRDefault="00132DCD" w:rsidP="00661DC9">
            <w:pPr>
              <w:keepNext/>
              <w:spacing w:line="360" w:lineRule="auto"/>
              <w:ind w:left="0" w:firstLine="0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DF60FB">
              <w:rPr>
                <w:rFonts w:cs="Times New Roman"/>
                <w:b w:val="0"/>
                <w:sz w:val="18"/>
                <w:szCs w:val="18"/>
              </w:rPr>
              <w:t xml:space="preserve">W przypadku zaoferowania przez Wykonawcę </w:t>
            </w:r>
            <w:r w:rsidRPr="00017671">
              <w:rPr>
                <w:rFonts w:cs="Times New Roman"/>
                <w:b w:val="0"/>
                <w:sz w:val="18"/>
                <w:szCs w:val="18"/>
              </w:rPr>
              <w:t>innych niż wskazanych w SWZ oryginalnych materiałów wyprodukowanych przez producenta danego urządzenia, ale o innym symbolu,</w:t>
            </w:r>
            <w:r w:rsidRPr="00DF60FB">
              <w:rPr>
                <w:rFonts w:cs="Times New Roman"/>
                <w:b w:val="0"/>
                <w:sz w:val="18"/>
                <w:szCs w:val="18"/>
              </w:rPr>
              <w:t xml:space="preserve"> nie jest wymagane załączenie do oferty wyników testów z badań wydajnościowych.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4F551A59" w14:textId="3FD0C338" w:rsidR="001741AC" w:rsidRDefault="00D77D1A" w:rsidP="001741AC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lastRenderedPageBreak/>
              <w:t>Oryginał w formie elektronicznej, w postaci elektronicznej z podpisem zaufanym lub osobistym albo kopia w</w:t>
            </w:r>
            <w:r w:rsidR="001741AC"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postaci cyfrowego odwzorowania dokumentu</w:t>
            </w:r>
            <w:r w:rsidR="001741AC"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papierowego</w:t>
            </w:r>
            <w:r w:rsidR="001741AC">
              <w:rPr>
                <w:sz w:val="18"/>
                <w:szCs w:val="18"/>
              </w:rPr>
              <w:t>, p</w:t>
            </w:r>
            <w:r w:rsidRPr="00D23109">
              <w:rPr>
                <w:sz w:val="18"/>
                <w:szCs w:val="18"/>
              </w:rPr>
              <w:t>oświadczona za zgodność z oryginałem przez wykonawcę</w:t>
            </w:r>
            <w:r w:rsidR="001741AC"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podpisem kwalifikowanym,</w:t>
            </w:r>
            <w:r w:rsidR="001741AC">
              <w:rPr>
                <w:sz w:val="18"/>
                <w:szCs w:val="18"/>
              </w:rPr>
              <w:t xml:space="preserve"> z</w:t>
            </w:r>
            <w:r w:rsidRPr="00D23109">
              <w:rPr>
                <w:sz w:val="18"/>
                <w:szCs w:val="18"/>
              </w:rPr>
              <w:t>aufanym</w:t>
            </w:r>
            <w:r w:rsidR="001741AC"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</w:t>
            </w:r>
            <w:r w:rsidR="001741AC">
              <w:rPr>
                <w:sz w:val="18"/>
                <w:szCs w:val="18"/>
              </w:rPr>
              <w:t xml:space="preserve"> o</w:t>
            </w:r>
            <w:r w:rsidRPr="00D23109">
              <w:rPr>
                <w:sz w:val="18"/>
                <w:szCs w:val="18"/>
              </w:rPr>
              <w:t>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 xml:space="preserve">lub </w:t>
            </w:r>
            <w:r w:rsidR="001741AC">
              <w:rPr>
                <w:sz w:val="18"/>
                <w:szCs w:val="18"/>
              </w:rPr>
              <w:t xml:space="preserve">przez </w:t>
            </w:r>
            <w:r w:rsidRPr="00D23109">
              <w:rPr>
                <w:sz w:val="18"/>
                <w:szCs w:val="18"/>
              </w:rPr>
              <w:t>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</w:t>
            </w:r>
          </w:p>
          <w:p w14:paraId="5CF08A2D" w14:textId="77777777" w:rsidR="001741AC" w:rsidRDefault="001741AC" w:rsidP="001741AC">
            <w:pPr>
              <w:keepNext/>
              <w:spacing w:line="360" w:lineRule="auto"/>
              <w:ind w:left="34" w:right="172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0AB81CCA" w14:textId="77777777" w:rsidR="00132DCD" w:rsidRDefault="00132DCD" w:rsidP="001741AC">
            <w:pPr>
              <w:keepNext/>
              <w:spacing w:line="360" w:lineRule="auto"/>
              <w:ind w:left="34" w:right="172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Dokument składany wraz z ofertą.</w:t>
            </w:r>
          </w:p>
          <w:p w14:paraId="1C80196F" w14:textId="77777777" w:rsidR="00CC3AFA" w:rsidRDefault="00CC3AFA" w:rsidP="001741AC">
            <w:pPr>
              <w:keepNext/>
              <w:spacing w:line="360" w:lineRule="auto"/>
              <w:ind w:left="34" w:right="172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</w:p>
          <w:p w14:paraId="02F533A4" w14:textId="7C9BEF6C" w:rsidR="00CC3AFA" w:rsidRPr="00D23109" w:rsidRDefault="00CC3AFA" w:rsidP="0092091D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2091D">
              <w:rPr>
                <w:b/>
                <w:sz w:val="18"/>
                <w:szCs w:val="18"/>
              </w:rPr>
              <w:t xml:space="preserve">Zamawiający </w:t>
            </w:r>
            <w:r w:rsidRPr="00017671">
              <w:rPr>
                <w:b/>
                <w:sz w:val="18"/>
                <w:szCs w:val="18"/>
              </w:rPr>
              <w:t xml:space="preserve">zaleca </w:t>
            </w:r>
            <w:r w:rsidR="0092091D" w:rsidRPr="00017671">
              <w:rPr>
                <w:b/>
                <w:sz w:val="18"/>
                <w:szCs w:val="18"/>
              </w:rPr>
              <w:t>oznaczenie</w:t>
            </w:r>
            <w:r w:rsidRPr="00017671">
              <w:rPr>
                <w:b/>
                <w:sz w:val="18"/>
                <w:szCs w:val="18"/>
              </w:rPr>
              <w:t xml:space="preserve"> </w:t>
            </w:r>
            <w:r w:rsidR="00DF60FB" w:rsidRPr="00017671">
              <w:rPr>
                <w:b/>
                <w:sz w:val="18"/>
                <w:szCs w:val="18"/>
              </w:rPr>
              <w:t xml:space="preserve">wyników testów </w:t>
            </w:r>
            <w:r w:rsidR="0092091D" w:rsidRPr="00017671">
              <w:rPr>
                <w:b/>
                <w:sz w:val="18"/>
                <w:szCs w:val="18"/>
              </w:rPr>
              <w:t>badań wydajnościowych</w:t>
            </w:r>
            <w:r w:rsidRPr="00017671">
              <w:rPr>
                <w:sz w:val="18"/>
                <w:szCs w:val="18"/>
              </w:rPr>
              <w:t xml:space="preserve"> </w:t>
            </w:r>
            <w:r w:rsidR="0092091D" w:rsidRPr="00017671">
              <w:rPr>
                <w:sz w:val="18"/>
                <w:szCs w:val="18"/>
              </w:rPr>
              <w:t>poprzez opatrzenie ich numerami odpowiadającymi numerom pozycji z załącznika nr 2A/2B</w:t>
            </w:r>
            <w:r w:rsidR="0092091D" w:rsidRPr="00017671">
              <w:rPr>
                <w:rStyle w:val="Odwoanieprzypisudolnego"/>
                <w:sz w:val="18"/>
                <w:szCs w:val="18"/>
              </w:rPr>
              <w:footnoteReference w:id="8"/>
            </w:r>
            <w:r w:rsidR="0092091D" w:rsidRPr="00017671">
              <w:rPr>
                <w:sz w:val="18"/>
                <w:szCs w:val="18"/>
              </w:rPr>
              <w:t xml:space="preserve"> do SWZ, których dotyczą (np. jeśli w pozycji nr 3 Załącznika 2A do SWZ, Wykonawca oferuje materiał równoważny, dołącza do oferty </w:t>
            </w:r>
            <w:r w:rsidR="004C203C" w:rsidRPr="00017671">
              <w:rPr>
                <w:sz w:val="18"/>
                <w:szCs w:val="18"/>
              </w:rPr>
              <w:t>wynik testu</w:t>
            </w:r>
            <w:r w:rsidR="004C203C">
              <w:rPr>
                <w:sz w:val="18"/>
                <w:szCs w:val="18"/>
              </w:rPr>
              <w:t xml:space="preserve"> </w:t>
            </w:r>
            <w:r w:rsidR="0092091D">
              <w:rPr>
                <w:sz w:val="18"/>
                <w:szCs w:val="18"/>
              </w:rPr>
              <w:t>badania wydajnościowe</w:t>
            </w:r>
            <w:r w:rsidR="004C203C">
              <w:rPr>
                <w:sz w:val="18"/>
                <w:szCs w:val="18"/>
              </w:rPr>
              <w:t>go</w:t>
            </w:r>
            <w:r w:rsidR="0092091D">
              <w:rPr>
                <w:sz w:val="18"/>
                <w:szCs w:val="18"/>
              </w:rPr>
              <w:t xml:space="preserve"> oznaczając </w:t>
            </w:r>
            <w:r w:rsidR="004C203C">
              <w:rPr>
                <w:sz w:val="18"/>
                <w:szCs w:val="18"/>
              </w:rPr>
              <w:t>go</w:t>
            </w:r>
            <w:r w:rsidR="0092091D">
              <w:rPr>
                <w:sz w:val="18"/>
                <w:szCs w:val="18"/>
              </w:rPr>
              <w:t xml:space="preserve"> nr 3A, czyli numerem odpowiadającym numerowi pozycji, której dotyczy </w:t>
            </w:r>
            <w:r w:rsidR="00A30F38">
              <w:rPr>
                <w:sz w:val="18"/>
                <w:szCs w:val="18"/>
              </w:rPr>
              <w:t>w</w:t>
            </w:r>
            <w:r w:rsidR="0092091D">
              <w:rPr>
                <w:sz w:val="18"/>
                <w:szCs w:val="18"/>
              </w:rPr>
              <w:t xml:space="preserve"> danej części postępowania)</w:t>
            </w:r>
          </w:p>
        </w:tc>
      </w:tr>
      <w:tr w:rsidR="00132DCD" w14:paraId="02762EA5" w14:textId="77777777" w:rsidTr="001741AC">
        <w:trPr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1" w:type="dxa"/>
            <w:shd w:val="clear" w:color="auto" w:fill="F2F2F2" w:themeFill="background1" w:themeFillShade="F2"/>
            <w:vAlign w:val="center"/>
          </w:tcPr>
          <w:p w14:paraId="1FDF30C1" w14:textId="77777777" w:rsidR="00DE56C4" w:rsidRPr="001C163F" w:rsidRDefault="00132DCD" w:rsidP="00661DC9">
            <w:pPr>
              <w:keepNext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1C163F">
              <w:rPr>
                <w:sz w:val="18"/>
                <w:szCs w:val="18"/>
              </w:rPr>
              <w:lastRenderedPageBreak/>
              <w:t xml:space="preserve">W  przypadku zaoferowania materiałów równoważnych </w:t>
            </w:r>
            <w:r w:rsidR="00DE56C4" w:rsidRPr="001C163F">
              <w:rPr>
                <w:b w:val="0"/>
                <w:sz w:val="18"/>
                <w:szCs w:val="18"/>
              </w:rPr>
              <w:t>należy</w:t>
            </w:r>
            <w:r w:rsidRPr="001C163F">
              <w:rPr>
                <w:b w:val="0"/>
                <w:sz w:val="18"/>
                <w:szCs w:val="18"/>
              </w:rPr>
              <w:t xml:space="preserve"> złożyć, w odniesieniu do każdego materiału równoważnego</w:t>
            </w:r>
            <w:r w:rsidR="00DE56C4" w:rsidRPr="001C163F">
              <w:rPr>
                <w:b w:val="0"/>
                <w:sz w:val="18"/>
                <w:szCs w:val="18"/>
              </w:rPr>
              <w:t>:</w:t>
            </w:r>
          </w:p>
          <w:p w14:paraId="4A602D62" w14:textId="703A62E4" w:rsidR="00132DCD" w:rsidRPr="001C163F" w:rsidRDefault="00DE56C4" w:rsidP="00E43D4E">
            <w:pPr>
              <w:keepNext/>
              <w:spacing w:line="360" w:lineRule="auto"/>
              <w:ind w:left="0" w:firstLine="0"/>
              <w:rPr>
                <w:sz w:val="18"/>
                <w:szCs w:val="18"/>
              </w:rPr>
            </w:pPr>
            <w:r w:rsidRPr="001C163F">
              <w:rPr>
                <w:b w:val="0"/>
                <w:sz w:val="18"/>
                <w:szCs w:val="18"/>
              </w:rPr>
              <w:t>-</w:t>
            </w:r>
            <w:r w:rsidR="008033A1" w:rsidRPr="001C163F">
              <w:rPr>
                <w:b w:val="0"/>
                <w:sz w:val="18"/>
                <w:szCs w:val="18"/>
              </w:rPr>
              <w:t xml:space="preserve"> </w:t>
            </w:r>
            <w:r w:rsidR="008033A1" w:rsidRPr="001C163F">
              <w:rPr>
                <w:sz w:val="18"/>
                <w:szCs w:val="18"/>
              </w:rPr>
              <w:t>OŚWIADCZENIE</w:t>
            </w:r>
            <w:r w:rsidRPr="001C163F">
              <w:rPr>
                <w:sz w:val="18"/>
                <w:szCs w:val="18"/>
              </w:rPr>
              <w:t xml:space="preserve"> </w:t>
            </w:r>
            <w:r w:rsidR="008033A1" w:rsidRPr="001C163F">
              <w:rPr>
                <w:sz w:val="18"/>
                <w:szCs w:val="18"/>
              </w:rPr>
              <w:t xml:space="preserve">O </w:t>
            </w:r>
            <w:r w:rsidRPr="001C163F">
              <w:rPr>
                <w:sz w:val="18"/>
                <w:szCs w:val="18"/>
              </w:rPr>
              <w:t>URZĄDZE</w:t>
            </w:r>
            <w:r w:rsidR="008033A1" w:rsidRPr="001C163F">
              <w:rPr>
                <w:sz w:val="18"/>
                <w:szCs w:val="18"/>
              </w:rPr>
              <w:t>NIACH</w:t>
            </w:r>
            <w:r w:rsidRPr="001C163F">
              <w:rPr>
                <w:sz w:val="18"/>
                <w:szCs w:val="18"/>
              </w:rPr>
              <w:t xml:space="preserve"> KOMPATYBILNYCH</w:t>
            </w:r>
            <w:r w:rsidR="00132DCD" w:rsidRPr="001C163F">
              <w:rPr>
                <w:b w:val="0"/>
                <w:sz w:val="18"/>
                <w:szCs w:val="18"/>
              </w:rPr>
              <w:t xml:space="preserve"> wraz z podaniem  typu i modelu urządzenia</w:t>
            </w:r>
            <w:r w:rsidR="00017671" w:rsidRPr="001C163F">
              <w:rPr>
                <w:b w:val="0"/>
                <w:sz w:val="18"/>
                <w:szCs w:val="18"/>
              </w:rPr>
              <w:t xml:space="preserve"> (n</w:t>
            </w:r>
            <w:r w:rsidR="005061DF" w:rsidRPr="001C163F">
              <w:rPr>
                <w:b w:val="0"/>
                <w:sz w:val="18"/>
                <w:szCs w:val="18"/>
              </w:rPr>
              <w:t>iewymagan</w:t>
            </w:r>
            <w:r w:rsidR="00017671" w:rsidRPr="001C163F">
              <w:rPr>
                <w:b w:val="0"/>
                <w:sz w:val="18"/>
                <w:szCs w:val="18"/>
              </w:rPr>
              <w:t>e</w:t>
            </w:r>
            <w:r w:rsidR="005061DF" w:rsidRPr="001C163F">
              <w:rPr>
                <w:b w:val="0"/>
                <w:sz w:val="18"/>
                <w:szCs w:val="18"/>
              </w:rPr>
              <w:t>, jeżeli lista urządzeń znajduje się w badaniu wydajnościowym</w:t>
            </w:r>
            <w:r w:rsidR="00017671" w:rsidRPr="001C163F">
              <w:rPr>
                <w:b w:val="0"/>
                <w:sz w:val="18"/>
                <w:szCs w:val="18"/>
              </w:rPr>
              <w:t>)</w:t>
            </w:r>
            <w:r w:rsidR="005061DF" w:rsidRPr="001C163F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1C51510E" w14:textId="11E227DD" w:rsidR="00E26DD0" w:rsidRPr="001C163F" w:rsidRDefault="008033A1" w:rsidP="00661DC9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163F">
              <w:rPr>
                <w:sz w:val="18"/>
                <w:szCs w:val="18"/>
              </w:rPr>
              <w:t>Wystarczające będzie złożenie oświadczenia w kolumnie 12 w formularzu cenowym (załącznik nr 2A/2B</w:t>
            </w:r>
            <w:r w:rsidRPr="001C163F">
              <w:rPr>
                <w:rStyle w:val="Odwoanieprzypisudolnego"/>
                <w:sz w:val="18"/>
                <w:szCs w:val="18"/>
              </w:rPr>
              <w:footnoteReference w:id="9"/>
            </w:r>
            <w:r w:rsidRPr="001C163F">
              <w:rPr>
                <w:sz w:val="18"/>
                <w:szCs w:val="18"/>
              </w:rPr>
              <w:t xml:space="preserve"> do SWZ)</w:t>
            </w:r>
            <w:r w:rsidR="00132DCD" w:rsidRPr="001C163F">
              <w:rPr>
                <w:sz w:val="18"/>
                <w:szCs w:val="18"/>
              </w:rPr>
              <w:t xml:space="preserve"> </w:t>
            </w:r>
          </w:p>
          <w:p w14:paraId="4EA6D84C" w14:textId="77777777" w:rsidR="004C203C" w:rsidRPr="001C163F" w:rsidRDefault="004C203C" w:rsidP="00661DC9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66B9D6E6" w14:textId="5DBE0B54" w:rsidR="004C203C" w:rsidRPr="001C163F" w:rsidRDefault="004C203C" w:rsidP="00661DC9">
            <w:pPr>
              <w:keepNext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597931CF" w14:textId="29D4C4C0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938585F" w:rsidR="00C25340" w:rsidRPr="00C25340" w:rsidRDefault="00C325E2" w:rsidP="00B376D2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 xml:space="preserve">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E1454C">
      <w:pPr>
        <w:pStyle w:val="Nagwek1"/>
      </w:pPr>
      <w:bookmarkStart w:id="23" w:name="_Toc375581634"/>
      <w:bookmarkStart w:id="24" w:name="_Toc375581816"/>
      <w:bookmarkStart w:id="25" w:name="_Toc375582133"/>
      <w:bookmarkStart w:id="26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23"/>
      <w:bookmarkEnd w:id="24"/>
      <w:bookmarkEnd w:id="25"/>
      <w:bookmarkEnd w:id="26"/>
      <w:r w:rsidRPr="00E054BA">
        <w:t xml:space="preserve"> </w:t>
      </w:r>
    </w:p>
    <w:p w14:paraId="55FBF8D8" w14:textId="71704F0F" w:rsidR="00A867B7" w:rsidRPr="00ED6871" w:rsidRDefault="00A62353" w:rsidP="00826731">
      <w:pPr>
        <w:pStyle w:val="Nagwek2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531A59CD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 xml:space="preserve">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34F3FFF7" w14:textId="77777777" w:rsidR="002C503E" w:rsidRDefault="002C503E" w:rsidP="007D67F0">
      <w:pPr>
        <w:ind w:left="567" w:firstLine="0"/>
      </w:pPr>
    </w:p>
    <w:p w14:paraId="1BD6E1C0" w14:textId="77777777" w:rsidR="002C503E" w:rsidRPr="002C503E" w:rsidRDefault="002C503E" w:rsidP="002C503E">
      <w:pPr>
        <w:keepNext/>
        <w:numPr>
          <w:ilvl w:val="0"/>
          <w:numId w:val="7"/>
        </w:numPr>
        <w:tabs>
          <w:tab w:val="num" w:pos="360"/>
        </w:tabs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2C503E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Fakultatywne podstawy wykluczenia. </w:t>
      </w:r>
    </w:p>
    <w:p w14:paraId="1D9F4E5B" w14:textId="584950B7" w:rsidR="002C503E" w:rsidRPr="002C503E" w:rsidRDefault="002C503E" w:rsidP="002C503E">
      <w:pPr>
        <w:ind w:left="567" w:firstLine="0"/>
      </w:pPr>
      <w:r w:rsidRPr="002C503E">
        <w:t xml:space="preserve">W oparciu o przepis art. 109 ust. 1 pkt 5 i 7 ustawy </w:t>
      </w:r>
      <w:proofErr w:type="spellStart"/>
      <w:r w:rsidRPr="002C503E">
        <w:t>Pzp</w:t>
      </w:r>
      <w:proofErr w:type="spellEnd"/>
      <w:r w:rsidRPr="002C503E">
        <w:t>, Zamawiający wykluczy z postępowania wykonawcę w związku z wystąpieniem którejkolwiek z poniższych okoliczności (przesłanki zostały również wskazane w załączniku nr 1B do SWZ):</w:t>
      </w:r>
    </w:p>
    <w:p w14:paraId="6EB62334" w14:textId="77777777" w:rsidR="002C503E" w:rsidRPr="002C503E" w:rsidRDefault="002C503E" w:rsidP="00F9037C">
      <w:pPr>
        <w:pStyle w:val="Nagwek3"/>
        <w:numPr>
          <w:ilvl w:val="0"/>
          <w:numId w:val="68"/>
        </w:numPr>
        <w:ind w:left="851" w:hanging="284"/>
        <w:rPr>
          <w:rStyle w:val="Nagwek3Znak"/>
        </w:rPr>
      </w:pPr>
      <w:r w:rsidRPr="002C503E">
        <w:rPr>
          <w:rStyle w:val="Nagwek3Znak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C717C06" w14:textId="77777777" w:rsidR="002C503E" w:rsidRPr="002C503E" w:rsidRDefault="002C503E" w:rsidP="002C503E">
      <w:pPr>
        <w:numPr>
          <w:ilvl w:val="0"/>
          <w:numId w:val="13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2C503E">
        <w:rPr>
          <w:rFonts w:eastAsia="Calibri" w:cs="Times New Roman"/>
          <w:bCs/>
          <w:szCs w:val="26"/>
          <w:lang w:eastAsia="x-none"/>
        </w:rPr>
        <w:lastRenderedPageBreak/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3B6BA986" w14:textId="46A8A993" w:rsidR="008267E1" w:rsidRPr="006D4E1B" w:rsidRDefault="007E1600" w:rsidP="006D4E1B">
      <w:pPr>
        <w:pStyle w:val="Nagwek2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DD091E0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826731">
        <w:rPr>
          <w:rFonts w:eastAsia="Calibri"/>
        </w:rPr>
        <w:t xml:space="preserve">lub przesłanek fakultatywnych z pkt </w:t>
      </w:r>
      <w:r w:rsidR="002C503E">
        <w:rPr>
          <w:rFonts w:eastAsia="Calibri"/>
        </w:rPr>
        <w:t>5</w:t>
      </w:r>
      <w:r w:rsidR="00826731">
        <w:rPr>
          <w:rFonts w:eastAsia="Calibri"/>
        </w:rPr>
        <w:t xml:space="preserve"> i </w:t>
      </w:r>
      <w:r w:rsidR="002C503E">
        <w:rPr>
          <w:rFonts w:eastAsia="Calibri"/>
        </w:rPr>
        <w:t>7</w:t>
      </w:r>
      <w:r w:rsidR="00826731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82673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2C503E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1B8CE714" w:rsidR="00D83EC3" w:rsidRPr="00D83EC3" w:rsidRDefault="0080582A" w:rsidP="002C503E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</w:t>
      </w:r>
      <w:proofErr w:type="spellStart"/>
      <w:r w:rsidR="00D0074D">
        <w:rPr>
          <w:rFonts w:eastAsia="Calibri"/>
        </w:rPr>
        <w:t>Pzp</w:t>
      </w:r>
      <w:proofErr w:type="spellEnd"/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4F954160" w14:textId="53A110F9" w:rsidR="007E1600" w:rsidRDefault="007F1CC6" w:rsidP="00E1454C">
      <w:pPr>
        <w:pStyle w:val="Nagwek1"/>
      </w:pPr>
      <w:bookmarkStart w:id="27" w:name="_Toc62396891"/>
      <w:r>
        <w:t>Kwalifikacja podmiotowa – warunki udziału w postępowaniu.</w:t>
      </w:r>
      <w:bookmarkEnd w:id="27"/>
    </w:p>
    <w:p w14:paraId="0C7E6B52" w14:textId="09760E35" w:rsidR="00F85C46" w:rsidRPr="00FA5540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szCs w:val="20"/>
          <w:lang w:eastAsia="pl-PL"/>
        </w:rPr>
      </w:pPr>
      <w:r w:rsidRPr="00FA554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A5540">
        <w:rPr>
          <w:rFonts w:eastAsia="Calibri" w:cs="Arial"/>
          <w:noProof/>
          <w:szCs w:val="20"/>
          <w:lang w:eastAsia="pl-PL"/>
        </w:rPr>
        <w:t xml:space="preserve">oraz w </w:t>
      </w:r>
      <w:r w:rsidRPr="00FA5540">
        <w:rPr>
          <w:rFonts w:eastAsia="Calibri" w:cs="Arial"/>
          <w:noProof/>
          <w:szCs w:val="20"/>
          <w:lang w:eastAsia="pl-PL"/>
        </w:rPr>
        <w:t>z</w:t>
      </w:r>
      <w:r w:rsidR="00C035AE" w:rsidRPr="00FA5540">
        <w:rPr>
          <w:rFonts w:eastAsia="Calibri" w:cs="Arial"/>
          <w:noProof/>
          <w:szCs w:val="20"/>
          <w:lang w:eastAsia="pl-PL"/>
        </w:rPr>
        <w:t>w. z</w:t>
      </w:r>
      <w:r w:rsidRPr="00FA554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A5540">
        <w:rPr>
          <w:rFonts w:eastAsia="Calibri" w:cs="Arial"/>
          <w:noProof/>
          <w:szCs w:val="20"/>
          <w:lang w:eastAsia="pl-PL"/>
        </w:rPr>
        <w:t>działu w niniejszym</w:t>
      </w:r>
      <w:r w:rsidRPr="00FA554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28" w:name="_Toc62396892"/>
      <w:r>
        <w:rPr>
          <w:noProof/>
        </w:rPr>
        <w:t>Oświadczenie wstępne, podmiotowe środki dowodowe oraz inne dokumenty.</w:t>
      </w:r>
      <w:bookmarkEnd w:id="28"/>
    </w:p>
    <w:p w14:paraId="22CBC4F0" w14:textId="2343C711" w:rsidR="00F85C46" w:rsidRDefault="00B376D2" w:rsidP="00826731">
      <w:pPr>
        <w:pStyle w:val="Nagwek2"/>
        <w:numPr>
          <w:ilvl w:val="0"/>
          <w:numId w:val="17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5061DF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FA5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lastRenderedPageBreak/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FA5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5F728564" w:rsidR="00C8603B" w:rsidRPr="00A953DB" w:rsidRDefault="00C8603B" w:rsidP="00C35EC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FA5540">
              <w:rPr>
                <w:b w:val="0"/>
                <w:sz w:val="18"/>
                <w:szCs w:val="18"/>
              </w:rPr>
              <w:t xml:space="preserve"> z 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4ECD25C2" w14:textId="77777777" w:rsidR="00FA5540" w:rsidRDefault="00DC2D61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</w:p>
          <w:p w14:paraId="116A9C9B" w14:textId="47742C1D" w:rsidR="00C8603B" w:rsidRPr="00A953DB" w:rsidRDefault="002F5524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826731">
      <w:pPr>
        <w:pStyle w:val="Nagwek3"/>
        <w:numPr>
          <w:ilvl w:val="0"/>
          <w:numId w:val="60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649CD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64DDF5C" w14:textId="77777777" w:rsidR="00FA5540" w:rsidRDefault="00DC2D61" w:rsidP="000649CD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lub </w:t>
            </w:r>
            <w:r w:rsidR="00FA5540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przez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. </w:t>
            </w:r>
          </w:p>
          <w:p w14:paraId="73DD8671" w14:textId="115573F3" w:rsidR="00815FE8" w:rsidRPr="000649CD" w:rsidRDefault="00DC2D61" w:rsidP="000649CD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64643F07" w14:textId="223DD06C" w:rsidR="004C4112" w:rsidRPr="00FA5540" w:rsidRDefault="00815FE8" w:rsidP="00FA5540">
      <w:pPr>
        <w:pStyle w:val="Nagwek3"/>
        <w:keepNext/>
        <w:spacing w:before="24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9C40E6" w:rsidRPr="009C40E6" w14:paraId="2691B713" w14:textId="77777777" w:rsidTr="00FA5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FA5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810DD48" w14:textId="77777777" w:rsidR="00FA5540" w:rsidRDefault="00FE7B95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</w:p>
          <w:p w14:paraId="27823E14" w14:textId="447E9B19" w:rsidR="009C40E6" w:rsidRPr="002B5872" w:rsidRDefault="00FE7B95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25198CB" w14:textId="77777777" w:rsidR="00FA5540" w:rsidRPr="00F80FB7" w:rsidRDefault="00FA5540" w:rsidP="00F9037C">
      <w:pPr>
        <w:pStyle w:val="Nagwek3"/>
        <w:numPr>
          <w:ilvl w:val="0"/>
          <w:numId w:val="69"/>
        </w:numPr>
        <w:ind w:left="851" w:hanging="284"/>
      </w:pPr>
      <w:bookmarkStart w:id="29" w:name="_Toc62396893"/>
      <w:r w:rsidRPr="00F80FB7"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</w:t>
      </w:r>
      <w:r w:rsidRPr="00F80FB7">
        <w:lastRenderedPageBreak/>
        <w:t xml:space="preserve">realizujących zadania publiczne, o ile wykonawca wskaże w oświadczeniu, o którym mowa w art. 125 ust. 1 ustawy </w:t>
      </w:r>
      <w:proofErr w:type="spellStart"/>
      <w:r w:rsidRPr="00F80FB7">
        <w:t>Pzp</w:t>
      </w:r>
      <w:proofErr w:type="spellEnd"/>
      <w:r w:rsidRPr="00F80FB7">
        <w:t>, dane umożliwiające dostęp do tych środków;</w:t>
      </w:r>
    </w:p>
    <w:p w14:paraId="7F5F8407" w14:textId="77777777" w:rsidR="00FA5540" w:rsidRPr="00F80FB7" w:rsidRDefault="00FA5540" w:rsidP="00FA5540">
      <w:pPr>
        <w:pStyle w:val="Nagwek3"/>
        <w:numPr>
          <w:ilvl w:val="0"/>
          <w:numId w:val="13"/>
        </w:numPr>
        <w:ind w:left="851" w:hanging="284"/>
      </w:pPr>
      <w:r w:rsidRPr="00F80FB7">
        <w:t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Zamawiający od wykonawcy, a także postanowienia rozdziałów VIII i IX dotyczących zasad komunikacji w postępowaniu i przygotowania oferty oraz innych dokumentów.</w:t>
      </w:r>
    </w:p>
    <w:p w14:paraId="1CA7C02B" w14:textId="1626A93B" w:rsidR="00F85C46" w:rsidRPr="00733EB6" w:rsidRDefault="00F85C46" w:rsidP="00E1454C">
      <w:pPr>
        <w:pStyle w:val="Nagwek1"/>
      </w:pPr>
      <w:r w:rsidRPr="00E054BA">
        <w:t>Wymagania dotyczące wadium.</w:t>
      </w:r>
      <w:bookmarkStart w:id="30" w:name="OLE_LINK1"/>
      <w:bookmarkEnd w:id="29"/>
      <w:r w:rsidRPr="00E054BA">
        <w:t xml:space="preserve"> </w:t>
      </w:r>
    </w:p>
    <w:p w14:paraId="66CB1781" w14:textId="07883184" w:rsidR="001A32D7" w:rsidRDefault="001A32D7" w:rsidP="00FC3A95">
      <w:pPr>
        <w:ind w:left="567"/>
      </w:pPr>
      <w:r>
        <w:t>Zamawiający nie wymaga wniesienia wadium w niniejszym postępowaniu.</w:t>
      </w:r>
    </w:p>
    <w:p w14:paraId="4043A489" w14:textId="4C2A79E4" w:rsidR="00F85C46" w:rsidRPr="00E054BA" w:rsidRDefault="004B4CE9" w:rsidP="00E1454C">
      <w:pPr>
        <w:pStyle w:val="Nagwek1"/>
      </w:pPr>
      <w:bookmarkStart w:id="31" w:name="_Toc62396894"/>
      <w:bookmarkEnd w:id="30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31"/>
    </w:p>
    <w:p w14:paraId="618711CE" w14:textId="7B68746D" w:rsidR="00907E2D" w:rsidRDefault="00907E2D" w:rsidP="00826731">
      <w:pPr>
        <w:pStyle w:val="Nagwek2"/>
        <w:numPr>
          <w:ilvl w:val="0"/>
          <w:numId w:val="18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826731">
      <w:pPr>
        <w:pStyle w:val="Nagwek3"/>
        <w:numPr>
          <w:ilvl w:val="0"/>
          <w:numId w:val="53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5030A1" w:rsidR="00D05F0F" w:rsidRPr="00ED6871" w:rsidRDefault="00D05F0F" w:rsidP="00826731">
      <w:pPr>
        <w:pStyle w:val="Nagwek3"/>
        <w:numPr>
          <w:ilvl w:val="0"/>
          <w:numId w:val="19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w formie elektronicznej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2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FA5540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FA5540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FA5540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FA5540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wykonawców </w:t>
      </w:r>
      <w:r w:rsidRPr="006727FE">
        <w:rPr>
          <w:rFonts w:eastAsia="Calibri"/>
          <w:lang w:val="pl"/>
        </w:rPr>
        <w:lastRenderedPageBreak/>
        <w:t>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FA5540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FA5540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FA5540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6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FA5540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09245FE6" w:rsidR="00907E2D" w:rsidRDefault="006D6009" w:rsidP="00FA5540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FA5540">
        <w:rPr>
          <w:b/>
          <w:color w:val="222A35" w:themeColor="text2" w:themeShade="80"/>
          <w:lang w:val="pl"/>
        </w:rPr>
        <w:t>Aneta Szturc-Krawczyk</w:t>
      </w:r>
      <w:r w:rsidR="005061DF">
        <w:rPr>
          <w:b/>
          <w:color w:val="222A35" w:themeColor="text2" w:themeShade="80"/>
          <w:lang w:val="pl"/>
        </w:rPr>
        <w:t xml:space="preserve">, mgr </w:t>
      </w:r>
      <w:r w:rsidR="00FA5540">
        <w:rPr>
          <w:b/>
          <w:color w:val="222A35" w:themeColor="text2" w:themeShade="80"/>
          <w:lang w:val="pl"/>
        </w:rPr>
        <w:t>inż. Artur Baran</w:t>
      </w:r>
      <w:r w:rsidR="00301EA8">
        <w:rPr>
          <w:b/>
          <w:color w:val="222A35" w:themeColor="text2" w:themeShade="80"/>
          <w:lang w:val="pl"/>
        </w:rPr>
        <w:t xml:space="preserve">, mgr </w:t>
      </w:r>
      <w:r w:rsidR="00FA5540">
        <w:rPr>
          <w:b/>
          <w:color w:val="222A35" w:themeColor="text2" w:themeShade="80"/>
          <w:lang w:val="pl"/>
        </w:rPr>
        <w:t>Ewa Słowik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7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61BB17F5" w:rsidR="00FC3A95" w:rsidRPr="00FC3A95" w:rsidRDefault="00FC3A95" w:rsidP="00FA5540">
      <w:pPr>
        <w:pStyle w:val="Nagwek3"/>
        <w:ind w:left="851"/>
        <w:rPr>
          <w:lang w:val="pl"/>
        </w:rPr>
      </w:pPr>
      <w:r>
        <w:rPr>
          <w:lang w:val="pl"/>
        </w:rPr>
        <w:t>k</w:t>
      </w:r>
      <w:r w:rsidRPr="00FC3A95">
        <w:rPr>
          <w:lang w:val="pl"/>
        </w:rPr>
        <w:t xml:space="preserve">omunikacja ustna dopuszczalna jest </w:t>
      </w:r>
      <w:r>
        <w:rPr>
          <w:lang w:val="pl"/>
        </w:rPr>
        <w:t>w odniesieniu do in</w:t>
      </w:r>
      <w:r w:rsidRPr="00FC3A95">
        <w:rPr>
          <w:lang w:val="pl"/>
        </w:rPr>
        <w:t>formacji, które nie są istotne, w</w:t>
      </w:r>
      <w:r>
        <w:rPr>
          <w:lang w:val="pl"/>
        </w:rPr>
        <w:t> </w:t>
      </w:r>
      <w:r w:rsidRPr="00FC3A95">
        <w:rPr>
          <w:lang w:val="pl"/>
        </w:rPr>
        <w:t>szczególności nie dotyczą ogłoszenia o zamówi</w:t>
      </w:r>
      <w:r>
        <w:rPr>
          <w:lang w:val="pl"/>
        </w:rPr>
        <w:t>eniu lub dokumentów zamówienia oraz ofert</w:t>
      </w:r>
      <w:r w:rsidRPr="00FC3A95">
        <w:rPr>
          <w:lang w:val="pl"/>
        </w:rPr>
        <w:t>, o</w:t>
      </w:r>
      <w:r>
        <w:rPr>
          <w:lang w:val="pl"/>
        </w:rPr>
        <w:t> </w:t>
      </w:r>
      <w:r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826731">
      <w:pPr>
        <w:pStyle w:val="Nagwek3"/>
        <w:numPr>
          <w:ilvl w:val="0"/>
          <w:numId w:val="20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8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826731">
      <w:pPr>
        <w:pStyle w:val="Nagwek4"/>
        <w:numPr>
          <w:ilvl w:val="0"/>
          <w:numId w:val="21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lastRenderedPageBreak/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FA5540" w:rsidRDefault="00D05F0F" w:rsidP="00FA5540">
      <w:pPr>
        <w:pStyle w:val="Nagwek3"/>
        <w:numPr>
          <w:ilvl w:val="0"/>
          <w:numId w:val="20"/>
        </w:numPr>
        <w:ind w:left="851" w:hanging="284"/>
        <w:rPr>
          <w:rFonts w:eastAsia="Calibri"/>
          <w:lang w:val="pl"/>
        </w:rPr>
      </w:pPr>
      <w:r w:rsidRPr="00FA5540">
        <w:rPr>
          <w:rFonts w:eastAsia="Calibri"/>
          <w:lang w:val="pl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826731">
      <w:pPr>
        <w:pStyle w:val="Nagwek4"/>
        <w:numPr>
          <w:ilvl w:val="0"/>
          <w:numId w:val="22"/>
        </w:numPr>
        <w:ind w:left="1134" w:hanging="283"/>
      </w:pPr>
      <w:r w:rsidRPr="00D05F0F">
        <w:t xml:space="preserve">akceptuje warunki korzystania z </w:t>
      </w:r>
      <w:hyperlink r:id="rId19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1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FA5540" w:rsidRDefault="009159B0" w:rsidP="00FA5540">
      <w:pPr>
        <w:pStyle w:val="Nagwek3"/>
        <w:numPr>
          <w:ilvl w:val="0"/>
          <w:numId w:val="20"/>
        </w:numPr>
        <w:ind w:left="851" w:hanging="284"/>
        <w:rPr>
          <w:rFonts w:eastAsia="Calibri"/>
          <w:lang w:val="pl"/>
        </w:rPr>
      </w:pPr>
      <w:r w:rsidRPr="00FA5540">
        <w:rPr>
          <w:rFonts w:eastAsia="Calibri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FA5540">
        <w:rPr>
          <w:rFonts w:eastAsia="Calibri"/>
          <w:lang w:val="pl"/>
        </w:rPr>
        <w:t>p</w:t>
      </w:r>
      <w:r w:rsidR="00471B27" w:rsidRPr="00FA5540">
        <w:rPr>
          <w:rFonts w:eastAsia="Calibri"/>
          <w:lang w:val="pl"/>
        </w:rPr>
        <w:t xml:space="preserve">oprzez </w:t>
      </w:r>
      <w:r w:rsidRPr="00FA5540">
        <w:rPr>
          <w:rFonts w:eastAsia="Calibri"/>
          <w:lang w:val="pl"/>
        </w:rPr>
        <w:t>złożenie oferty w</w:t>
      </w:r>
      <w:r w:rsidR="00471B27" w:rsidRPr="00FA5540">
        <w:rPr>
          <w:rFonts w:eastAsia="Calibri"/>
          <w:lang w:val="pl"/>
        </w:rPr>
        <w:t xml:space="preserve"> zakładce „Wyślij wiadomość do Z</w:t>
      </w:r>
      <w:r w:rsidRPr="00FA5540">
        <w:rPr>
          <w:rFonts w:eastAsia="Calibri"/>
          <w:lang w:val="pl"/>
        </w:rPr>
        <w:t>amawiającego”). Taka oferta zostanie uznana przez Zamawiającego za ofertę handlową i nie będzie brana pod uwagę w przedmiotowym postępowaniu</w:t>
      </w:r>
      <w:r w:rsidR="00471B27" w:rsidRPr="00FA5540">
        <w:rPr>
          <w:rFonts w:eastAsia="Calibri"/>
          <w:lang w:val="pl"/>
        </w:rPr>
        <w:t>, z uwagi na brak dotrzymania wymogu braku możliwości zapoznania się z ofertą przed terminem jej złożenia, o którym mowa w art. 221</w:t>
      </w:r>
      <w:r w:rsidR="00FC3A95" w:rsidRPr="00FA5540">
        <w:rPr>
          <w:rFonts w:eastAsia="Calibri"/>
          <w:lang w:val="pl"/>
        </w:rPr>
        <w:t xml:space="preserve"> </w:t>
      </w:r>
      <w:r w:rsidR="00471B27" w:rsidRPr="00FA5540">
        <w:rPr>
          <w:rFonts w:eastAsia="Calibri"/>
          <w:lang w:val="pl"/>
        </w:rPr>
        <w:t xml:space="preserve">ustawy </w:t>
      </w:r>
      <w:proofErr w:type="spellStart"/>
      <w:r w:rsidR="00471B27" w:rsidRPr="00FA5540">
        <w:rPr>
          <w:rFonts w:eastAsia="Calibri"/>
          <w:lang w:val="pl"/>
        </w:rPr>
        <w:t>Pzp</w:t>
      </w:r>
      <w:proofErr w:type="spellEnd"/>
      <w:r w:rsidRPr="00FA5540">
        <w:rPr>
          <w:rFonts w:eastAsia="Calibri"/>
          <w:lang w:val="pl"/>
        </w:rPr>
        <w:t>.</w:t>
      </w:r>
    </w:p>
    <w:p w14:paraId="17EAC1F9" w14:textId="6AD9863D" w:rsidR="00E93D14" w:rsidRDefault="00D05F0F" w:rsidP="00FA5540">
      <w:pPr>
        <w:pStyle w:val="Nagwek3"/>
        <w:numPr>
          <w:ilvl w:val="0"/>
          <w:numId w:val="20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2">
        <w:r w:rsidR="00471B27" w:rsidRPr="00FA5540">
          <w:rPr>
            <w:rFonts w:eastAsia="Calibri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10853700" w:rsidR="00E93D14" w:rsidRPr="00FA5540" w:rsidRDefault="000E7605" w:rsidP="00FA5540">
      <w:pPr>
        <w:pStyle w:val="Nagwek3"/>
        <w:numPr>
          <w:ilvl w:val="0"/>
          <w:numId w:val="0"/>
        </w:numPr>
        <w:ind w:left="851"/>
        <w:rPr>
          <w:rFonts w:eastAsia="Calibri"/>
          <w:lang w:val="pl"/>
        </w:rPr>
      </w:pPr>
      <w:hyperlink r:id="rId23" w:history="1">
        <w:r w:rsidR="00FA5540" w:rsidRPr="00E90272">
          <w:rPr>
            <w:rStyle w:val="Hipercze"/>
            <w:rFonts w:eastAsia="Calibri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826731">
      <w:pPr>
        <w:pStyle w:val="Nagwek3"/>
        <w:numPr>
          <w:ilvl w:val="0"/>
          <w:numId w:val="23"/>
        </w:numPr>
        <w:ind w:left="851" w:hanging="284"/>
      </w:pPr>
      <w:bookmarkStart w:id="32" w:name="_wp2umuqo1p7z" w:colFirst="0" w:colLast="0"/>
      <w:bookmarkEnd w:id="32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FA5540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FA5540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826731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826731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FA5540">
      <w:pPr>
        <w:pStyle w:val="Nagwek3"/>
        <w:ind w:left="851" w:hanging="284"/>
        <w:rPr>
          <w:lang w:val="pl"/>
        </w:rPr>
      </w:pPr>
      <w:r>
        <w:rPr>
          <w:lang w:val="pl"/>
        </w:rPr>
        <w:lastRenderedPageBreak/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FA5540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C8691F">
      <w:pPr>
        <w:pStyle w:val="Nagwek3"/>
        <w:ind w:left="851" w:hanging="284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>.</w:t>
      </w:r>
    </w:p>
    <w:p w14:paraId="7369EC4C" w14:textId="4B960213" w:rsidR="007206AE" w:rsidRDefault="001C43D0" w:rsidP="00E1454C">
      <w:pPr>
        <w:pStyle w:val="Nagwek1"/>
      </w:pPr>
      <w:bookmarkStart w:id="33" w:name="_Toc62396895"/>
      <w:r>
        <w:t>Opis sposobu przygotowania ofert.</w:t>
      </w:r>
      <w:bookmarkEnd w:id="33"/>
    </w:p>
    <w:p w14:paraId="5F379EB3" w14:textId="44C82CE4" w:rsidR="00C540B8" w:rsidRDefault="00C540B8" w:rsidP="00826731">
      <w:pPr>
        <w:pStyle w:val="Nagwek2"/>
        <w:numPr>
          <w:ilvl w:val="0"/>
          <w:numId w:val="24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0109C4F" w:rsidR="00C540B8" w:rsidRDefault="00C540B8" w:rsidP="00826731">
      <w:pPr>
        <w:pStyle w:val="Nagwek3"/>
        <w:numPr>
          <w:ilvl w:val="0"/>
          <w:numId w:val="25"/>
        </w:numPr>
        <w:ind w:left="851" w:hanging="284"/>
      </w:pPr>
      <w:r w:rsidRPr="00C540B8">
        <w:t xml:space="preserve">Wykonawca może złożyć tylko jedną ofertę w zakresie każdej z </w:t>
      </w:r>
      <w:r>
        <w:t>części niniejszego postępowania;</w:t>
      </w:r>
    </w:p>
    <w:p w14:paraId="4849800E" w14:textId="314B5518" w:rsidR="008B0002" w:rsidRDefault="008B0002" w:rsidP="00FA5540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 xml:space="preserve">ykonawcy, zgodnie </w:t>
      </w:r>
      <w:r w:rsidRPr="008B0002">
        <w:rPr>
          <w:rFonts w:eastAsia="Arial Unicode MS"/>
        </w:rPr>
        <w:lastRenderedPageBreak/>
        <w:t>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320C38A9" w14:textId="74E4A871" w:rsidR="00E74F56" w:rsidRDefault="00C8691F" w:rsidP="00E74F56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 stanowi:</w:t>
      </w:r>
    </w:p>
    <w:p w14:paraId="031EE247" w14:textId="7967B969" w:rsidR="00C8691F" w:rsidRPr="001316D9" w:rsidRDefault="00C8691F" w:rsidP="00C8691F">
      <w:pPr>
        <w:pStyle w:val="Nagwek4"/>
        <w:numPr>
          <w:ilvl w:val="1"/>
          <w:numId w:val="10"/>
        </w:numPr>
        <w:spacing w:before="0" w:after="0"/>
        <w:ind w:left="1135" w:hanging="284"/>
        <w:rPr>
          <w:rFonts w:eastAsia="Arial Unicode MS"/>
          <w:b/>
          <w:lang w:val="pl-PL"/>
        </w:rPr>
      </w:pPr>
      <w:r w:rsidRPr="001316D9">
        <w:rPr>
          <w:rFonts w:eastAsia="Arial Unicode MS"/>
          <w:b/>
          <w:lang w:val="pl-PL"/>
        </w:rPr>
        <w:t>Formularz oferty</w:t>
      </w:r>
      <w:r w:rsidR="00F528C9" w:rsidRPr="001316D9">
        <w:rPr>
          <w:rFonts w:eastAsia="Arial Unicode MS"/>
          <w:b/>
          <w:lang w:val="pl-PL"/>
        </w:rPr>
        <w:t xml:space="preserve"> – załącznik nr 1A do SWZ,</w:t>
      </w:r>
    </w:p>
    <w:p w14:paraId="2F862DFE" w14:textId="0B37522A" w:rsidR="001316D9" w:rsidRPr="001316D9" w:rsidRDefault="00C8691F" w:rsidP="001316D9">
      <w:pPr>
        <w:pStyle w:val="Nagwek4"/>
        <w:numPr>
          <w:ilvl w:val="1"/>
          <w:numId w:val="10"/>
        </w:numPr>
        <w:spacing w:before="0" w:after="0"/>
        <w:ind w:left="1135" w:hanging="284"/>
        <w:rPr>
          <w:rFonts w:eastAsia="Arial Unicode MS"/>
          <w:lang w:val="pl-PL"/>
        </w:rPr>
      </w:pPr>
      <w:r w:rsidRPr="001316D9">
        <w:rPr>
          <w:rFonts w:eastAsia="Arial Unicode MS"/>
          <w:b/>
          <w:lang w:val="pl-PL"/>
        </w:rPr>
        <w:t>Formularz cenowy</w:t>
      </w:r>
      <w:r w:rsidR="00F528C9" w:rsidRPr="001316D9">
        <w:rPr>
          <w:rFonts w:eastAsia="Arial Unicode MS"/>
          <w:b/>
          <w:lang w:val="pl-PL"/>
        </w:rPr>
        <w:t xml:space="preserve"> – załącznik 2A</w:t>
      </w:r>
      <w:r w:rsidR="00F528C9" w:rsidRPr="001316D9">
        <w:rPr>
          <w:rFonts w:eastAsia="Arial Unicode MS"/>
          <w:b/>
          <w:vertAlign w:val="superscript"/>
          <w:lang w:val="pl-PL"/>
        </w:rPr>
        <w:footnoteReference w:id="10"/>
      </w:r>
      <w:r w:rsidR="00F528C9" w:rsidRPr="001316D9">
        <w:rPr>
          <w:rFonts w:eastAsia="Arial Unicode MS"/>
          <w:b/>
          <w:lang w:val="pl-PL"/>
        </w:rPr>
        <w:t>/2B</w:t>
      </w:r>
      <w:r w:rsidR="00F528C9" w:rsidRPr="001316D9">
        <w:rPr>
          <w:rFonts w:eastAsia="Arial Unicode MS"/>
          <w:b/>
          <w:vertAlign w:val="superscript"/>
          <w:lang w:val="pl-PL"/>
        </w:rPr>
        <w:footnoteReference w:id="11"/>
      </w:r>
      <w:r w:rsidR="000003A8">
        <w:rPr>
          <w:rFonts w:eastAsia="Arial Unicode MS"/>
          <w:b/>
          <w:lang w:val="pl-PL"/>
        </w:rPr>
        <w:t xml:space="preserve"> do SWZ</w:t>
      </w:r>
      <w:r w:rsidR="00F528C9" w:rsidRPr="001316D9">
        <w:rPr>
          <w:rFonts w:eastAsia="Arial Unicode MS"/>
          <w:lang w:val="pl-PL"/>
        </w:rPr>
        <w:t>.</w:t>
      </w:r>
      <w:r w:rsidR="001316D9" w:rsidRPr="001316D9">
        <w:rPr>
          <w:rFonts w:eastAsia="Arial Unicode MS"/>
          <w:lang w:val="pl-PL"/>
        </w:rPr>
        <w:t xml:space="preserve"> W związku z tym, iż </w:t>
      </w:r>
      <w:r w:rsidR="001316D9">
        <w:rPr>
          <w:rFonts w:eastAsia="Arial Unicode MS"/>
          <w:lang w:val="pl-PL"/>
        </w:rPr>
        <w:t>formularz cenowy stanowi treść oferty, należy go</w:t>
      </w:r>
      <w:r w:rsidR="001316D9" w:rsidRPr="001316D9">
        <w:rPr>
          <w:rFonts w:eastAsia="Arial Unicode MS"/>
          <w:lang w:val="pl-PL"/>
        </w:rPr>
        <w:t xml:space="preserve"> złożyć w formie przewidzianej dla oferty, pod rygorem odrzucenia oferty. Przedmiotowy do</w:t>
      </w:r>
      <w:r w:rsidR="001316D9">
        <w:rPr>
          <w:rFonts w:eastAsia="Arial Unicode MS"/>
          <w:lang w:val="pl-PL"/>
        </w:rPr>
        <w:t>kument nie podlega uzupełnieniu, /z zastrzeżeniem oświadczenia dotyczącego urządzeń kompatybilnych składanego w kolumnie 12 formularza cenowego, które stanowi przedmiotowy środek dowodowy i jako taki podlega uzupełnieniu/</w:t>
      </w:r>
      <w:r w:rsidR="001316D9">
        <w:rPr>
          <w:rStyle w:val="Odwoanieprzypisudolnego"/>
          <w:rFonts w:eastAsia="Arial Unicode MS"/>
          <w:lang w:val="pl-PL"/>
        </w:rPr>
        <w:footnoteReference w:id="12"/>
      </w:r>
      <w:r w:rsidR="001316D9">
        <w:rPr>
          <w:rFonts w:eastAsia="Arial Unicode MS"/>
          <w:lang w:val="pl-PL"/>
        </w:rPr>
        <w:t>.</w:t>
      </w:r>
    </w:p>
    <w:p w14:paraId="44816289" w14:textId="2E9DEA4D" w:rsidR="00A57F79" w:rsidRPr="00E74F56" w:rsidRDefault="00A57F79" w:rsidP="00E74F56">
      <w:pPr>
        <w:pStyle w:val="Nagwek3"/>
        <w:ind w:left="851" w:hanging="284"/>
        <w:rPr>
          <w:rFonts w:eastAsia="Arial Unicode MS"/>
        </w:rPr>
      </w:pPr>
      <w:r w:rsidRPr="00E74F56">
        <w:rPr>
          <w:rFonts w:eastAsia="Arial Unicode MS"/>
        </w:rPr>
        <w:t>W przypadku Wykonawców wspólnie ubiegających się o zamówienie (np. konsorcja, spółki cywilne) – winni oni ustanowić pełnomocnika do reprezentowania ich w postępowaniu o udzielenie zamówienia albo do reprezentowania ich w postępowaniu i zawarcia umowy w sprawie zamówienia publicznego;</w:t>
      </w:r>
    </w:p>
    <w:p w14:paraId="594A4746" w14:textId="02E54BFF" w:rsidR="00E23287" w:rsidRPr="00E23287" w:rsidRDefault="00E23287" w:rsidP="00E74F56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E74F56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E74F56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4">
        <w:r w:rsidRPr="00E74F56">
          <w:rPr>
            <w:rFonts w:eastAsia="Arial Unicode MS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5" w:history="1">
        <w:r w:rsidR="00BB50C1" w:rsidRPr="00C8691F">
          <w:rPr>
            <w:rFonts w:eastAsia="Arial Unicode MS"/>
            <w:color w:val="4472C4" w:themeColor="accent1"/>
          </w:rPr>
          <w:t>https://platformazakupowa.pl/pn/us</w:t>
        </w:r>
      </w:hyperlink>
    </w:p>
    <w:p w14:paraId="3EFC803A" w14:textId="0EFD51BE" w:rsidR="001509D7" w:rsidRPr="00E74F56" w:rsidRDefault="00241D9C" w:rsidP="00E74F56">
      <w:pPr>
        <w:pStyle w:val="Nagwek3"/>
        <w:ind w:left="851" w:hanging="284"/>
        <w:rPr>
          <w:rFonts w:eastAsia="Arial Unicode MS"/>
        </w:rPr>
      </w:pPr>
      <w:r w:rsidRPr="00E74F56">
        <w:rPr>
          <w:rFonts w:eastAsia="Arial Unicode MS"/>
        </w:rPr>
        <w:t xml:space="preserve">Ofertę </w:t>
      </w:r>
      <w:r w:rsidR="00EE444D" w:rsidRPr="00E74F56">
        <w:rPr>
          <w:rFonts w:eastAsia="Arial Unicode MS"/>
        </w:rPr>
        <w:t>należy złożyć w formie elektronicznej (postać elektroniczna opatrzona kwalifikowanym podpisem elektronicznym)</w:t>
      </w:r>
      <w:r w:rsidR="00125FCF" w:rsidRPr="00E74F56">
        <w:rPr>
          <w:rFonts w:eastAsia="Arial Unicode MS"/>
        </w:rPr>
        <w:t xml:space="preserve"> lub w postaci elektronicznej opatrzonej podpisem zaufanym lub osobistym,</w:t>
      </w:r>
      <w:r w:rsidR="00EE444D" w:rsidRPr="00E74F56">
        <w:rPr>
          <w:rFonts w:eastAsia="Arial Unicode MS"/>
        </w:rPr>
        <w:t xml:space="preserve"> w języku polskim, zgodnie z przepisami prawa oraz dokumentami zamówienia</w:t>
      </w:r>
      <w:r w:rsidR="000A5BCB" w:rsidRPr="00E74F56">
        <w:rPr>
          <w:rFonts w:eastAsia="Arial Unicode MS"/>
        </w:rPr>
        <w:t>;</w:t>
      </w:r>
      <w:r w:rsidR="001509D7" w:rsidRPr="00E74F56">
        <w:rPr>
          <w:rFonts w:eastAsia="Arial Unicode MS"/>
        </w:rPr>
        <w:t xml:space="preserve"> </w:t>
      </w:r>
    </w:p>
    <w:p w14:paraId="4E95A9D6" w14:textId="671AD459" w:rsidR="00297EB3" w:rsidRPr="00E74F56" w:rsidRDefault="00297EB3" w:rsidP="00E74F56">
      <w:pPr>
        <w:pStyle w:val="Nagwek3"/>
        <w:ind w:left="851" w:hanging="284"/>
        <w:rPr>
          <w:rFonts w:eastAsia="Arial Unicode MS"/>
        </w:rPr>
      </w:pPr>
      <w:r w:rsidRPr="00E74F56">
        <w:rPr>
          <w:rFonts w:eastAsia="Arial Unicode MS"/>
        </w:rPr>
        <w:t>Przedmiotowe i podmiotowe środki dowodowe</w:t>
      </w:r>
      <w:r w:rsidR="005B5BA7" w:rsidRPr="00E74F56">
        <w:rPr>
          <w:rFonts w:eastAsia="Arial Unicode MS"/>
        </w:rPr>
        <w:t xml:space="preserve"> (jeżeli są wymagane)</w:t>
      </w:r>
      <w:r w:rsidRPr="00E74F56">
        <w:rPr>
          <w:rFonts w:eastAsia="Arial Unicode MS"/>
        </w:rPr>
        <w:t xml:space="preserve"> oraz inne dokumenty lub oświadczenia wymagane w postępowaniu, składa się w formie elektronicznej</w:t>
      </w:r>
      <w:r w:rsidR="00125FCF" w:rsidRPr="00E74F56">
        <w:rPr>
          <w:rFonts w:eastAsia="Arial Unicode MS"/>
        </w:rPr>
        <w:t xml:space="preserve"> lub w postaci elektronicznej z podpisem zaufanym lub osobistym</w:t>
      </w:r>
      <w:r w:rsidRPr="00E74F56">
        <w:rPr>
          <w:rFonts w:eastAsia="Arial Unicode MS"/>
        </w:rPr>
        <w:t xml:space="preserve">. W przypadku gdy podmiotowe środki dowodowe, przedmiotowe środki dowodowe, inne dokumenty, w tym dokumenty potwierdzające </w:t>
      </w:r>
      <w:r w:rsidRPr="00E74F56">
        <w:rPr>
          <w:rFonts w:eastAsia="Arial Unicode MS"/>
        </w:rPr>
        <w:lastRenderedPageBreak/>
        <w:t>umocowanie do reprezentowania, zostały wystawione przez upoważnione podmioty jako dokument w postaci papierowej, przekazuje się cyfrowe odwzorowanie tego dokumentu opatrzone kwalifi</w:t>
      </w:r>
      <w:r w:rsidR="005B5BA7" w:rsidRPr="00E74F56">
        <w:rPr>
          <w:rFonts w:eastAsia="Arial Unicode MS"/>
        </w:rPr>
        <w:t>kowanym podpisem elektronicznym, podpisem zaufanym lub podpisem osobistym,</w:t>
      </w:r>
      <w:r w:rsidRPr="00E74F56">
        <w:rPr>
          <w:rFonts w:eastAsia="Arial Unicode MS"/>
        </w:rPr>
        <w:t xml:space="preserve"> poświadczające zgodność cyfrowego odwzorowania z dokumentem w postaci papierowej.</w:t>
      </w:r>
      <w:r w:rsidR="00002F1C" w:rsidRPr="00E74F56">
        <w:rPr>
          <w:rFonts w:eastAsia="Arial Unicode MS"/>
        </w:rPr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620E73FB" w:rsidR="00297EB3" w:rsidRDefault="00297EB3" w:rsidP="00E74F56">
      <w:pPr>
        <w:pStyle w:val="Nagwek3"/>
        <w:ind w:left="851" w:hanging="284"/>
      </w:pPr>
      <w:r w:rsidRPr="00E74F56">
        <w:rPr>
          <w:rFonts w:eastAsia="Arial Unicode MS"/>
        </w:rPr>
        <w:t>Poświadczenia zgodności cyfrowego odwzorowania z dokumentem w postaci papierowej, o k</w:t>
      </w:r>
      <w:r w:rsidR="00E23287" w:rsidRPr="00E74F56">
        <w:rPr>
          <w:rFonts w:eastAsia="Arial Unicode MS"/>
        </w:rPr>
        <w:t xml:space="preserve">tórym mowa </w:t>
      </w:r>
      <w:r w:rsidR="00E23287" w:rsidRPr="004C203C">
        <w:rPr>
          <w:rFonts w:eastAsia="Arial Unicode MS"/>
        </w:rPr>
        <w:t xml:space="preserve">w pkt </w:t>
      </w:r>
      <w:r w:rsidR="00C8691F" w:rsidRPr="004C203C">
        <w:rPr>
          <w:rFonts w:eastAsia="Arial Unicode MS"/>
        </w:rPr>
        <w:t>9</w:t>
      </w:r>
      <w:r>
        <w:t>, dokonuje w przypadku:</w:t>
      </w:r>
    </w:p>
    <w:p w14:paraId="1F764B06" w14:textId="39471867" w:rsidR="00297EB3" w:rsidRDefault="00297EB3" w:rsidP="00826731">
      <w:pPr>
        <w:pStyle w:val="Nagwek4"/>
        <w:numPr>
          <w:ilvl w:val="0"/>
          <w:numId w:val="26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Pr="00E74F56" w:rsidRDefault="007213C6" w:rsidP="00E74F56">
      <w:pPr>
        <w:pStyle w:val="Nagwek3"/>
        <w:ind w:left="851" w:hanging="284"/>
        <w:rPr>
          <w:rFonts w:eastAsia="Arial Unicode MS"/>
        </w:rPr>
      </w:pPr>
      <w:r w:rsidRPr="00E74F56">
        <w:rPr>
          <w:rFonts w:eastAsia="Arial Unicode MS"/>
        </w:rPr>
        <w:t>W procesie składania oferty, w tym m.in. przedmiotowych środków dowodowych na platformie,  kwalifikowany podpis elektroniczny</w:t>
      </w:r>
      <w:r w:rsidR="005B5BA7" w:rsidRPr="00E74F56">
        <w:rPr>
          <w:rFonts w:eastAsia="Arial Unicode MS"/>
        </w:rPr>
        <w:t>, podpis zaufany lub osobisty</w:t>
      </w:r>
      <w:r w:rsidRPr="00E74F56">
        <w:rPr>
          <w:rFonts w:eastAsia="Arial Unicode MS"/>
        </w:rPr>
        <w:t xml:space="preserve"> wykonawca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E74F56">
        <w:rPr>
          <w:rFonts w:eastAsia="Arial Unicode MS"/>
        </w:rPr>
        <w:t>„</w:t>
      </w:r>
      <w:r w:rsidRPr="00E74F56">
        <w:rPr>
          <w:rFonts w:eastAsia="Arial Unicode MS"/>
        </w:rPr>
        <w:t>Przejdź do podsumowania</w:t>
      </w:r>
      <w:r w:rsidR="00CE7E76" w:rsidRPr="00E74F56">
        <w:rPr>
          <w:rFonts w:eastAsia="Arial Unicode MS"/>
        </w:rPr>
        <w:t>”</w:t>
      </w:r>
      <w:r w:rsidRPr="00E74F56">
        <w:rPr>
          <w:rFonts w:eastAsia="Arial Unicode MS"/>
        </w:rPr>
        <w:t>);</w:t>
      </w:r>
    </w:p>
    <w:p w14:paraId="1568E664" w14:textId="04D6DD9A" w:rsidR="007213C6" w:rsidRPr="00E74F56" w:rsidRDefault="007213C6" w:rsidP="00E74F56">
      <w:pPr>
        <w:pStyle w:val="Nagwek3"/>
        <w:ind w:left="851" w:hanging="284"/>
        <w:rPr>
          <w:rFonts w:eastAsia="Arial Unicode MS"/>
        </w:rPr>
      </w:pPr>
      <w:r w:rsidRPr="00E74F56">
        <w:rPr>
          <w:rFonts w:eastAsia="Arial Unicode MS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15EB05B7" w14:textId="2B5B3C00" w:rsidR="007213C6" w:rsidRPr="00E74F56" w:rsidRDefault="007213C6" w:rsidP="00E74F56">
      <w:pPr>
        <w:pStyle w:val="Nagwek3"/>
        <w:ind w:left="851" w:hanging="284"/>
        <w:rPr>
          <w:rFonts w:eastAsia="Arial Unicode MS"/>
        </w:rPr>
      </w:pPr>
      <w:r w:rsidRPr="00E74F56">
        <w:rPr>
          <w:rFonts w:eastAsia="Arial Unicode MS"/>
        </w:rPr>
        <w:t>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E74F56">
        <w:rPr>
          <w:rFonts w:eastAsia="Arial Unicode MS"/>
        </w:rPr>
        <w:t>eIDAS</w:t>
      </w:r>
      <w:proofErr w:type="spellEnd"/>
      <w:r w:rsidRPr="00E74F56">
        <w:rPr>
          <w:rFonts w:eastAsia="Arial Unicode MS"/>
        </w:rPr>
        <w:t>) (UE) nr 910/2014;</w:t>
      </w:r>
    </w:p>
    <w:p w14:paraId="66198CF6" w14:textId="59994579" w:rsidR="007667C8" w:rsidRPr="00E74F56" w:rsidRDefault="007667C8" w:rsidP="00E74F56">
      <w:pPr>
        <w:pStyle w:val="Nagwek3"/>
        <w:ind w:left="851" w:hanging="284"/>
        <w:rPr>
          <w:rFonts w:eastAsia="Arial Unicode MS"/>
        </w:rPr>
      </w:pPr>
      <w:r w:rsidRPr="00E74F56">
        <w:rPr>
          <w:rFonts w:eastAsia="Arial Unicode MS"/>
        </w:rPr>
        <w:t xml:space="preserve">W przypadku wykorzystania formatu podpisu </w:t>
      </w:r>
      <w:proofErr w:type="spellStart"/>
      <w:r w:rsidRPr="00E74F56">
        <w:rPr>
          <w:rFonts w:eastAsia="Arial Unicode MS"/>
        </w:rPr>
        <w:t>XAdES</w:t>
      </w:r>
      <w:proofErr w:type="spellEnd"/>
      <w:r w:rsidRPr="00E74F56">
        <w:rPr>
          <w:rFonts w:eastAsia="Arial Unicode MS"/>
        </w:rPr>
        <w:t xml:space="preserve"> zewnętrzny, Zamawiający wymaga dołączenia odpowiedniej ilości plików tj. podpisywanych plików z danymi oraz plików </w:t>
      </w:r>
      <w:proofErr w:type="spellStart"/>
      <w:r w:rsidRPr="00E74F56">
        <w:rPr>
          <w:rFonts w:eastAsia="Arial Unicode MS"/>
        </w:rPr>
        <w:t>XAdES</w:t>
      </w:r>
      <w:proofErr w:type="spellEnd"/>
      <w:r w:rsidRPr="00E74F56">
        <w:rPr>
          <w:rFonts w:eastAsia="Arial Unicode MS"/>
        </w:rPr>
        <w:t>;</w:t>
      </w:r>
    </w:p>
    <w:p w14:paraId="680B2179" w14:textId="480A32BB" w:rsidR="007667C8" w:rsidRPr="00E74F56" w:rsidRDefault="007667C8" w:rsidP="00E74F56">
      <w:pPr>
        <w:pStyle w:val="Nagwek3"/>
        <w:ind w:left="851" w:hanging="284"/>
        <w:rPr>
          <w:rFonts w:eastAsia="Arial Unicode MS"/>
        </w:rPr>
      </w:pPr>
      <w:r w:rsidRPr="00E74F56">
        <w:rPr>
          <w:rFonts w:eastAsia="Arial Unicode MS"/>
        </w:rPr>
        <w:t>Maksymalny rozmiar jednego pliku przesyłanego za pośrednictwem dedykowanych formularzy do: złożenia, zmiany, wycofania oferty wynosi 150 MB natomiast przy komunikacji wielkość pliku to maksymalnie 500 MB;</w:t>
      </w:r>
    </w:p>
    <w:p w14:paraId="11DD9563" w14:textId="5C38F483" w:rsidR="00EE444D" w:rsidRPr="00E74F56" w:rsidRDefault="00002F1C" w:rsidP="00E74F56">
      <w:pPr>
        <w:pStyle w:val="Nagwek3"/>
        <w:ind w:left="851" w:hanging="284"/>
        <w:rPr>
          <w:rFonts w:eastAsia="Arial Unicode MS"/>
        </w:rPr>
      </w:pPr>
      <w:r w:rsidRPr="00E74F56">
        <w:rPr>
          <w:rFonts w:eastAsia="Arial Unicode MS"/>
        </w:rPr>
        <w:lastRenderedPageBreak/>
        <w:t>Oferta powinna być złożona z</w:t>
      </w:r>
      <w:r w:rsidR="00EE444D" w:rsidRPr="00E74F56">
        <w:rPr>
          <w:rFonts w:eastAsia="Arial Unicode MS"/>
        </w:rPr>
        <w:t xml:space="preserve">godnie z treścią formularza oferty, stanowiącego załącznik nr 1A do niniejszej specyfikacji (Zamawiający dopuszcza odtworzenie tekstu formularza) z podaniem cen jednostkowych netto, wartości netto, stawki i doliczonej wartości podatku VAT, ceny brutto za przedmiot zamówienia, a także terminu, warunków realizacji zamówienia i okresu gwarancji;  </w:t>
      </w:r>
    </w:p>
    <w:p w14:paraId="5EF5C307" w14:textId="6ADFB2C7" w:rsidR="00EE444D" w:rsidRPr="0082781A" w:rsidRDefault="008B0002" w:rsidP="00E74F56">
      <w:pPr>
        <w:pStyle w:val="Nagwek3"/>
        <w:ind w:left="851" w:hanging="284"/>
        <w:rPr>
          <w:rFonts w:eastAsia="Arial Unicode MS"/>
        </w:rPr>
      </w:pPr>
      <w:r w:rsidRPr="0082781A">
        <w:rPr>
          <w:rFonts w:eastAsia="Arial Unicode MS"/>
        </w:rPr>
        <w:t>Cena, o</w:t>
      </w:r>
      <w:r w:rsidR="00EE444D" w:rsidRPr="0082781A">
        <w:rPr>
          <w:rFonts w:eastAsia="Arial Unicode MS"/>
        </w:rPr>
        <w:t>kres gwarancji oraz term</w:t>
      </w:r>
      <w:r w:rsidRPr="0082781A">
        <w:rPr>
          <w:rFonts w:eastAsia="Arial Unicode MS"/>
        </w:rPr>
        <w:t xml:space="preserve">in realizacji </w:t>
      </w:r>
      <w:r w:rsidR="0082781A" w:rsidRPr="0082781A">
        <w:t>pojedynczego zamówienia</w:t>
      </w:r>
      <w:r w:rsidR="0082781A" w:rsidRPr="0082781A">
        <w:rPr>
          <w:rFonts w:eastAsia="Arial Unicode MS"/>
        </w:rPr>
        <w:t xml:space="preserve"> </w:t>
      </w:r>
      <w:r w:rsidRPr="0082781A">
        <w:rPr>
          <w:rFonts w:eastAsia="Arial Unicode MS"/>
        </w:rPr>
        <w:t>powin</w:t>
      </w:r>
      <w:r w:rsidR="00EE444D" w:rsidRPr="0082781A">
        <w:rPr>
          <w:rFonts w:eastAsia="Arial Unicode MS"/>
        </w:rPr>
        <w:t>n</w:t>
      </w:r>
      <w:r w:rsidRPr="0082781A">
        <w:rPr>
          <w:rFonts w:eastAsia="Arial Unicode MS"/>
        </w:rPr>
        <w:t>y być podane liczbowo i słownie. W</w:t>
      </w:r>
      <w:r w:rsidR="00EE444D" w:rsidRPr="0082781A">
        <w:rPr>
          <w:rFonts w:eastAsia="Arial Unicode MS"/>
        </w:rPr>
        <w:t> przypadku rozbieżności pomi</w:t>
      </w:r>
      <w:r w:rsidRPr="0082781A">
        <w:rPr>
          <w:rFonts w:eastAsia="Arial Unicode MS"/>
        </w:rPr>
        <w:t>ędzy zapisem liczbowym a</w:t>
      </w:r>
      <w:r w:rsidR="00EE444D" w:rsidRPr="0082781A">
        <w:rPr>
          <w:rFonts w:eastAsia="Arial Unicode MS"/>
        </w:rPr>
        <w:t xml:space="preserve"> słownym, Zamawiający przyjmie zapis podany słownie;</w:t>
      </w:r>
    </w:p>
    <w:p w14:paraId="5B6774EB" w14:textId="6457C98E" w:rsidR="005061DF" w:rsidRPr="00057B80" w:rsidRDefault="00EE444D" w:rsidP="00E74F56">
      <w:pPr>
        <w:pStyle w:val="Nagwek3"/>
        <w:ind w:left="851" w:hanging="284"/>
        <w:rPr>
          <w:rFonts w:eastAsia="Arial Unicode MS"/>
        </w:rPr>
      </w:pPr>
      <w:r w:rsidRPr="00057B80">
        <w:rPr>
          <w:rFonts w:eastAsia="Arial Unicode MS"/>
        </w:rPr>
        <w:t>Wykonawca winien skonkretyzować w formular</w:t>
      </w:r>
      <w:r w:rsidR="009B5DBA" w:rsidRPr="00057B80">
        <w:rPr>
          <w:rFonts w:eastAsia="Arial Unicode MS"/>
        </w:rPr>
        <w:t xml:space="preserve">zu </w:t>
      </w:r>
      <w:r w:rsidR="007647B5" w:rsidRPr="00057B80">
        <w:rPr>
          <w:rFonts w:eastAsia="Arial Unicode MS"/>
        </w:rPr>
        <w:t>cenowym</w:t>
      </w:r>
      <w:r w:rsidR="009B5DBA" w:rsidRPr="00057B80">
        <w:rPr>
          <w:rFonts w:eastAsia="Arial Unicode MS"/>
        </w:rPr>
        <w:t xml:space="preserve"> (załącznik nr </w:t>
      </w:r>
      <w:r w:rsidR="007647B5" w:rsidRPr="00057B80">
        <w:rPr>
          <w:rFonts w:eastAsia="Arial Unicode MS"/>
        </w:rPr>
        <w:t>2</w:t>
      </w:r>
      <w:r w:rsidR="009B5DBA" w:rsidRPr="00057B80">
        <w:rPr>
          <w:rFonts w:eastAsia="Arial Unicode MS"/>
        </w:rPr>
        <w:t>A</w:t>
      </w:r>
      <w:r w:rsidR="00DC6E06" w:rsidRPr="00057B80">
        <w:rPr>
          <w:rFonts w:eastAsia="Arial Unicode MS"/>
        </w:rPr>
        <w:t>/2B</w:t>
      </w:r>
      <w:r w:rsidR="00DC6E06" w:rsidRPr="00057B80">
        <w:rPr>
          <w:rStyle w:val="Odwoanieprzypisudolnego"/>
          <w:rFonts w:eastAsia="Arial Unicode MS"/>
        </w:rPr>
        <w:footnoteReference w:id="13"/>
      </w:r>
      <w:r w:rsidR="009B5DBA" w:rsidRPr="00057B80">
        <w:rPr>
          <w:rFonts w:eastAsia="Arial Unicode MS"/>
        </w:rPr>
        <w:t xml:space="preserve"> do S</w:t>
      </w:r>
      <w:r w:rsidR="008B0002" w:rsidRPr="00057B80">
        <w:rPr>
          <w:rFonts w:eastAsia="Arial Unicode MS"/>
        </w:rPr>
        <w:t>WZ) oferowany produkt</w:t>
      </w:r>
      <w:r w:rsidRPr="00057B80">
        <w:rPr>
          <w:rFonts w:eastAsia="Arial Unicode MS"/>
        </w:rPr>
        <w:t xml:space="preserve">, podając </w:t>
      </w:r>
      <w:r w:rsidRPr="003C33CF">
        <w:rPr>
          <w:rFonts w:eastAsia="Arial Unicode MS"/>
        </w:rPr>
        <w:t xml:space="preserve">nazwę producenta, </w:t>
      </w:r>
      <w:r w:rsidR="00803369" w:rsidRPr="003C33CF">
        <w:rPr>
          <w:rFonts w:eastAsia="Arial Unicode MS"/>
        </w:rPr>
        <w:t>nazwę</w:t>
      </w:r>
      <w:r w:rsidR="003C33CF" w:rsidRPr="003C33CF">
        <w:rPr>
          <w:rFonts w:eastAsia="Arial Unicode MS"/>
        </w:rPr>
        <w:t xml:space="preserve"> materiału</w:t>
      </w:r>
      <w:r w:rsidR="00803369" w:rsidRPr="003C33CF">
        <w:rPr>
          <w:rFonts w:eastAsia="Arial Unicode MS"/>
        </w:rPr>
        <w:t xml:space="preserve">, </w:t>
      </w:r>
      <w:r w:rsidR="00057B80" w:rsidRPr="003C33CF">
        <w:rPr>
          <w:rFonts w:eastAsia="Arial Unicode MS"/>
        </w:rPr>
        <w:t xml:space="preserve">symbol/kod, </w:t>
      </w:r>
      <w:r w:rsidRPr="003C33CF">
        <w:rPr>
          <w:rFonts w:eastAsia="Arial Unicode MS"/>
        </w:rPr>
        <w:t>jednoznacznie identyfikując</w:t>
      </w:r>
      <w:r w:rsidR="00057B80" w:rsidRPr="003C33CF">
        <w:rPr>
          <w:rFonts w:eastAsia="Arial Unicode MS"/>
        </w:rPr>
        <w:t>e</w:t>
      </w:r>
      <w:r w:rsidRPr="003C33CF">
        <w:rPr>
          <w:rFonts w:eastAsia="Arial Unicode MS"/>
        </w:rPr>
        <w:t xml:space="preserve"> zaoferowane</w:t>
      </w:r>
      <w:r w:rsidR="005B5BA7" w:rsidRPr="003C33CF">
        <w:rPr>
          <w:rFonts w:eastAsia="Arial Unicode MS"/>
        </w:rPr>
        <w:t xml:space="preserve"> </w:t>
      </w:r>
      <w:r w:rsidR="005061DF" w:rsidRPr="003C33CF">
        <w:rPr>
          <w:rFonts w:eastAsia="Arial Unicode MS"/>
        </w:rPr>
        <w:t>materiały</w:t>
      </w:r>
      <w:r w:rsidR="00D6386D" w:rsidRPr="003C33CF">
        <w:rPr>
          <w:rFonts w:eastAsia="Arial Unicode MS"/>
        </w:rPr>
        <w:t xml:space="preserve">. W </w:t>
      </w:r>
      <w:r w:rsidR="005061DF" w:rsidRPr="003C33CF">
        <w:rPr>
          <w:rFonts w:eastAsia="Arial Unicode MS"/>
        </w:rPr>
        <w:t>przypadku zaoferowania przez Wykonawcę materiałów równoważnych lub materiałów oryginalnych, ale o innym symbolu niż wskazanym w SWZ, należy również podać nazwę producenta, nazwę</w:t>
      </w:r>
      <w:r w:rsidR="003C33CF" w:rsidRPr="003C33CF">
        <w:rPr>
          <w:rFonts w:eastAsia="Arial Unicode MS"/>
        </w:rPr>
        <w:t xml:space="preserve"> materiału</w:t>
      </w:r>
      <w:r w:rsidR="005061DF" w:rsidRPr="003C33CF">
        <w:rPr>
          <w:rFonts w:eastAsia="Arial Unicode MS"/>
        </w:rPr>
        <w:t>, symbol</w:t>
      </w:r>
      <w:r w:rsidR="00057B80" w:rsidRPr="003C33CF">
        <w:rPr>
          <w:rFonts w:eastAsia="Arial Unicode MS"/>
        </w:rPr>
        <w:t>/</w:t>
      </w:r>
      <w:r w:rsidR="005061DF" w:rsidRPr="003C33CF">
        <w:rPr>
          <w:rFonts w:eastAsia="Arial Unicode MS"/>
        </w:rPr>
        <w:t xml:space="preserve">kod materiału eksploatacyjnego. W kolumnie „Oryginał” należy umieścić informacje, czy jest to oryginalny materiał eksploatacyjny (tzn. wyprodukowany przez producenta sprzętu, do którego jest przeznaczony).  W przypadku odpowiedzi „nie” należy umieścić w kolumnach </w:t>
      </w:r>
      <w:r w:rsidR="00803369" w:rsidRPr="003C33CF">
        <w:rPr>
          <w:rFonts w:eastAsia="Arial Unicode MS"/>
        </w:rPr>
        <w:t>9 i 10</w:t>
      </w:r>
      <w:r w:rsidR="005061DF" w:rsidRPr="003C33CF">
        <w:rPr>
          <w:rFonts w:eastAsia="Arial Unicode MS"/>
        </w:rPr>
        <w:t xml:space="preserve"> następujące informacje: nazwa producenta, nazwa</w:t>
      </w:r>
      <w:r w:rsidR="00803369" w:rsidRPr="003C33CF">
        <w:rPr>
          <w:rFonts w:eastAsia="Arial Unicode MS"/>
        </w:rPr>
        <w:t>,</w:t>
      </w:r>
      <w:r w:rsidR="005061DF" w:rsidRPr="003C33CF">
        <w:rPr>
          <w:rFonts w:eastAsia="Arial Unicode MS"/>
        </w:rPr>
        <w:t xml:space="preserve"> symbol/kod materiału eksploatacyjnego. W przypadku zaoferowania przez Wykonawcę innego</w:t>
      </w:r>
      <w:r w:rsidR="00803369" w:rsidRPr="003C33CF">
        <w:rPr>
          <w:rFonts w:eastAsia="Arial Unicode MS"/>
        </w:rPr>
        <w:t>,</w:t>
      </w:r>
      <w:r w:rsidR="005061DF" w:rsidRPr="003C33CF">
        <w:rPr>
          <w:rFonts w:eastAsia="Arial Unicode MS"/>
        </w:rPr>
        <w:t xml:space="preserve"> niż wskazan</w:t>
      </w:r>
      <w:r w:rsidR="00803369" w:rsidRPr="003C33CF">
        <w:rPr>
          <w:rFonts w:eastAsia="Arial Unicode MS"/>
        </w:rPr>
        <w:t>y</w:t>
      </w:r>
      <w:r w:rsidR="005061DF" w:rsidRPr="003C33CF">
        <w:rPr>
          <w:rFonts w:eastAsia="Arial Unicode MS"/>
        </w:rPr>
        <w:t xml:space="preserve"> w SWZ</w:t>
      </w:r>
      <w:r w:rsidR="00803369" w:rsidRPr="003C33CF">
        <w:rPr>
          <w:rFonts w:eastAsia="Arial Unicode MS"/>
        </w:rPr>
        <w:t>,</w:t>
      </w:r>
      <w:r w:rsidR="005061DF" w:rsidRPr="003C33CF">
        <w:rPr>
          <w:rFonts w:eastAsia="Arial Unicode MS"/>
        </w:rPr>
        <w:t xml:space="preserve"> materiał</w:t>
      </w:r>
      <w:r w:rsidR="00803369" w:rsidRPr="003C33CF">
        <w:rPr>
          <w:rFonts w:eastAsia="Arial Unicode MS"/>
        </w:rPr>
        <w:t>u,</w:t>
      </w:r>
      <w:r w:rsidR="005061DF" w:rsidRPr="003C33CF">
        <w:rPr>
          <w:rFonts w:eastAsia="Arial Unicode MS"/>
        </w:rPr>
        <w:t xml:space="preserve"> wyprodukowane</w:t>
      </w:r>
      <w:r w:rsidR="00803369" w:rsidRPr="003C33CF">
        <w:rPr>
          <w:rFonts w:eastAsia="Arial Unicode MS"/>
        </w:rPr>
        <w:t>go</w:t>
      </w:r>
      <w:r w:rsidR="005061DF" w:rsidRPr="003C33CF">
        <w:rPr>
          <w:rFonts w:eastAsia="Arial Unicode MS"/>
        </w:rPr>
        <w:t xml:space="preserve"> przez producenta danego urządzenia, ale o innym symbolu, Zamawiający wymaga wypełnienia przez Wykonawcę  kolumn nr </w:t>
      </w:r>
      <w:r w:rsidR="00803369" w:rsidRPr="003C33CF">
        <w:rPr>
          <w:rFonts w:eastAsia="Arial Unicode MS"/>
        </w:rPr>
        <w:t>9 i 10</w:t>
      </w:r>
      <w:r w:rsidR="005061DF" w:rsidRPr="003C33CF">
        <w:rPr>
          <w:rFonts w:eastAsia="Arial Unicode MS"/>
        </w:rPr>
        <w:t>. Pozostałe paramenty, w szczególności wydajność oferowanego, innego niż wskazan</w:t>
      </w:r>
      <w:r w:rsidR="00803369" w:rsidRPr="003C33CF">
        <w:rPr>
          <w:rFonts w:eastAsia="Arial Unicode MS"/>
        </w:rPr>
        <w:t>y</w:t>
      </w:r>
      <w:r w:rsidR="005061DF" w:rsidRPr="003C33CF">
        <w:rPr>
          <w:rFonts w:eastAsia="Arial Unicode MS"/>
        </w:rPr>
        <w:t xml:space="preserve"> w SWZ, materiału wyprodukowanego przez producenta danego urządzenia, ale o innym symbolu</w:t>
      </w:r>
      <w:r w:rsidR="005061DF" w:rsidRPr="00057B80">
        <w:rPr>
          <w:rFonts w:eastAsia="Arial Unicode MS"/>
        </w:rPr>
        <w:t xml:space="preserve">, muszą być spełnione co najmniej na poziomie minimalnym wskazanym w załączniku nr </w:t>
      </w:r>
      <w:r w:rsidR="00803369">
        <w:rPr>
          <w:rFonts w:eastAsia="Arial Unicode MS"/>
        </w:rPr>
        <w:t>2A/2B</w:t>
      </w:r>
      <w:r w:rsidR="00803369">
        <w:rPr>
          <w:rStyle w:val="Odwoanieprzypisudolnego"/>
          <w:rFonts w:eastAsia="Arial Unicode MS"/>
        </w:rPr>
        <w:footnoteReference w:id="14"/>
      </w:r>
      <w:r w:rsidR="005061DF" w:rsidRPr="00057B80">
        <w:rPr>
          <w:rFonts w:eastAsia="Arial Unicode MS"/>
        </w:rPr>
        <w:t xml:space="preserve"> SWZ. Wykonawca musi sprawdzić dostępność materiałów eksploatacyjnych, biorąc pod uwagę rok produkcji (lub ewentualne wycofanie z produkcji).</w:t>
      </w:r>
    </w:p>
    <w:p w14:paraId="1D73CE36" w14:textId="58E68729" w:rsidR="00C540B8" w:rsidRPr="00E74F56" w:rsidRDefault="00915A9C" w:rsidP="00E74F56">
      <w:pPr>
        <w:pStyle w:val="Nagwek3"/>
        <w:ind w:left="851" w:hanging="284"/>
        <w:rPr>
          <w:rFonts w:eastAsia="Arial Unicode MS"/>
        </w:rPr>
      </w:pPr>
      <w:r w:rsidRPr="00E74F56">
        <w:rPr>
          <w:rFonts w:eastAsia="Arial Unicode MS"/>
        </w:rPr>
        <w:t>Podmiotowe środki dowodowe, przedmiotowe środki dowodowe oraz inne dokumenty lub oświadczenia</w:t>
      </w:r>
      <w:r w:rsidR="005B5BA7" w:rsidRPr="00E74F56">
        <w:rPr>
          <w:rFonts w:eastAsia="Arial Unicode MS"/>
        </w:rPr>
        <w:t xml:space="preserve"> (jeżeli są wymagane)</w:t>
      </w:r>
      <w:r w:rsidRPr="00E74F56">
        <w:rPr>
          <w:rFonts w:eastAsia="Arial Unicode MS"/>
        </w:rPr>
        <w:t>, sporządzone w języku obcym przekazuje się wraz z</w:t>
      </w:r>
      <w:r w:rsidR="005B5BA7" w:rsidRPr="00E74F56">
        <w:rPr>
          <w:rFonts w:eastAsia="Arial Unicode MS"/>
        </w:rPr>
        <w:t> </w:t>
      </w:r>
      <w:r w:rsidRPr="00E74F56">
        <w:rPr>
          <w:rFonts w:eastAsia="Arial Unicode MS"/>
        </w:rP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613CE811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 xml:space="preserve">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2CB49169" w:rsidR="00A57F79" w:rsidRPr="00A57F79" w:rsidRDefault="00A57F79" w:rsidP="00826731">
      <w:pPr>
        <w:pStyle w:val="Nagwek3"/>
        <w:numPr>
          <w:ilvl w:val="0"/>
          <w:numId w:val="27"/>
        </w:numPr>
        <w:ind w:left="851" w:hanging="284"/>
      </w:pPr>
      <w:r>
        <w:t>C</w:t>
      </w:r>
      <w:r w:rsidRPr="00A57F79">
        <w:t>ena podana w ofercie częściowej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koszt </w:t>
      </w:r>
      <w:bookmarkStart w:id="34" w:name="_Hlk64365305"/>
      <w:r w:rsidR="00D6386D" w:rsidRPr="00D6386D">
        <w:t xml:space="preserve">materiałów </w:t>
      </w:r>
      <w:r w:rsidRPr="00A57F79">
        <w:t>wraz z dostarczeniem zgodnie z opisem przedmiotu zamówienia, koszt rozładunku i wniesienia w miejsce wskazane pr</w:t>
      </w:r>
      <w:r w:rsidR="005B5BA7">
        <w:t>zez Zamawiającego</w:t>
      </w:r>
      <w:bookmarkEnd w:id="34"/>
      <w:r w:rsidR="005B5BA7">
        <w:t xml:space="preserve">, </w:t>
      </w:r>
      <w:r w:rsidR="00066CCC">
        <w:t xml:space="preserve">zgodnie </w:t>
      </w:r>
      <w:r w:rsidR="00066CCC">
        <w:lastRenderedPageBreak/>
        <w:t>z wymaganiami S</w:t>
      </w:r>
      <w:r w:rsidRPr="00A57F79">
        <w:t>WZ</w:t>
      </w:r>
      <w:r w:rsidR="00C8691F">
        <w:t xml:space="preserve">, </w:t>
      </w:r>
      <w:r w:rsidR="00C8691F" w:rsidRPr="003C33CF">
        <w:t>/koszt wsparcia technicznego w okresie gwarancji/</w:t>
      </w:r>
      <w:r w:rsidR="00C8691F" w:rsidRPr="003C33CF">
        <w:rPr>
          <w:rStyle w:val="Odwoanieprzypisudolnego"/>
        </w:rPr>
        <w:footnoteReference w:id="15"/>
      </w:r>
      <w:r w:rsidR="00C8691F" w:rsidRPr="003C33CF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F9037C">
      <w:pPr>
        <w:pStyle w:val="Nagwek3"/>
        <w:numPr>
          <w:ilvl w:val="0"/>
          <w:numId w:val="27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F9037C">
      <w:pPr>
        <w:pStyle w:val="Nagwek3"/>
        <w:numPr>
          <w:ilvl w:val="0"/>
          <w:numId w:val="27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F9037C">
      <w:pPr>
        <w:pStyle w:val="Nagwek3"/>
        <w:numPr>
          <w:ilvl w:val="0"/>
          <w:numId w:val="27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44DD9A9" w:rsidR="00A57F79" w:rsidRDefault="00473F6B" w:rsidP="00F9037C">
      <w:pPr>
        <w:pStyle w:val="Nagwek3"/>
        <w:numPr>
          <w:ilvl w:val="0"/>
          <w:numId w:val="27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14E93131" w14:textId="01E104C6" w:rsidR="007A0295" w:rsidRPr="007A0295" w:rsidRDefault="00FB784B" w:rsidP="007A0295">
      <w:pPr>
        <w:pStyle w:val="Nagwek3"/>
        <w:numPr>
          <w:ilvl w:val="0"/>
          <w:numId w:val="27"/>
        </w:numPr>
        <w:ind w:left="851" w:hanging="284"/>
      </w:pPr>
      <w:bookmarkStart w:id="35" w:name="_Hlk72416757"/>
      <w:r w:rsidRPr="00837AEA">
        <w:t xml:space="preserve">Rozliczenia będą następowały w oparciu o ceny jednostkowe </w:t>
      </w:r>
      <w:r w:rsidR="00DB5DF9">
        <w:t xml:space="preserve">materiałów </w:t>
      </w:r>
      <w:r w:rsidRPr="00837AEA">
        <w:t>podane w ofercie Wykonawcy</w:t>
      </w:r>
      <w:bookmarkEnd w:id="35"/>
      <w:r w:rsidRPr="00837AEA">
        <w:t>.</w:t>
      </w:r>
      <w:r>
        <w:t xml:space="preserve"> Zamawiający zastrzega sobie prawo do niewykorzystania </w:t>
      </w:r>
      <w:bookmarkStart w:id="36" w:name="_Hlk72416685"/>
      <w:r>
        <w:t>pełnej liczby materiałów w danej części postępowania, a Wykonawcy nie przysługują z tego tytułu żadne roszczenia</w:t>
      </w:r>
      <w:r w:rsidR="0085543E">
        <w:t>. Zamawiający</w:t>
      </w:r>
      <w:r>
        <w:t xml:space="preserve"> </w:t>
      </w:r>
      <w:r w:rsidRPr="0090333A">
        <w:rPr>
          <w:rFonts w:cs="Calibri"/>
          <w:szCs w:val="20"/>
          <w:lang w:eastAsia="pl-PL"/>
        </w:rPr>
        <w:t xml:space="preserve">gwarantuje </w:t>
      </w:r>
      <w:r w:rsidR="0085543E">
        <w:t>jednakże</w:t>
      </w:r>
      <w:r w:rsidR="0085543E" w:rsidRPr="0090333A">
        <w:rPr>
          <w:rFonts w:cs="Calibri"/>
          <w:szCs w:val="20"/>
          <w:lang w:eastAsia="pl-PL"/>
        </w:rPr>
        <w:t xml:space="preserve"> </w:t>
      </w:r>
      <w:r w:rsidRPr="0090333A">
        <w:rPr>
          <w:rFonts w:cs="Calibri"/>
          <w:szCs w:val="20"/>
          <w:lang w:eastAsia="pl-PL"/>
        </w:rPr>
        <w:t xml:space="preserve">wykorzystanie </w:t>
      </w:r>
      <w:r w:rsidR="007A0295" w:rsidRPr="007A0295">
        <w:t>świadczenia na poziomie</w:t>
      </w:r>
      <w:r w:rsidR="0085543E">
        <w:t xml:space="preserve"> </w:t>
      </w:r>
      <w:r w:rsidR="007A0295" w:rsidRPr="007A0295">
        <w:t xml:space="preserve">30% </w:t>
      </w:r>
      <w:r>
        <w:t xml:space="preserve">jego </w:t>
      </w:r>
      <w:r w:rsidRPr="003C33CF">
        <w:t>wielkości</w:t>
      </w:r>
      <w:r>
        <w:t xml:space="preserve"> </w:t>
      </w:r>
      <w:bookmarkEnd w:id="36"/>
      <w:r w:rsidR="007A0295" w:rsidRPr="007A0295">
        <w:t>w danej części</w:t>
      </w:r>
      <w:r w:rsidR="00DB5DF9">
        <w:t xml:space="preserve"> postępowania</w:t>
      </w:r>
      <w:r w:rsidR="00920017">
        <w:t>;</w:t>
      </w:r>
    </w:p>
    <w:p w14:paraId="60834F58" w14:textId="75B0D1E0" w:rsidR="00A57F79" w:rsidRPr="00E054BA" w:rsidRDefault="00473F6B" w:rsidP="00F9037C">
      <w:pPr>
        <w:pStyle w:val="Nagwek3"/>
        <w:numPr>
          <w:ilvl w:val="0"/>
          <w:numId w:val="27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F9037C">
      <w:pPr>
        <w:pStyle w:val="Nagwek3"/>
        <w:numPr>
          <w:ilvl w:val="0"/>
          <w:numId w:val="27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F9037C">
      <w:pPr>
        <w:pStyle w:val="Nagwek3"/>
        <w:numPr>
          <w:ilvl w:val="0"/>
          <w:numId w:val="27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89FB7E7" w:rsidR="007667C8" w:rsidRDefault="00CF4850" w:rsidP="00826731">
      <w:pPr>
        <w:pStyle w:val="Nagwek3"/>
        <w:numPr>
          <w:ilvl w:val="0"/>
          <w:numId w:val="28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</w:t>
      </w:r>
      <w:r>
        <w:lastRenderedPageBreak/>
        <w:t>miejscach zamieszkania wykonawców, a także informacje o cenach lub kosztach zawartych w ofertach);</w:t>
      </w:r>
    </w:p>
    <w:p w14:paraId="08CA0F58" w14:textId="5ED70F83" w:rsidR="00197885" w:rsidRDefault="00197885" w:rsidP="00F9037C">
      <w:pPr>
        <w:pStyle w:val="Nagwek3"/>
        <w:numPr>
          <w:ilvl w:val="0"/>
          <w:numId w:val="28"/>
        </w:numPr>
        <w:ind w:left="851" w:hanging="283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F9037C">
      <w:pPr>
        <w:pStyle w:val="Nagwek3"/>
        <w:numPr>
          <w:ilvl w:val="0"/>
          <w:numId w:val="28"/>
        </w:numPr>
        <w:ind w:left="851" w:hanging="283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1454C">
      <w:pPr>
        <w:pStyle w:val="Nagwek1"/>
      </w:pPr>
      <w:bookmarkStart w:id="37" w:name="_Toc62396896"/>
      <w:r>
        <w:t>Sposób oraz termin składania ofert.</w:t>
      </w:r>
      <w:bookmarkEnd w:id="37"/>
    </w:p>
    <w:p w14:paraId="3FE1B093" w14:textId="7502386F" w:rsidR="0031115A" w:rsidRPr="00ED6871" w:rsidRDefault="0031115A" w:rsidP="00826731">
      <w:pPr>
        <w:pStyle w:val="Nagwek2"/>
        <w:numPr>
          <w:ilvl w:val="0"/>
          <w:numId w:val="29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139AA661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0E7605">
        <w:rPr>
          <w:b/>
          <w:color w:val="4472C4" w:themeColor="accent1"/>
          <w:lang w:eastAsia="x-none"/>
        </w:rPr>
        <w:t>15.06.</w:t>
      </w:r>
      <w:r w:rsidR="0055024D" w:rsidRPr="005A32F2">
        <w:rPr>
          <w:b/>
          <w:color w:val="4472C4" w:themeColor="accent1"/>
          <w:lang w:eastAsia="x-none"/>
        </w:rPr>
        <w:t>2021r,</w:t>
      </w:r>
      <w:r w:rsidRPr="005A32F2">
        <w:rPr>
          <w:b/>
          <w:color w:val="4472C4" w:themeColor="accent1"/>
          <w:lang w:eastAsia="x-none"/>
        </w:rPr>
        <w:t xml:space="preserve"> do godziny </w:t>
      </w:r>
      <w:r w:rsidR="000E7605">
        <w:rPr>
          <w:b/>
          <w:color w:val="4472C4" w:themeColor="accent1"/>
          <w:lang w:eastAsia="x-none"/>
        </w:rPr>
        <w:t xml:space="preserve">11:00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826731">
      <w:pPr>
        <w:pStyle w:val="Nagwek3"/>
        <w:numPr>
          <w:ilvl w:val="0"/>
          <w:numId w:val="30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6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5A32F2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7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8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5A32F2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5A32F2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5A32F2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5A32F2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1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E054BA" w:rsidRDefault="00F85C46" w:rsidP="00E1454C">
      <w:pPr>
        <w:pStyle w:val="Nagwek1"/>
      </w:pPr>
      <w:bookmarkStart w:id="38" w:name="_Toc62396897"/>
      <w:r w:rsidRPr="00E054BA">
        <w:t>Termin i tryb otwarcia ofert.</w:t>
      </w:r>
      <w:bookmarkEnd w:id="38"/>
    </w:p>
    <w:p w14:paraId="7D3146F9" w14:textId="4946C3EC" w:rsidR="0003593D" w:rsidRPr="00ED6871" w:rsidRDefault="0003593D" w:rsidP="00826731">
      <w:pPr>
        <w:pStyle w:val="Nagwek2"/>
        <w:numPr>
          <w:ilvl w:val="0"/>
          <w:numId w:val="31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3C044038" w:rsidR="0003593D" w:rsidRPr="00ED6871" w:rsidRDefault="0003593D" w:rsidP="00826731">
      <w:pPr>
        <w:pStyle w:val="Nagwek3"/>
        <w:numPr>
          <w:ilvl w:val="0"/>
          <w:numId w:val="32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>składania ofert. Zamawiają</w:t>
      </w:r>
      <w:r w:rsidR="000E7605">
        <w:rPr>
          <w:rFonts w:eastAsia="Calibri"/>
        </w:rPr>
        <w:t xml:space="preserve">cy dokona otwarcia ofert w dniu </w:t>
      </w:r>
      <w:r w:rsidR="000E7605" w:rsidRPr="000E7605">
        <w:rPr>
          <w:rFonts w:eastAsia="Calibri"/>
          <w:b/>
          <w:color w:val="4472C4" w:themeColor="accent1"/>
        </w:rPr>
        <w:t>15.06</w:t>
      </w:r>
      <w:r w:rsidR="0055024D" w:rsidRPr="005A32F2">
        <w:rPr>
          <w:rFonts w:eastAsia="Calibri"/>
          <w:b/>
          <w:color w:val="4472C4" w:themeColor="accent1"/>
        </w:rPr>
        <w:t xml:space="preserve">.2021r, </w:t>
      </w:r>
      <w:r w:rsidR="009A7AB0" w:rsidRPr="005A32F2">
        <w:rPr>
          <w:rFonts w:eastAsia="Calibri"/>
          <w:b/>
          <w:color w:val="4472C4" w:themeColor="accent1"/>
        </w:rPr>
        <w:t xml:space="preserve"> o godz. </w:t>
      </w:r>
      <w:r w:rsidR="000E7605">
        <w:rPr>
          <w:rFonts w:eastAsia="Calibri"/>
          <w:b/>
          <w:color w:val="4472C4" w:themeColor="accent1"/>
        </w:rPr>
        <w:t>11:15</w:t>
      </w:r>
      <w:r w:rsidR="009A7AB0" w:rsidRPr="0055024D">
        <w:rPr>
          <w:rFonts w:eastAsia="Calibri"/>
          <w:b/>
        </w:rPr>
        <w:t>;</w:t>
      </w:r>
    </w:p>
    <w:p w14:paraId="31305ACC" w14:textId="6A4122A8" w:rsidR="009A7AB0" w:rsidRPr="009A7AB0" w:rsidRDefault="009A7AB0" w:rsidP="005A32F2">
      <w:pPr>
        <w:pStyle w:val="Nagwek3"/>
        <w:numPr>
          <w:ilvl w:val="0"/>
          <w:numId w:val="32"/>
        </w:numPr>
        <w:ind w:left="851" w:hanging="284"/>
        <w:rPr>
          <w:rFonts w:eastAsia="Calibri"/>
        </w:rPr>
      </w:pPr>
      <w:r w:rsidRPr="005A32F2">
        <w:rPr>
          <w:rFonts w:eastAsia="Calibri"/>
        </w:rPr>
        <w:t>W przypadku awarii systemu teleinformatycznego, przy użyciu którego Zamawiają</w:t>
      </w:r>
      <w:r w:rsidR="00663D66" w:rsidRPr="005A32F2">
        <w:rPr>
          <w:rFonts w:eastAsia="Calibri"/>
        </w:rPr>
        <w:t>cy dokonuje otwarcia ofert, kiedy</w:t>
      </w:r>
      <w:r w:rsidRPr="005A32F2">
        <w:rPr>
          <w:rFonts w:eastAsia="Calibri"/>
        </w:rPr>
        <w:t xml:space="preserve"> awaria powoduje brak możliwości otwarcia ofert w terminie określonym przez Zamawiającego, otwarcie ofert nastąpi niezwłocznie po usunięciu awarii. Zamawiają</w:t>
      </w:r>
      <w:r w:rsidR="00663D66" w:rsidRPr="005A32F2">
        <w:rPr>
          <w:rFonts w:eastAsia="Calibri"/>
        </w:rPr>
        <w:t xml:space="preserve">cy poinformuje o wystąpieniu takiej sytuacji w </w:t>
      </w:r>
      <w:r w:rsidRPr="005A32F2">
        <w:rPr>
          <w:rFonts w:eastAsia="Calibri"/>
        </w:rPr>
        <w:t>stosowny</w:t>
      </w:r>
      <w:r w:rsidR="00663D66" w:rsidRPr="005A32F2">
        <w:rPr>
          <w:rFonts w:eastAsia="Calibri"/>
        </w:rPr>
        <w:t>m komunikacie opublikowanym</w:t>
      </w:r>
      <w:r w:rsidRPr="005A32F2">
        <w:rPr>
          <w:rFonts w:eastAsia="Calibri"/>
        </w:rPr>
        <w:t xml:space="preserve"> na stronie internetowej prowadzonego postępowania; </w:t>
      </w:r>
    </w:p>
    <w:p w14:paraId="5DE02BDB" w14:textId="0727EC38" w:rsidR="0003593D" w:rsidRDefault="0003593D" w:rsidP="005A32F2">
      <w:pPr>
        <w:pStyle w:val="Nagwek3"/>
        <w:numPr>
          <w:ilvl w:val="0"/>
          <w:numId w:val="32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826731">
      <w:pPr>
        <w:pStyle w:val="Nagwek3"/>
        <w:numPr>
          <w:ilvl w:val="0"/>
          <w:numId w:val="33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5A32F2">
      <w:pPr>
        <w:pStyle w:val="Nagwek3"/>
        <w:numPr>
          <w:ilvl w:val="0"/>
          <w:numId w:val="33"/>
        </w:numPr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826731">
      <w:pPr>
        <w:pStyle w:val="Nagwek4"/>
        <w:numPr>
          <w:ilvl w:val="0"/>
          <w:numId w:val="54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5A32F2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E1454C">
      <w:pPr>
        <w:pStyle w:val="Nagwek1"/>
      </w:pPr>
      <w:bookmarkStart w:id="39" w:name="_Toc62396898"/>
      <w:r>
        <w:t>Termin związania ofertą.</w:t>
      </w:r>
      <w:bookmarkEnd w:id="39"/>
      <w:r>
        <w:t xml:space="preserve"> </w:t>
      </w:r>
    </w:p>
    <w:p w14:paraId="2B839405" w14:textId="0FA7F6F1" w:rsidR="00D06776" w:rsidRDefault="00D06776" w:rsidP="00826731">
      <w:pPr>
        <w:pStyle w:val="Nagwek2"/>
        <w:numPr>
          <w:ilvl w:val="0"/>
          <w:numId w:val="34"/>
        </w:numPr>
        <w:ind w:left="567" w:hanging="283"/>
      </w:pPr>
      <w:r>
        <w:t>Określenie terminu związania ofertą.</w:t>
      </w:r>
    </w:p>
    <w:p w14:paraId="39B93014" w14:textId="1D6D0D8A" w:rsidR="00D06776" w:rsidRPr="005A32F2" w:rsidRDefault="00D06776" w:rsidP="00ED6871">
      <w:pPr>
        <w:pStyle w:val="Nagwek3"/>
        <w:numPr>
          <w:ilvl w:val="0"/>
          <w:numId w:val="0"/>
        </w:numPr>
        <w:ind w:left="567"/>
        <w:rPr>
          <w:b/>
          <w:color w:val="4472C4" w:themeColor="accent1"/>
        </w:rPr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</w:t>
      </w:r>
      <w:r w:rsidR="00782008" w:rsidRPr="005A32F2">
        <w:rPr>
          <w:b/>
          <w:color w:val="4472C4" w:themeColor="accent1"/>
        </w:rPr>
        <w:t xml:space="preserve">do dnia </w:t>
      </w:r>
      <w:r w:rsidR="000E7605">
        <w:rPr>
          <w:b/>
          <w:color w:val="4472C4" w:themeColor="accent1"/>
        </w:rPr>
        <w:t>14.07.</w:t>
      </w:r>
      <w:bookmarkStart w:id="40" w:name="_GoBack"/>
      <w:bookmarkEnd w:id="40"/>
      <w:r w:rsidR="0055024D" w:rsidRPr="005A32F2">
        <w:rPr>
          <w:b/>
          <w:color w:val="4472C4" w:themeColor="accent1"/>
        </w:rPr>
        <w:t>2021r.</w:t>
      </w:r>
    </w:p>
    <w:p w14:paraId="2A2BB542" w14:textId="5D40E593" w:rsidR="00782008" w:rsidRDefault="00782008" w:rsidP="00ED6871">
      <w:pPr>
        <w:pStyle w:val="Nagwek2"/>
      </w:pPr>
      <w:r>
        <w:lastRenderedPageBreak/>
        <w:t>Przedłużenie terminu związania ofertą.</w:t>
      </w:r>
    </w:p>
    <w:p w14:paraId="1DB40FB2" w14:textId="181247C2" w:rsidR="00782008" w:rsidRDefault="00782008" w:rsidP="00826731">
      <w:pPr>
        <w:pStyle w:val="Nagwek3"/>
        <w:numPr>
          <w:ilvl w:val="0"/>
          <w:numId w:val="35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5A32F2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5A32F2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41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41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68E92D9E" w:rsidR="00F85C46" w:rsidRPr="00E054BA" w:rsidRDefault="003C094D" w:rsidP="00826731">
      <w:pPr>
        <w:pStyle w:val="Nagwek3"/>
        <w:numPr>
          <w:ilvl w:val="0"/>
          <w:numId w:val="39"/>
        </w:numPr>
        <w:ind w:left="851" w:hanging="284"/>
      </w:pPr>
      <w:r>
        <w:t>Z</w:t>
      </w:r>
      <w:r w:rsidR="00F85C46" w:rsidRPr="00E054BA">
        <w:t>a ofertę najkorzystniejszą w danej części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49D27050" w:rsidR="003C3AC5" w:rsidRPr="005A32F2" w:rsidRDefault="005A32F2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A32F2">
              <w:rPr>
                <w:rFonts w:cs="Arial"/>
                <w:color w:val="222A35" w:themeColor="text2" w:themeShade="80"/>
                <w:szCs w:val="20"/>
                <w:lang w:eastAsia="pl-PL"/>
              </w:rPr>
              <w:t>55</w:t>
            </w:r>
            <w:r w:rsidR="003C3AC5" w:rsidRPr="005A32F2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62FB32EC" w:rsidR="003C3AC5" w:rsidRPr="005A32F2" w:rsidRDefault="005A32F2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55</w:t>
            </w:r>
          </w:p>
        </w:tc>
      </w:tr>
      <w:tr w:rsidR="007347EC" w:rsidRPr="00E054BA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208101D1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</w:t>
            </w:r>
            <w:r w:rsidR="00C0616A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pojedynczego 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688BABE4" w:rsidR="003C3AC5" w:rsidRPr="005A32F2" w:rsidRDefault="00C0616A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</w:t>
            </w:r>
            <w:r w:rsidR="003C3AC5" w:rsidRPr="005A32F2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43ABC461" w:rsidR="003C3AC5" w:rsidRPr="005A32F2" w:rsidRDefault="00C0616A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</w:t>
            </w:r>
            <w:r w:rsidR="003C3AC5" w:rsidRPr="005A32F2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7347EC" w:rsidRPr="00E054BA" w14:paraId="5077D297" w14:textId="77777777" w:rsidTr="007347EC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A49A629" w14:textId="65655EA4" w:rsidR="003C3AC5" w:rsidRPr="00957C9F" w:rsidRDefault="00C0616A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Wsparcie techniczne w okresie</w:t>
            </w:r>
            <w:r w:rsidR="00BC2C0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g</w:t>
            </w:r>
            <w:r w:rsidR="00D6386D" w:rsidRPr="00D6386D">
              <w:rPr>
                <w:rFonts w:cs="Arial"/>
                <w:color w:val="222A35" w:themeColor="text2" w:themeShade="80"/>
                <w:szCs w:val="20"/>
                <w:lang w:eastAsia="pl-PL"/>
              </w:rPr>
              <w:t>warancj</w:t>
            </w:r>
            <w:r w:rsidR="00BC2C0F">
              <w:rPr>
                <w:rFonts w:cs="Arial"/>
                <w:color w:val="222A35" w:themeColor="text2" w:themeShade="80"/>
                <w:szCs w:val="20"/>
                <w:lang w:eastAsia="pl-PL"/>
              </w:rPr>
              <w:t>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67863F7" w14:textId="76FF6DCA" w:rsidR="003C3AC5" w:rsidRPr="005A32F2" w:rsidRDefault="00C0616A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35</w:t>
            </w:r>
            <w:r w:rsidR="003C3AC5" w:rsidRPr="005A32F2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39FB1E0" w14:textId="72615FDE" w:rsidR="003C3AC5" w:rsidRPr="005A32F2" w:rsidRDefault="00C0616A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35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77777777" w:rsidR="00957C9F" w:rsidRPr="00E054BA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E054BA" w:rsidRDefault="003C094D" w:rsidP="00826731">
      <w:pPr>
        <w:pStyle w:val="Nagwek3"/>
        <w:keepNext/>
        <w:numPr>
          <w:ilvl w:val="0"/>
          <w:numId w:val="36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826731">
      <w:pPr>
        <w:pStyle w:val="Nagwek4"/>
        <w:numPr>
          <w:ilvl w:val="0"/>
          <w:numId w:val="38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7A034A84" w:rsidR="00F85C46" w:rsidRPr="00CE4834" w:rsidRDefault="00F85C46" w:rsidP="00826731">
      <w:pPr>
        <w:pStyle w:val="Akapitzlist"/>
        <w:numPr>
          <w:ilvl w:val="0"/>
          <w:numId w:val="37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. Cena wskazana w formularzu oferty </w:t>
      </w:r>
      <w:r w:rsidR="008B76D1">
        <w:rPr>
          <w:rFonts w:cs="Arial"/>
          <w:color w:val="000000" w:themeColor="text1"/>
          <w:szCs w:val="20"/>
          <w:lang w:eastAsia="pl-PL"/>
        </w:rPr>
        <w:t xml:space="preserve">w danej części </w:t>
      </w:r>
      <w:r w:rsidRPr="00CE4834">
        <w:rPr>
          <w:rFonts w:cs="Arial"/>
          <w:color w:val="000000" w:themeColor="text1"/>
          <w:szCs w:val="20"/>
          <w:lang w:eastAsia="pl-PL"/>
        </w:rPr>
        <w:t>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817A3E6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55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826731">
      <w:pPr>
        <w:pStyle w:val="Akapitzlist"/>
        <w:numPr>
          <w:ilvl w:val="0"/>
          <w:numId w:val="37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3087BEE" w:rsidR="00F85C46" w:rsidRPr="00CE4834" w:rsidRDefault="00F85C46" w:rsidP="00826731">
      <w:pPr>
        <w:pStyle w:val="Akapitzlist"/>
        <w:numPr>
          <w:ilvl w:val="0"/>
          <w:numId w:val="37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C8691F">
        <w:rPr>
          <w:rFonts w:cs="Arial"/>
          <w:b/>
          <w:color w:val="000000" w:themeColor="text1"/>
          <w:szCs w:val="20"/>
          <w:lang w:eastAsia="pl-PL"/>
        </w:rPr>
        <w:t>55</w:t>
      </w:r>
      <w:r w:rsidRPr="00CE4834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2F441B4E" w14:textId="0AD8B6EC" w:rsidR="00F85C46" w:rsidRPr="00CE4834" w:rsidRDefault="00F85C46" w:rsidP="0061721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 xml:space="preserve">„termin realizacji </w:t>
      </w:r>
      <w:r w:rsidR="00C8691F">
        <w:rPr>
          <w:b/>
          <w:color w:val="000000" w:themeColor="text1"/>
          <w:lang w:val="pl-PL"/>
        </w:rPr>
        <w:t xml:space="preserve">pojedynczego </w:t>
      </w:r>
      <w:r w:rsidRPr="00CE4834">
        <w:rPr>
          <w:b/>
          <w:color w:val="000000" w:themeColor="text1"/>
        </w:rPr>
        <w:t>zamówienia”:</w:t>
      </w:r>
    </w:p>
    <w:p w14:paraId="74321E23" w14:textId="4425156D" w:rsidR="00795885" w:rsidRDefault="00795885" w:rsidP="00795885">
      <w:pPr>
        <w:pStyle w:val="Tekstpodstawowywcity2"/>
        <w:widowControl w:val="0"/>
        <w:spacing w:line="360" w:lineRule="auto"/>
        <w:ind w:left="1418"/>
        <w:rPr>
          <w:rFonts w:ascii="Bahnschrift" w:hAnsi="Bahnschrift"/>
          <w:lang w:val="pl-PL"/>
        </w:rPr>
      </w:pPr>
      <w:r>
        <w:rPr>
          <w:rFonts w:ascii="Bahnschrift" w:hAnsi="Bahnschrift" w:cs="Arial"/>
          <w:szCs w:val="20"/>
          <w:lang w:val="pl-PL"/>
        </w:rPr>
        <w:t>-   z</w:t>
      </w:r>
      <w:r w:rsidR="00D6386D" w:rsidRPr="00573A48">
        <w:rPr>
          <w:rFonts w:ascii="Bahnschrift" w:hAnsi="Bahnschrift" w:cs="Arial"/>
          <w:szCs w:val="20"/>
        </w:rPr>
        <w:t>godnie z warunkami SWZ</w:t>
      </w:r>
      <w:r>
        <w:rPr>
          <w:rFonts w:ascii="Bahnschrift" w:hAnsi="Bahnschrift" w:cs="Arial"/>
          <w:szCs w:val="20"/>
          <w:lang w:val="pl-PL"/>
        </w:rPr>
        <w:t xml:space="preserve"> (rozdz. II ust. 4 pkt 3)</w:t>
      </w:r>
      <w:r w:rsidR="00D6386D" w:rsidRPr="00573A48">
        <w:rPr>
          <w:rFonts w:ascii="Bahnschrift" w:hAnsi="Bahnschrift" w:cs="Arial"/>
          <w:szCs w:val="20"/>
        </w:rPr>
        <w:t xml:space="preserve">, maksymalny wymagany termin realizacji </w:t>
      </w:r>
      <w:r w:rsidR="00C8691F">
        <w:rPr>
          <w:rFonts w:ascii="Bahnschrift" w:hAnsi="Bahnschrift" w:cs="Arial"/>
          <w:szCs w:val="20"/>
          <w:lang w:val="pl-PL"/>
        </w:rPr>
        <w:t xml:space="preserve">pojedynczego </w:t>
      </w:r>
      <w:r w:rsidR="00D6386D" w:rsidRPr="00573A48">
        <w:rPr>
          <w:rFonts w:ascii="Bahnschrift" w:hAnsi="Bahnschrift" w:cs="Arial"/>
          <w:szCs w:val="20"/>
        </w:rPr>
        <w:t xml:space="preserve">zamówienia wynosi: </w:t>
      </w:r>
      <w:r w:rsidR="00D6386D" w:rsidRPr="00D239DE">
        <w:rPr>
          <w:rFonts w:ascii="Bahnschrift" w:hAnsi="Bahnschrift" w:cs="Arial"/>
          <w:szCs w:val="20"/>
        </w:rPr>
        <w:t xml:space="preserve">do </w:t>
      </w:r>
      <w:r w:rsidR="00C8691F">
        <w:rPr>
          <w:rFonts w:ascii="Bahnschrift" w:hAnsi="Bahnschrift" w:cs="Arial"/>
          <w:szCs w:val="20"/>
          <w:lang w:val="pl-PL"/>
        </w:rPr>
        <w:t>5</w:t>
      </w:r>
      <w:r w:rsidR="00D6386D" w:rsidRPr="00D239DE">
        <w:rPr>
          <w:rFonts w:ascii="Bahnschrift" w:hAnsi="Bahnschrift" w:cs="Arial"/>
          <w:szCs w:val="20"/>
        </w:rPr>
        <w:t xml:space="preserve"> dni </w:t>
      </w:r>
      <w:r w:rsidR="00D6386D">
        <w:rPr>
          <w:rFonts w:ascii="Bahnschrift" w:hAnsi="Bahnschrift" w:cs="Arial"/>
          <w:szCs w:val="20"/>
          <w:lang w:val="pl-PL"/>
        </w:rPr>
        <w:t xml:space="preserve">roboczych </w:t>
      </w:r>
      <w:r w:rsidR="00D6386D" w:rsidRPr="00D239DE">
        <w:rPr>
          <w:rFonts w:ascii="Bahnschrift" w:hAnsi="Bahnschrift" w:cs="Arial"/>
          <w:szCs w:val="20"/>
        </w:rPr>
        <w:t xml:space="preserve">od daty </w:t>
      </w:r>
      <w:r w:rsidR="00CD549B" w:rsidRPr="00CD549B">
        <w:rPr>
          <w:rFonts w:ascii="Bahnschrift" w:hAnsi="Bahnschrift"/>
        </w:rPr>
        <w:t xml:space="preserve">wysłania pisemnego </w:t>
      </w:r>
      <w:r w:rsidR="00CD549B" w:rsidRPr="00CD549B">
        <w:rPr>
          <w:rFonts w:ascii="Bahnschrift" w:hAnsi="Bahnschrift"/>
        </w:rPr>
        <w:lastRenderedPageBreak/>
        <w:t>zamówienia za pośrednictwem e-mail</w:t>
      </w:r>
      <w:r>
        <w:rPr>
          <w:rFonts w:ascii="Bahnschrift" w:hAnsi="Bahnschrift"/>
          <w:lang w:val="pl-PL"/>
        </w:rPr>
        <w:t>,</w:t>
      </w:r>
    </w:p>
    <w:p w14:paraId="78AD63CA" w14:textId="7272EF38" w:rsidR="00195C5C" w:rsidRPr="00795885" w:rsidRDefault="00795885" w:rsidP="00795885">
      <w:pPr>
        <w:pStyle w:val="Tekstpodstawowywcity2"/>
        <w:widowControl w:val="0"/>
        <w:spacing w:line="360" w:lineRule="auto"/>
        <w:ind w:left="1418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 xml:space="preserve">-  </w:t>
      </w:r>
      <w:r w:rsidR="00195C5C" w:rsidRPr="00D239DE">
        <w:rPr>
          <w:rFonts w:cs="Arial"/>
          <w:szCs w:val="20"/>
        </w:rPr>
        <w:tab/>
      </w:r>
      <w:r w:rsidR="00195C5C" w:rsidRPr="00795885">
        <w:rPr>
          <w:rFonts w:ascii="Bahnschrift" w:hAnsi="Bahnschrift" w:cs="Arial"/>
          <w:szCs w:val="20"/>
        </w:rPr>
        <w:t xml:space="preserve">ocena </w:t>
      </w:r>
      <w:r w:rsidR="00195C5C" w:rsidRPr="00795885">
        <w:rPr>
          <w:rFonts w:ascii="Bahnschrift" w:hAnsi="Bahnschrift" w:cs="Arial"/>
          <w:szCs w:val="20"/>
          <w:lang w:eastAsia="pl-PL"/>
        </w:rPr>
        <w:t>dla tego kryterium będzie obliczana na podstawie złożonego przez Wykonawc</w:t>
      </w:r>
      <w:r w:rsidR="00840C7A" w:rsidRPr="00795885">
        <w:rPr>
          <w:rFonts w:ascii="Bahnschrift" w:hAnsi="Bahnschrift" w:cs="Arial"/>
          <w:szCs w:val="20"/>
          <w:lang w:eastAsia="pl-PL"/>
        </w:rPr>
        <w:t xml:space="preserve">ę </w:t>
      </w:r>
      <w:r w:rsidR="00195C5C" w:rsidRPr="00795885">
        <w:rPr>
          <w:rFonts w:ascii="Bahnschrift" w:hAnsi="Bahnschrift" w:cs="Arial"/>
          <w:szCs w:val="20"/>
          <w:lang w:eastAsia="pl-PL"/>
        </w:rPr>
        <w:t xml:space="preserve">oświadczenia  w formularzu oferty </w:t>
      </w:r>
      <w:r>
        <w:rPr>
          <w:rFonts w:ascii="Bahnschrift" w:hAnsi="Bahnschrift" w:cs="Arial"/>
          <w:szCs w:val="20"/>
          <w:lang w:val="pl-PL" w:eastAsia="pl-PL"/>
        </w:rPr>
        <w:t xml:space="preserve">(załącznik nr 1A) - </w:t>
      </w:r>
      <w:r w:rsidR="00195C5C" w:rsidRPr="00795885">
        <w:rPr>
          <w:rFonts w:ascii="Bahnschrift" w:hAnsi="Bahnschrift" w:cs="Arial"/>
          <w:szCs w:val="20"/>
          <w:lang w:eastAsia="pl-PL"/>
        </w:rPr>
        <w:t>pkt 3</w:t>
      </w:r>
      <w:r w:rsidR="009D3C28" w:rsidRPr="00795885">
        <w:rPr>
          <w:rFonts w:ascii="Bahnschrift" w:hAnsi="Bahnschrift" w:cs="Arial"/>
          <w:szCs w:val="20"/>
          <w:lang w:eastAsia="pl-PL"/>
        </w:rPr>
        <w:t xml:space="preserve"> </w:t>
      </w:r>
      <w:proofErr w:type="spellStart"/>
      <w:r w:rsidR="009D3C28" w:rsidRPr="00795885">
        <w:rPr>
          <w:rFonts w:ascii="Bahnschrift" w:hAnsi="Bahnschrift" w:cs="Arial"/>
          <w:szCs w:val="20"/>
          <w:lang w:eastAsia="pl-PL"/>
        </w:rPr>
        <w:t>ppk</w:t>
      </w:r>
      <w:r w:rsidR="00CD549B" w:rsidRPr="00795885">
        <w:rPr>
          <w:rFonts w:ascii="Bahnschrift" w:hAnsi="Bahnschrift" w:cs="Arial"/>
          <w:szCs w:val="20"/>
          <w:lang w:eastAsia="pl-PL"/>
        </w:rPr>
        <w:t>t</w:t>
      </w:r>
      <w:proofErr w:type="spellEnd"/>
      <w:r w:rsidR="00CD549B" w:rsidRPr="00795885">
        <w:rPr>
          <w:rFonts w:ascii="Bahnschrift" w:hAnsi="Bahnschrift" w:cs="Arial"/>
          <w:szCs w:val="20"/>
          <w:lang w:eastAsia="pl-PL"/>
        </w:rPr>
        <w:t xml:space="preserve"> 2</w:t>
      </w:r>
      <w:r w:rsidR="009D3C28" w:rsidRPr="00795885">
        <w:rPr>
          <w:rFonts w:ascii="Bahnschrift" w:hAnsi="Bahnschrift" w:cs="Arial"/>
          <w:szCs w:val="20"/>
          <w:lang w:eastAsia="pl-PL"/>
        </w:rPr>
        <w:t xml:space="preserve"> </w:t>
      </w:r>
      <w:r w:rsidR="00195C5C" w:rsidRPr="00795885">
        <w:rPr>
          <w:rFonts w:ascii="Bahnschrift" w:hAnsi="Bahnschrift" w:cs="Arial"/>
          <w:szCs w:val="20"/>
          <w:lang w:eastAsia="pl-PL"/>
        </w:rPr>
        <w:t xml:space="preserve"> </w:t>
      </w:r>
      <w:r w:rsidR="00BF34BD" w:rsidRPr="00795885">
        <w:rPr>
          <w:rFonts w:ascii="Bahnschrift" w:hAnsi="Bahnschrift" w:cs="Arial"/>
          <w:szCs w:val="20"/>
        </w:rPr>
        <w:t>formularza ofertowego</w:t>
      </w:r>
      <w:r w:rsidR="000418CC" w:rsidRPr="00795885">
        <w:rPr>
          <w:rFonts w:ascii="Bahnschrift" w:hAnsi="Bahnschrift" w:cs="Arial"/>
          <w:szCs w:val="20"/>
          <w:lang w:eastAsia="pl-PL"/>
        </w:rPr>
        <w:t>;</w:t>
      </w:r>
    </w:p>
    <w:p w14:paraId="62F40B0D" w14:textId="4F1ED301" w:rsidR="00840C7A" w:rsidRPr="00573A48" w:rsidRDefault="00840C7A" w:rsidP="00840C7A">
      <w:pPr>
        <w:ind w:left="1418"/>
        <w:contextualSpacing/>
        <w:rPr>
          <w:rFonts w:cs="Arial"/>
          <w:b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 w:rsidR="00C8691F">
        <w:rPr>
          <w:rFonts w:cs="Arial"/>
          <w:b/>
          <w:szCs w:val="20"/>
          <w:lang w:eastAsia="pl-PL"/>
        </w:rPr>
        <w:t>10</w:t>
      </w:r>
      <w:r w:rsidRPr="00573A48">
        <w:rPr>
          <w:rFonts w:cs="Arial"/>
          <w:b/>
          <w:szCs w:val="20"/>
          <w:lang w:eastAsia="pl-PL"/>
        </w:rPr>
        <w:t xml:space="preserve"> pkt</w:t>
      </w:r>
      <w:r w:rsidR="00CD549B">
        <w:rPr>
          <w:rFonts w:cs="Arial"/>
          <w:b/>
          <w:szCs w:val="20"/>
          <w:lang w:eastAsia="pl-PL"/>
        </w:rPr>
        <w:t xml:space="preserve"> </w:t>
      </w:r>
      <w:r w:rsidR="00CD549B" w:rsidRPr="00CD549B">
        <w:rPr>
          <w:rFonts w:cs="Arial"/>
          <w:szCs w:val="20"/>
          <w:lang w:eastAsia="pl-PL"/>
        </w:rPr>
        <w:t>wg zasady:</w:t>
      </w:r>
    </w:p>
    <w:p w14:paraId="0A0CD0FA" w14:textId="6B4E9087" w:rsidR="00195C5C" w:rsidRPr="00CD549B" w:rsidRDefault="00CD549B" w:rsidP="00CD549B">
      <w:pPr>
        <w:pStyle w:val="Tekstpodstawowywcity2"/>
        <w:widowControl w:val="0"/>
        <w:spacing w:line="360" w:lineRule="auto"/>
        <w:ind w:left="1620" w:firstLine="0"/>
        <w:rPr>
          <w:rFonts w:ascii="Bahnschrift" w:hAnsi="Bahnschrift" w:cs="Arial"/>
          <w:szCs w:val="20"/>
        </w:rPr>
      </w:pPr>
      <w:r w:rsidRPr="00CD549B">
        <w:rPr>
          <w:rFonts w:ascii="Bahnschrift" w:hAnsi="Bahnschrift" w:cs="Arial"/>
          <w:szCs w:val="20"/>
          <w:lang w:val="pl-PL"/>
        </w:rPr>
        <w:t xml:space="preserve">-- </w:t>
      </w:r>
      <w:r w:rsidR="00C8691F" w:rsidRPr="00CD549B">
        <w:rPr>
          <w:rFonts w:ascii="Bahnschrift" w:hAnsi="Bahnschrift" w:cs="Arial"/>
          <w:szCs w:val="20"/>
          <w:lang w:val="pl-PL"/>
        </w:rPr>
        <w:t>5</w:t>
      </w:r>
      <w:r w:rsidR="00195C5C" w:rsidRPr="00CD549B">
        <w:rPr>
          <w:rFonts w:ascii="Bahnschrift" w:hAnsi="Bahnschrift" w:cs="Arial"/>
          <w:szCs w:val="20"/>
        </w:rPr>
        <w:t xml:space="preserve"> dni roboczych –0 pkt.</w:t>
      </w:r>
    </w:p>
    <w:p w14:paraId="3728B3E9" w14:textId="1401179F" w:rsidR="00195C5C" w:rsidRPr="00CD549B" w:rsidRDefault="00CD549B" w:rsidP="00CD549B">
      <w:pPr>
        <w:pStyle w:val="Tekstpodstawowywcity2"/>
        <w:widowControl w:val="0"/>
        <w:spacing w:line="360" w:lineRule="auto"/>
        <w:ind w:left="1620" w:firstLine="0"/>
        <w:rPr>
          <w:rFonts w:ascii="Bahnschrift" w:hAnsi="Bahnschrift" w:cs="Arial"/>
          <w:szCs w:val="20"/>
          <w:lang w:val="pl-PL"/>
        </w:rPr>
      </w:pPr>
      <w:r w:rsidRPr="00CD549B">
        <w:rPr>
          <w:rFonts w:ascii="Bahnschrift" w:hAnsi="Bahnschrift" w:cs="Arial"/>
          <w:szCs w:val="20"/>
          <w:lang w:val="pl-PL"/>
        </w:rPr>
        <w:t xml:space="preserve">-- </w:t>
      </w:r>
      <w:r w:rsidR="00C8691F" w:rsidRPr="00CD549B">
        <w:rPr>
          <w:rFonts w:ascii="Bahnschrift" w:hAnsi="Bahnschrift" w:cs="Arial"/>
          <w:szCs w:val="20"/>
          <w:lang w:val="pl-PL"/>
        </w:rPr>
        <w:t>4</w:t>
      </w:r>
      <w:r w:rsidR="00195C5C" w:rsidRPr="00CD549B">
        <w:rPr>
          <w:rFonts w:ascii="Bahnschrift" w:hAnsi="Bahnschrift" w:cs="Arial"/>
          <w:szCs w:val="20"/>
        </w:rPr>
        <w:t xml:space="preserve"> dni robocz</w:t>
      </w:r>
      <w:r w:rsidRPr="00CD549B">
        <w:rPr>
          <w:rFonts w:ascii="Bahnschrift" w:hAnsi="Bahnschrift" w:cs="Arial"/>
          <w:szCs w:val="20"/>
          <w:lang w:val="pl-PL"/>
        </w:rPr>
        <w:t xml:space="preserve">e </w:t>
      </w:r>
      <w:r w:rsidR="00195C5C" w:rsidRPr="00CD549B">
        <w:rPr>
          <w:rFonts w:ascii="Bahnschrift" w:hAnsi="Bahnschrift" w:cs="Arial"/>
          <w:szCs w:val="20"/>
        </w:rPr>
        <w:t>–</w:t>
      </w:r>
      <w:r w:rsidR="008B76D1">
        <w:rPr>
          <w:rFonts w:ascii="Bahnschrift" w:hAnsi="Bahnschrift" w:cs="Arial"/>
          <w:szCs w:val="20"/>
          <w:lang w:val="pl-PL"/>
        </w:rPr>
        <w:t xml:space="preserve"> </w:t>
      </w:r>
      <w:r w:rsidR="00195C5C" w:rsidRPr="00CD549B">
        <w:rPr>
          <w:rFonts w:ascii="Bahnschrift" w:hAnsi="Bahnschrift" w:cs="Arial"/>
          <w:szCs w:val="20"/>
          <w:lang w:val="pl-PL"/>
        </w:rPr>
        <w:t>2</w:t>
      </w:r>
      <w:r w:rsidR="006168B8">
        <w:rPr>
          <w:rFonts w:ascii="Bahnschrift" w:hAnsi="Bahnschrift" w:cs="Arial"/>
          <w:szCs w:val="20"/>
          <w:lang w:val="pl-PL"/>
        </w:rPr>
        <w:t>,5</w:t>
      </w:r>
      <w:r w:rsidR="00195C5C" w:rsidRPr="00CD549B">
        <w:rPr>
          <w:rFonts w:ascii="Bahnschrift" w:hAnsi="Bahnschrift" w:cs="Arial"/>
          <w:szCs w:val="20"/>
        </w:rPr>
        <w:t xml:space="preserve"> pkt</w:t>
      </w:r>
      <w:r w:rsidRPr="00CD549B">
        <w:rPr>
          <w:rFonts w:ascii="Bahnschrift" w:hAnsi="Bahnschrift" w:cs="Arial"/>
          <w:szCs w:val="20"/>
          <w:lang w:val="pl-PL"/>
        </w:rPr>
        <w:t>,</w:t>
      </w:r>
    </w:p>
    <w:p w14:paraId="2F8AD454" w14:textId="38D88B9B" w:rsidR="00195C5C" w:rsidRPr="00CD549B" w:rsidRDefault="00CD549B" w:rsidP="00CD549B">
      <w:pPr>
        <w:pStyle w:val="Tekstpodstawowywcity2"/>
        <w:widowControl w:val="0"/>
        <w:spacing w:line="360" w:lineRule="auto"/>
        <w:ind w:left="1620" w:firstLine="0"/>
        <w:rPr>
          <w:rFonts w:ascii="Bahnschrift" w:hAnsi="Bahnschrift" w:cs="Arial"/>
          <w:szCs w:val="20"/>
          <w:lang w:val="pl-PL"/>
        </w:rPr>
      </w:pPr>
      <w:r w:rsidRPr="00CD549B">
        <w:rPr>
          <w:rFonts w:ascii="Bahnschrift" w:hAnsi="Bahnschrift" w:cs="Arial"/>
          <w:szCs w:val="20"/>
          <w:lang w:val="pl-PL"/>
        </w:rPr>
        <w:t xml:space="preserve">-- </w:t>
      </w:r>
      <w:r w:rsidR="00C8691F" w:rsidRPr="00CD549B">
        <w:rPr>
          <w:rFonts w:ascii="Bahnschrift" w:hAnsi="Bahnschrift" w:cs="Arial"/>
          <w:szCs w:val="20"/>
          <w:lang w:val="pl-PL"/>
        </w:rPr>
        <w:t>3</w:t>
      </w:r>
      <w:r w:rsidR="00195C5C" w:rsidRPr="00CD549B">
        <w:rPr>
          <w:rFonts w:ascii="Bahnschrift" w:hAnsi="Bahnschrift" w:cs="Arial"/>
          <w:szCs w:val="20"/>
        </w:rPr>
        <w:t xml:space="preserve"> dni robocz</w:t>
      </w:r>
      <w:r w:rsidRPr="00CD549B">
        <w:rPr>
          <w:rFonts w:ascii="Bahnschrift" w:hAnsi="Bahnschrift" w:cs="Arial"/>
          <w:szCs w:val="20"/>
          <w:lang w:val="pl-PL"/>
        </w:rPr>
        <w:t>e</w:t>
      </w:r>
      <w:r w:rsidR="00195C5C" w:rsidRPr="00CD549B">
        <w:rPr>
          <w:rFonts w:ascii="Bahnschrift" w:hAnsi="Bahnschrift" w:cs="Arial"/>
          <w:szCs w:val="20"/>
        </w:rPr>
        <w:t xml:space="preserve"> –</w:t>
      </w:r>
      <w:r w:rsidR="008B76D1">
        <w:rPr>
          <w:rFonts w:ascii="Bahnschrift" w:hAnsi="Bahnschrift" w:cs="Arial"/>
          <w:szCs w:val="20"/>
          <w:lang w:val="pl-PL"/>
        </w:rPr>
        <w:t>n</w:t>
      </w:r>
      <w:r w:rsidRPr="00CD549B">
        <w:rPr>
          <w:rFonts w:ascii="Bahnschrift" w:hAnsi="Bahnschrift" w:cs="Arial"/>
          <w:szCs w:val="20"/>
          <w:lang w:val="pl-PL"/>
        </w:rPr>
        <w:t>5</w:t>
      </w:r>
      <w:r w:rsidR="00195C5C" w:rsidRPr="00CD549B">
        <w:rPr>
          <w:rFonts w:ascii="Bahnschrift" w:hAnsi="Bahnschrift" w:cs="Arial"/>
          <w:szCs w:val="20"/>
        </w:rPr>
        <w:t xml:space="preserve"> pkt</w:t>
      </w:r>
      <w:r w:rsidRPr="00CD549B">
        <w:rPr>
          <w:rFonts w:ascii="Bahnschrift" w:hAnsi="Bahnschrift" w:cs="Arial"/>
          <w:szCs w:val="20"/>
          <w:lang w:val="pl-PL"/>
        </w:rPr>
        <w:t>,</w:t>
      </w:r>
    </w:p>
    <w:p w14:paraId="7C005674" w14:textId="1AA4A19C" w:rsidR="00195C5C" w:rsidRPr="00CD549B" w:rsidRDefault="00CD549B" w:rsidP="00CD549B">
      <w:pPr>
        <w:pStyle w:val="Tekstpodstawowywcity2"/>
        <w:widowControl w:val="0"/>
        <w:spacing w:line="360" w:lineRule="auto"/>
        <w:ind w:left="1620" w:firstLine="0"/>
        <w:rPr>
          <w:rFonts w:ascii="Bahnschrift" w:hAnsi="Bahnschrift" w:cs="Arial"/>
          <w:szCs w:val="20"/>
          <w:lang w:val="pl-PL"/>
        </w:rPr>
      </w:pPr>
      <w:r w:rsidRPr="00CD549B">
        <w:rPr>
          <w:rFonts w:ascii="Bahnschrift" w:hAnsi="Bahnschrift" w:cs="Arial"/>
          <w:szCs w:val="20"/>
          <w:lang w:val="pl-PL"/>
        </w:rPr>
        <w:t xml:space="preserve">-- </w:t>
      </w:r>
      <w:r w:rsidR="00C8691F" w:rsidRPr="00CD549B">
        <w:rPr>
          <w:rFonts w:ascii="Bahnschrift" w:hAnsi="Bahnschrift" w:cs="Arial"/>
          <w:szCs w:val="20"/>
          <w:lang w:val="pl-PL"/>
        </w:rPr>
        <w:t>2</w:t>
      </w:r>
      <w:r w:rsidR="00195C5C" w:rsidRPr="00CD549B">
        <w:rPr>
          <w:rFonts w:ascii="Bahnschrift" w:hAnsi="Bahnschrift" w:cs="Arial"/>
          <w:szCs w:val="20"/>
        </w:rPr>
        <w:t xml:space="preserve"> dni robocz</w:t>
      </w:r>
      <w:r w:rsidRPr="00CD549B">
        <w:rPr>
          <w:rFonts w:ascii="Bahnschrift" w:hAnsi="Bahnschrift" w:cs="Arial"/>
          <w:szCs w:val="20"/>
          <w:lang w:val="pl-PL"/>
        </w:rPr>
        <w:t>e</w:t>
      </w:r>
      <w:r w:rsidR="00195C5C" w:rsidRPr="00CD549B">
        <w:rPr>
          <w:rFonts w:ascii="Bahnschrift" w:hAnsi="Bahnschrift" w:cs="Arial"/>
          <w:szCs w:val="20"/>
        </w:rPr>
        <w:t xml:space="preserve"> –</w:t>
      </w:r>
      <w:r w:rsidR="008B76D1">
        <w:rPr>
          <w:rFonts w:ascii="Bahnschrift" w:hAnsi="Bahnschrift" w:cs="Arial"/>
          <w:szCs w:val="20"/>
          <w:lang w:val="pl-PL"/>
        </w:rPr>
        <w:t>n</w:t>
      </w:r>
      <w:r w:rsidR="006168B8">
        <w:rPr>
          <w:rFonts w:ascii="Bahnschrift" w:hAnsi="Bahnschrift" w:cs="Arial"/>
          <w:szCs w:val="20"/>
          <w:lang w:val="pl-PL"/>
        </w:rPr>
        <w:t>7,5</w:t>
      </w:r>
      <w:r w:rsidR="00195C5C" w:rsidRPr="00CD549B">
        <w:rPr>
          <w:rFonts w:ascii="Bahnschrift" w:hAnsi="Bahnschrift" w:cs="Arial"/>
          <w:szCs w:val="20"/>
        </w:rPr>
        <w:t xml:space="preserve"> pkt</w:t>
      </w:r>
      <w:r w:rsidRPr="00CD549B">
        <w:rPr>
          <w:rFonts w:ascii="Bahnschrift" w:hAnsi="Bahnschrift" w:cs="Arial"/>
          <w:szCs w:val="20"/>
          <w:lang w:val="pl-PL"/>
        </w:rPr>
        <w:t>,</w:t>
      </w:r>
    </w:p>
    <w:p w14:paraId="3401AC55" w14:textId="1A109257" w:rsidR="00195C5C" w:rsidRPr="00CD549B" w:rsidRDefault="00CD549B" w:rsidP="00CD549B">
      <w:pPr>
        <w:pStyle w:val="Tekstpodstawowywcity2"/>
        <w:widowControl w:val="0"/>
        <w:spacing w:line="360" w:lineRule="auto"/>
        <w:ind w:left="1620" w:firstLine="0"/>
        <w:rPr>
          <w:rFonts w:ascii="Bahnschrift" w:hAnsi="Bahnschrift" w:cs="Arial"/>
          <w:szCs w:val="20"/>
          <w:lang w:val="pl-PL"/>
        </w:rPr>
      </w:pPr>
      <w:r w:rsidRPr="00CD549B">
        <w:rPr>
          <w:rFonts w:ascii="Bahnschrift" w:hAnsi="Bahnschrift" w:cs="Arial"/>
          <w:szCs w:val="20"/>
          <w:lang w:val="pl-PL"/>
        </w:rPr>
        <w:t xml:space="preserve">-- </w:t>
      </w:r>
      <w:r w:rsidR="00C8691F" w:rsidRPr="00CD549B">
        <w:rPr>
          <w:rFonts w:ascii="Bahnschrift" w:hAnsi="Bahnschrift" w:cs="Arial"/>
          <w:szCs w:val="20"/>
          <w:lang w:val="pl-PL"/>
        </w:rPr>
        <w:t>1</w:t>
      </w:r>
      <w:r w:rsidR="00195C5C" w:rsidRPr="00CD549B">
        <w:rPr>
          <w:rFonts w:ascii="Bahnschrift" w:hAnsi="Bahnschrift" w:cs="Arial"/>
          <w:szCs w:val="20"/>
          <w:lang w:val="pl-PL"/>
        </w:rPr>
        <w:t xml:space="preserve"> d</w:t>
      </w:r>
      <w:r w:rsidRPr="00CD549B">
        <w:rPr>
          <w:rFonts w:ascii="Bahnschrift" w:hAnsi="Bahnschrift" w:cs="Arial"/>
          <w:szCs w:val="20"/>
          <w:lang w:val="pl-PL"/>
        </w:rPr>
        <w:t>zień</w:t>
      </w:r>
      <w:r w:rsidR="00195C5C" w:rsidRPr="00CD549B">
        <w:rPr>
          <w:rFonts w:ascii="Bahnschrift" w:hAnsi="Bahnschrift" w:cs="Arial"/>
          <w:szCs w:val="20"/>
          <w:lang w:val="pl-PL"/>
        </w:rPr>
        <w:t xml:space="preserve"> roboczy </w:t>
      </w:r>
      <w:r w:rsidRPr="00CD549B">
        <w:rPr>
          <w:rFonts w:ascii="Bahnschrift" w:hAnsi="Bahnschrift" w:cs="Arial"/>
          <w:szCs w:val="20"/>
          <w:lang w:val="pl-PL"/>
        </w:rPr>
        <w:t xml:space="preserve">(lub krócej) </w:t>
      </w:r>
      <w:r w:rsidR="00195C5C" w:rsidRPr="00CD549B">
        <w:rPr>
          <w:rFonts w:ascii="Bahnschrift" w:hAnsi="Bahnschrift" w:cs="Arial"/>
          <w:szCs w:val="20"/>
          <w:lang w:val="pl-PL"/>
        </w:rPr>
        <w:t>–</w:t>
      </w:r>
      <w:r w:rsidR="008B76D1">
        <w:rPr>
          <w:rFonts w:ascii="Bahnschrift" w:hAnsi="Bahnschrift" w:cs="Arial"/>
          <w:szCs w:val="20"/>
          <w:lang w:val="pl-PL"/>
        </w:rPr>
        <w:t xml:space="preserve">  </w:t>
      </w:r>
      <w:r w:rsidRPr="00CD549B">
        <w:rPr>
          <w:rFonts w:ascii="Bahnschrift" w:hAnsi="Bahnschrift" w:cs="Arial"/>
          <w:szCs w:val="20"/>
          <w:lang w:val="pl-PL"/>
        </w:rPr>
        <w:t>10</w:t>
      </w:r>
      <w:r w:rsidR="00195C5C" w:rsidRPr="00CD549B">
        <w:rPr>
          <w:rFonts w:ascii="Bahnschrift" w:hAnsi="Bahnschrift" w:cs="Arial"/>
          <w:szCs w:val="20"/>
          <w:lang w:val="pl-PL"/>
        </w:rPr>
        <w:t xml:space="preserve"> pkt.</w:t>
      </w:r>
    </w:p>
    <w:p w14:paraId="0866029D" w14:textId="08010F7F" w:rsidR="00733E05" w:rsidRDefault="00CD549B" w:rsidP="00CD549B">
      <w:pPr>
        <w:ind w:left="1418"/>
        <w:contextualSpacing/>
        <w:rPr>
          <w:rFonts w:cs="Arial"/>
          <w:szCs w:val="20"/>
          <w:lang w:eastAsia="pl-PL"/>
        </w:rPr>
      </w:pPr>
      <w:r w:rsidRPr="00CD549B">
        <w:rPr>
          <w:rFonts w:cs="Arial"/>
          <w:szCs w:val="20"/>
        </w:rPr>
        <w:t xml:space="preserve">- </w:t>
      </w:r>
      <w:r>
        <w:rPr>
          <w:rFonts w:cs="Arial"/>
          <w:szCs w:val="20"/>
        </w:rPr>
        <w:t xml:space="preserve"> </w:t>
      </w:r>
      <w:r w:rsidR="00D6386D" w:rsidRPr="00CD549B">
        <w:rPr>
          <w:rFonts w:cs="Arial"/>
          <w:szCs w:val="20"/>
          <w:lang w:eastAsia="pl-PL"/>
        </w:rPr>
        <w:t xml:space="preserve">brak oświadczenia </w:t>
      </w:r>
      <w:r w:rsidR="001025F5">
        <w:rPr>
          <w:rFonts w:cs="Arial"/>
          <w:szCs w:val="20"/>
          <w:lang w:eastAsia="pl-PL"/>
        </w:rPr>
        <w:t xml:space="preserve">odnośnie terminu </w:t>
      </w:r>
      <w:r w:rsidR="00733E05">
        <w:rPr>
          <w:rFonts w:cs="Arial"/>
          <w:szCs w:val="20"/>
          <w:lang w:eastAsia="pl-PL"/>
        </w:rPr>
        <w:t xml:space="preserve">realizacji pojedynczego </w:t>
      </w:r>
      <w:r w:rsidR="001025F5">
        <w:rPr>
          <w:rFonts w:cs="Arial"/>
          <w:szCs w:val="20"/>
          <w:lang w:eastAsia="pl-PL"/>
        </w:rPr>
        <w:t>realiza</w:t>
      </w:r>
      <w:r w:rsidR="00733E05">
        <w:rPr>
          <w:rFonts w:cs="Arial"/>
          <w:szCs w:val="20"/>
          <w:lang w:eastAsia="pl-PL"/>
        </w:rPr>
        <w:t>cji – Zamawiający przyjmie, iż Wykonawca zaoferował maksymalny termin (tj. 5 dni roboczych) – Wykonawca nie otrzyma punktów w tym kryterium,</w:t>
      </w:r>
    </w:p>
    <w:p w14:paraId="368EBC75" w14:textId="35CD80FF" w:rsidR="00D6386D" w:rsidRPr="00CD549B" w:rsidRDefault="00733E05" w:rsidP="00CD549B">
      <w:pPr>
        <w:ind w:left="1418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- wskazanie</w:t>
      </w:r>
      <w:r w:rsidR="00D6386D" w:rsidRPr="00CD549B">
        <w:rPr>
          <w:rFonts w:cs="Arial"/>
          <w:szCs w:val="20"/>
          <w:lang w:eastAsia="pl-PL"/>
        </w:rPr>
        <w:t xml:space="preserve"> dłuższ</w:t>
      </w:r>
      <w:r>
        <w:rPr>
          <w:rFonts w:cs="Arial"/>
          <w:szCs w:val="20"/>
          <w:lang w:eastAsia="pl-PL"/>
        </w:rPr>
        <w:t>ego</w:t>
      </w:r>
      <w:r w:rsidR="00D6386D" w:rsidRPr="00CD549B">
        <w:rPr>
          <w:rFonts w:cs="Arial"/>
          <w:szCs w:val="20"/>
          <w:lang w:eastAsia="pl-PL"/>
        </w:rPr>
        <w:t xml:space="preserve"> termin realizacji </w:t>
      </w:r>
      <w:r>
        <w:rPr>
          <w:rFonts w:cs="Arial"/>
          <w:szCs w:val="20"/>
          <w:lang w:eastAsia="pl-PL"/>
        </w:rPr>
        <w:t>pojedynczego zamówienia</w:t>
      </w:r>
      <w:r w:rsidR="00CD549B" w:rsidRPr="00CD549B">
        <w:rPr>
          <w:rFonts w:cs="Arial"/>
          <w:szCs w:val="20"/>
          <w:lang w:eastAsia="pl-PL"/>
        </w:rPr>
        <w:t xml:space="preserve"> </w:t>
      </w:r>
      <w:r w:rsidR="00D6386D" w:rsidRPr="00CD549B">
        <w:rPr>
          <w:rFonts w:cs="Arial"/>
          <w:szCs w:val="20"/>
          <w:lang w:eastAsia="pl-PL"/>
        </w:rPr>
        <w:t xml:space="preserve">(tj. </w:t>
      </w:r>
      <w:r>
        <w:rPr>
          <w:rFonts w:cs="Arial"/>
          <w:szCs w:val="20"/>
          <w:lang w:eastAsia="pl-PL"/>
        </w:rPr>
        <w:t xml:space="preserve">powyżej </w:t>
      </w:r>
      <w:r w:rsidR="00CD549B" w:rsidRPr="00CD549B">
        <w:rPr>
          <w:rFonts w:cs="Arial"/>
          <w:szCs w:val="20"/>
          <w:lang w:eastAsia="pl-PL"/>
        </w:rPr>
        <w:t xml:space="preserve">5 </w:t>
      </w:r>
      <w:r w:rsidR="00D6386D" w:rsidRPr="00CD549B">
        <w:rPr>
          <w:rFonts w:cs="Arial"/>
          <w:szCs w:val="20"/>
          <w:lang w:eastAsia="pl-PL"/>
        </w:rPr>
        <w:t xml:space="preserve">dni roboczych) – oferta zostanie odrzucona, jako niezgodna z warunkami zamówienia na podstawie art. 226 ust. 1 pkt 5 ustawy </w:t>
      </w:r>
      <w:proofErr w:type="spellStart"/>
      <w:r w:rsidR="00D6386D" w:rsidRPr="00CD549B">
        <w:rPr>
          <w:rFonts w:cs="Arial"/>
          <w:szCs w:val="20"/>
          <w:lang w:eastAsia="pl-PL"/>
        </w:rPr>
        <w:t>Pzp</w:t>
      </w:r>
      <w:proofErr w:type="spellEnd"/>
      <w:r w:rsidR="00D6386D" w:rsidRPr="00CD549B">
        <w:rPr>
          <w:rFonts w:cs="Arial"/>
          <w:szCs w:val="20"/>
          <w:lang w:eastAsia="pl-PL"/>
        </w:rPr>
        <w:t>.</w:t>
      </w:r>
    </w:p>
    <w:p w14:paraId="65EFFD6D" w14:textId="1A416505" w:rsidR="00D265FF" w:rsidRPr="00480624" w:rsidRDefault="00D265FF" w:rsidP="00D265FF">
      <w:pPr>
        <w:pStyle w:val="Nagwek4"/>
        <w:ind w:left="1134" w:hanging="283"/>
      </w:pPr>
      <w:r w:rsidRPr="00480624">
        <w:t xml:space="preserve">Zasady przyznawania punktów w kryterium </w:t>
      </w:r>
      <w:r w:rsidRPr="00480624">
        <w:rPr>
          <w:b/>
        </w:rPr>
        <w:t>„</w:t>
      </w:r>
      <w:r w:rsidR="00733E05" w:rsidRPr="00480624">
        <w:rPr>
          <w:b/>
          <w:lang w:val="pl-PL"/>
        </w:rPr>
        <w:t xml:space="preserve">wsparcie techniczne w </w:t>
      </w:r>
      <w:r w:rsidR="00BC2C0F" w:rsidRPr="00480624">
        <w:rPr>
          <w:b/>
          <w:lang w:val="pl-PL"/>
        </w:rPr>
        <w:t>okres</w:t>
      </w:r>
      <w:r w:rsidR="00733E05" w:rsidRPr="00480624">
        <w:rPr>
          <w:b/>
          <w:lang w:val="pl-PL"/>
        </w:rPr>
        <w:t>ie</w:t>
      </w:r>
      <w:r w:rsidR="00BC2C0F" w:rsidRPr="00480624">
        <w:rPr>
          <w:b/>
          <w:lang w:val="pl-PL"/>
        </w:rPr>
        <w:t xml:space="preserve"> </w:t>
      </w:r>
      <w:r w:rsidRPr="00480624">
        <w:rPr>
          <w:b/>
        </w:rPr>
        <w:t>gwarancj</w:t>
      </w:r>
      <w:r w:rsidR="00BC2C0F" w:rsidRPr="00480624">
        <w:rPr>
          <w:b/>
          <w:lang w:val="pl-PL"/>
        </w:rPr>
        <w:t>i</w:t>
      </w:r>
      <w:r w:rsidRPr="00480624">
        <w:rPr>
          <w:b/>
        </w:rPr>
        <w:t>”:</w:t>
      </w:r>
    </w:p>
    <w:p w14:paraId="584FE510" w14:textId="5ED56F60" w:rsidR="00480624" w:rsidRDefault="00795885" w:rsidP="00480624">
      <w:pPr>
        <w:pStyle w:val="Tekstpodstawowywcity2"/>
        <w:widowControl w:val="0"/>
        <w:spacing w:line="360" w:lineRule="auto"/>
        <w:ind w:left="1276" w:hanging="142"/>
        <w:rPr>
          <w:rFonts w:ascii="Bahnschrift" w:hAnsi="Bahnschrift" w:cs="Arial"/>
          <w:szCs w:val="20"/>
          <w:lang w:val="pl-PL"/>
        </w:rPr>
      </w:pPr>
      <w:r w:rsidRPr="00480624">
        <w:rPr>
          <w:rFonts w:ascii="Bahnschrift" w:hAnsi="Bahnschrift" w:cs="Arial"/>
          <w:szCs w:val="20"/>
        </w:rPr>
        <w:t>- z</w:t>
      </w:r>
      <w:r w:rsidR="00BC2C0F" w:rsidRPr="00480624">
        <w:rPr>
          <w:rFonts w:ascii="Bahnschrift" w:hAnsi="Bahnschrift" w:cs="Arial"/>
          <w:szCs w:val="20"/>
        </w:rPr>
        <w:t>godnie z warunkami SWZ</w:t>
      </w:r>
      <w:r w:rsidR="00480624">
        <w:rPr>
          <w:rFonts w:ascii="Bahnschrift" w:hAnsi="Bahnschrift" w:cs="Arial"/>
          <w:szCs w:val="20"/>
          <w:lang w:val="pl-PL"/>
        </w:rPr>
        <w:t>, określonymi w</w:t>
      </w:r>
      <w:r w:rsidRPr="00480624">
        <w:rPr>
          <w:rFonts w:ascii="Bahnschrift" w:hAnsi="Bahnschrift" w:cs="Arial"/>
          <w:szCs w:val="20"/>
        </w:rPr>
        <w:t xml:space="preserve"> rozdz. II ust. 5 pkt 3)</w:t>
      </w:r>
      <w:r w:rsidR="00480624">
        <w:rPr>
          <w:rFonts w:ascii="Bahnschrift" w:hAnsi="Bahnschrift" w:cs="Arial"/>
          <w:szCs w:val="20"/>
          <w:lang w:val="pl-PL"/>
        </w:rPr>
        <w:t xml:space="preserve">, </w:t>
      </w:r>
      <w:r w:rsidRPr="00480624">
        <w:rPr>
          <w:rFonts w:ascii="Bahnschrift" w:hAnsi="Bahnschrift" w:cs="Arial"/>
          <w:szCs w:val="20"/>
        </w:rPr>
        <w:t xml:space="preserve">Wykonawca może </w:t>
      </w:r>
      <w:r w:rsidR="00480624">
        <w:rPr>
          <w:rFonts w:ascii="Bahnschrift" w:hAnsi="Bahnschrift" w:cs="Arial"/>
          <w:szCs w:val="20"/>
          <w:lang w:val="pl-PL"/>
        </w:rPr>
        <w:t xml:space="preserve"> </w:t>
      </w:r>
      <w:r w:rsidRPr="00480624">
        <w:rPr>
          <w:rFonts w:ascii="Bahnschrift" w:hAnsi="Bahnschrift" w:cs="Arial"/>
          <w:szCs w:val="20"/>
        </w:rPr>
        <w:t xml:space="preserve">zaoferować wsparcie techniczne w okresie </w:t>
      </w:r>
      <w:r w:rsidR="00480624" w:rsidRPr="00480624">
        <w:rPr>
          <w:rFonts w:ascii="Bahnschrift" w:hAnsi="Bahnschrift" w:cs="Arial"/>
          <w:szCs w:val="20"/>
          <w:lang w:val="pl-PL"/>
        </w:rPr>
        <w:t>gwarancji,</w:t>
      </w:r>
      <w:r w:rsidR="00480624">
        <w:rPr>
          <w:rFonts w:ascii="Bahnschrift" w:hAnsi="Bahnschrift" w:cs="Arial"/>
          <w:szCs w:val="20"/>
          <w:lang w:val="pl-PL"/>
        </w:rPr>
        <w:t xml:space="preserve"> na zasadach określonych w SWZ</w:t>
      </w:r>
    </w:p>
    <w:p w14:paraId="0C08F663" w14:textId="355DF957" w:rsidR="00795885" w:rsidRPr="00795885" w:rsidRDefault="00480624" w:rsidP="00480624">
      <w:pPr>
        <w:pStyle w:val="Tekstpodstawowywcity2"/>
        <w:widowControl w:val="0"/>
        <w:spacing w:line="360" w:lineRule="auto"/>
        <w:ind w:left="1276" w:hanging="142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 xml:space="preserve">- </w:t>
      </w:r>
      <w:r w:rsidR="00795885" w:rsidRPr="00795885">
        <w:rPr>
          <w:rFonts w:ascii="Bahnschrift" w:hAnsi="Bahnschrift" w:cs="Arial"/>
          <w:szCs w:val="20"/>
        </w:rPr>
        <w:t xml:space="preserve">ocena </w:t>
      </w:r>
      <w:r w:rsidR="00795885" w:rsidRPr="00795885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="00795885">
        <w:rPr>
          <w:rFonts w:ascii="Bahnschrift" w:hAnsi="Bahnschrift" w:cs="Arial"/>
          <w:szCs w:val="20"/>
          <w:lang w:val="pl-PL" w:eastAsia="pl-PL"/>
        </w:rPr>
        <w:t xml:space="preserve">(załącznik nr 1A) - </w:t>
      </w:r>
      <w:r w:rsidR="00795885" w:rsidRPr="00795885">
        <w:rPr>
          <w:rFonts w:ascii="Bahnschrift" w:hAnsi="Bahnschrift" w:cs="Arial"/>
          <w:szCs w:val="20"/>
          <w:lang w:eastAsia="pl-PL"/>
        </w:rPr>
        <w:t xml:space="preserve">pkt 3 </w:t>
      </w:r>
      <w:proofErr w:type="spellStart"/>
      <w:r w:rsidR="00795885" w:rsidRPr="00795885">
        <w:rPr>
          <w:rFonts w:ascii="Bahnschrift" w:hAnsi="Bahnschrift" w:cs="Arial"/>
          <w:szCs w:val="20"/>
          <w:lang w:eastAsia="pl-PL"/>
        </w:rPr>
        <w:t>ppkt</w:t>
      </w:r>
      <w:proofErr w:type="spellEnd"/>
      <w:r w:rsidR="00795885" w:rsidRPr="00795885">
        <w:rPr>
          <w:rFonts w:ascii="Bahnschrift" w:hAnsi="Bahnschrift" w:cs="Arial"/>
          <w:szCs w:val="20"/>
          <w:lang w:eastAsia="pl-PL"/>
        </w:rPr>
        <w:t xml:space="preserve"> </w:t>
      </w:r>
      <w:r>
        <w:rPr>
          <w:rFonts w:ascii="Bahnschrift" w:hAnsi="Bahnschrift" w:cs="Arial"/>
          <w:szCs w:val="20"/>
          <w:lang w:val="pl-PL" w:eastAsia="pl-PL"/>
        </w:rPr>
        <w:t>4</w:t>
      </w:r>
      <w:r w:rsidR="00795885" w:rsidRPr="00795885">
        <w:rPr>
          <w:rFonts w:ascii="Bahnschrift" w:hAnsi="Bahnschrift" w:cs="Arial"/>
          <w:szCs w:val="20"/>
          <w:lang w:eastAsia="pl-PL"/>
        </w:rPr>
        <w:t xml:space="preserve">  </w:t>
      </w:r>
      <w:r w:rsidR="00795885" w:rsidRPr="00795885">
        <w:rPr>
          <w:rFonts w:ascii="Bahnschrift" w:hAnsi="Bahnschrift" w:cs="Arial"/>
          <w:szCs w:val="20"/>
        </w:rPr>
        <w:t>formularza ofertowego</w:t>
      </w:r>
      <w:r w:rsidR="00795885" w:rsidRPr="00795885">
        <w:rPr>
          <w:rFonts w:ascii="Bahnschrift" w:hAnsi="Bahnschrift" w:cs="Arial"/>
          <w:szCs w:val="20"/>
          <w:lang w:eastAsia="pl-PL"/>
        </w:rPr>
        <w:t>;</w:t>
      </w:r>
    </w:p>
    <w:p w14:paraId="4EE0F9A6" w14:textId="0C5C279F" w:rsidR="00795885" w:rsidRPr="00573A48" w:rsidRDefault="00795885" w:rsidP="00795885">
      <w:pPr>
        <w:ind w:left="1418"/>
        <w:contextualSpacing/>
        <w:rPr>
          <w:rFonts w:cs="Arial"/>
          <w:b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>
        <w:rPr>
          <w:rFonts w:cs="Arial"/>
          <w:b/>
          <w:szCs w:val="20"/>
          <w:lang w:eastAsia="pl-PL"/>
        </w:rPr>
        <w:t>35</w:t>
      </w:r>
      <w:r w:rsidRPr="00573A48">
        <w:rPr>
          <w:rFonts w:cs="Arial"/>
          <w:b/>
          <w:szCs w:val="20"/>
          <w:lang w:eastAsia="pl-PL"/>
        </w:rPr>
        <w:t xml:space="preserve"> pkt</w:t>
      </w:r>
      <w:r>
        <w:rPr>
          <w:rFonts w:cs="Arial"/>
          <w:b/>
          <w:szCs w:val="20"/>
          <w:lang w:eastAsia="pl-PL"/>
        </w:rPr>
        <w:t xml:space="preserve"> </w:t>
      </w:r>
      <w:r w:rsidRPr="00CD549B">
        <w:rPr>
          <w:rFonts w:cs="Arial"/>
          <w:szCs w:val="20"/>
          <w:lang w:eastAsia="pl-PL"/>
        </w:rPr>
        <w:t>wg zasady:</w:t>
      </w:r>
    </w:p>
    <w:p w14:paraId="69319A95" w14:textId="08CAD76B" w:rsidR="00480624" w:rsidRDefault="00795885" w:rsidP="00006D97">
      <w:pPr>
        <w:ind w:left="1560" w:hanging="283"/>
        <w:rPr>
          <w:rFonts w:cs="Arial"/>
          <w:szCs w:val="20"/>
          <w:lang w:eastAsia="pl-PL"/>
        </w:rPr>
      </w:pPr>
      <w:r w:rsidRPr="00480624">
        <w:rPr>
          <w:rFonts w:cs="Arial"/>
          <w:szCs w:val="20"/>
        </w:rPr>
        <w:t xml:space="preserve"> </w:t>
      </w:r>
      <w:r w:rsidR="00480624" w:rsidRPr="00480624">
        <w:rPr>
          <w:rFonts w:cs="Arial"/>
          <w:szCs w:val="20"/>
        </w:rPr>
        <w:t>-- niezłożenie oświadczenia (tj. nie</w:t>
      </w:r>
      <w:r w:rsidR="008B76D1">
        <w:rPr>
          <w:rFonts w:cs="Arial"/>
          <w:szCs w:val="20"/>
        </w:rPr>
        <w:t xml:space="preserve"> </w:t>
      </w:r>
      <w:r w:rsidR="00480624" w:rsidRPr="00480624">
        <w:rPr>
          <w:rFonts w:cs="Arial"/>
          <w:szCs w:val="20"/>
        </w:rPr>
        <w:t xml:space="preserve">wykreślenie żadnej z opcji) lub złożenie oświadczenia, iż Wykonawca nie zapewnia wsparcia technicznego w okresie gwarancji - </w:t>
      </w:r>
      <w:r w:rsidR="00480624" w:rsidRPr="00480624">
        <w:rPr>
          <w:rFonts w:cs="Arial"/>
          <w:b/>
          <w:szCs w:val="20"/>
        </w:rPr>
        <w:t xml:space="preserve"> </w:t>
      </w:r>
      <w:r w:rsidR="00480624" w:rsidRPr="00480624">
        <w:rPr>
          <w:rFonts w:cs="Arial"/>
          <w:szCs w:val="20"/>
          <w:lang w:eastAsia="pl-PL"/>
        </w:rPr>
        <w:t>Zamawiający przyjmie, iż Wykonawca nie zaoferował wsparcia technicznego – Wykonawca nie otrzyma punktów w tym kryterium,</w:t>
      </w:r>
    </w:p>
    <w:p w14:paraId="78DEF32A" w14:textId="2A895EB6" w:rsidR="00480624" w:rsidRDefault="00480624" w:rsidP="00006D97">
      <w:pPr>
        <w:ind w:left="156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--</w:t>
      </w:r>
      <w:r w:rsidRPr="00480624">
        <w:rPr>
          <w:rFonts w:cs="Arial"/>
          <w:szCs w:val="20"/>
        </w:rPr>
        <w:t xml:space="preserve"> złożenie oświadczenia, iż Wykonawca zapewnia wsparci</w:t>
      </w:r>
      <w:r>
        <w:rPr>
          <w:rFonts w:cs="Arial"/>
          <w:szCs w:val="20"/>
        </w:rPr>
        <w:t>e</w:t>
      </w:r>
      <w:r w:rsidRPr="00480624">
        <w:rPr>
          <w:rFonts w:cs="Arial"/>
          <w:szCs w:val="20"/>
        </w:rPr>
        <w:t xml:space="preserve"> techniczne w okresie gwarancji</w:t>
      </w:r>
      <w:r>
        <w:rPr>
          <w:rFonts w:cs="Arial"/>
          <w:szCs w:val="20"/>
        </w:rPr>
        <w:t xml:space="preserve"> wg zasad</w:t>
      </w:r>
      <w:r w:rsidRPr="0048062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określonych w</w:t>
      </w:r>
      <w:r w:rsidRPr="00480624">
        <w:rPr>
          <w:rFonts w:cs="Arial"/>
          <w:szCs w:val="20"/>
        </w:rPr>
        <w:t xml:space="preserve"> rozdz. II ust. 5 pkt 3)</w:t>
      </w:r>
      <w:r>
        <w:rPr>
          <w:rFonts w:cs="Arial"/>
          <w:szCs w:val="20"/>
        </w:rPr>
        <w:t xml:space="preserve"> SWZ – Wykonawca otrzyma 35 pkt,</w:t>
      </w:r>
    </w:p>
    <w:p w14:paraId="329AAE53" w14:textId="39861DCA" w:rsidR="00F85C46" w:rsidRPr="00E054BA" w:rsidRDefault="000A37EA" w:rsidP="00006D97">
      <w:pPr>
        <w:pStyle w:val="Nagwek3"/>
        <w:numPr>
          <w:ilvl w:val="0"/>
          <w:numId w:val="36"/>
        </w:numPr>
        <w:spacing w:before="120"/>
        <w:ind w:left="851" w:hanging="284"/>
      </w:pPr>
      <w:r>
        <w:t>O</w:t>
      </w:r>
      <w:r w:rsidR="00F85C46" w:rsidRPr="00E054BA">
        <w:t xml:space="preserve">cena końcowa </w:t>
      </w:r>
      <w:r w:rsidR="001F0306">
        <w:t xml:space="preserve">w danej części postępowania </w:t>
      </w:r>
      <w:r w:rsidR="00F85C46" w:rsidRPr="00E054BA">
        <w:t>wyliczona zostanie po zsumowaniu punktów uzyskanych za ocenę kryterium: cena brutto + term</w:t>
      </w:r>
      <w:r>
        <w:t xml:space="preserve">in realizacji </w:t>
      </w:r>
      <w:r w:rsidR="001F0306">
        <w:t xml:space="preserve">pojedynczego zamówienia </w:t>
      </w:r>
      <w:r>
        <w:t xml:space="preserve">+ </w:t>
      </w:r>
      <w:r w:rsidR="001F0306">
        <w:t>wsparcie techniczne w okresie gwarancji</w:t>
      </w:r>
      <w:r>
        <w:t>;</w:t>
      </w:r>
    </w:p>
    <w:p w14:paraId="731E762C" w14:textId="6064B48C" w:rsidR="00F85C46" w:rsidRPr="00E054BA" w:rsidRDefault="000A37EA" w:rsidP="00006D97">
      <w:pPr>
        <w:pStyle w:val="Nagwek3"/>
        <w:numPr>
          <w:ilvl w:val="0"/>
          <w:numId w:val="36"/>
        </w:numPr>
        <w:spacing w:before="120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19C49136" w:rsidR="00F85C46" w:rsidRPr="000A37EA" w:rsidRDefault="000A37EA" w:rsidP="00006D97">
      <w:pPr>
        <w:pStyle w:val="Nagwek3"/>
        <w:numPr>
          <w:ilvl w:val="0"/>
          <w:numId w:val="36"/>
        </w:numPr>
        <w:spacing w:before="120"/>
        <w:ind w:left="851" w:hanging="284"/>
      </w:pPr>
      <w:r w:rsidRPr="000A37EA">
        <w:t>Z</w:t>
      </w:r>
      <w:r w:rsidR="00F85C46" w:rsidRPr="000A37EA">
        <w:t>a ofertę najkorzystniejszą w danej części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006D97">
      <w:pPr>
        <w:pStyle w:val="Nagwek3"/>
        <w:numPr>
          <w:ilvl w:val="0"/>
          <w:numId w:val="36"/>
        </w:numPr>
        <w:spacing w:before="120"/>
        <w:ind w:left="851" w:hanging="284"/>
      </w:pPr>
      <w:r>
        <w:lastRenderedPageBreak/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006D97">
      <w:pPr>
        <w:pStyle w:val="Nagwek3"/>
        <w:numPr>
          <w:ilvl w:val="0"/>
          <w:numId w:val="36"/>
        </w:numPr>
        <w:spacing w:before="120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006D97">
      <w:pPr>
        <w:pStyle w:val="Nagwek3"/>
        <w:numPr>
          <w:ilvl w:val="0"/>
          <w:numId w:val="36"/>
        </w:numPr>
        <w:spacing w:before="120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826731">
      <w:pPr>
        <w:pStyle w:val="Nagwek2"/>
        <w:numPr>
          <w:ilvl w:val="0"/>
          <w:numId w:val="40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826731">
      <w:pPr>
        <w:pStyle w:val="Nagwek3"/>
        <w:numPr>
          <w:ilvl w:val="0"/>
          <w:numId w:val="41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826731">
      <w:pPr>
        <w:pStyle w:val="Nagwek4"/>
        <w:numPr>
          <w:ilvl w:val="0"/>
          <w:numId w:val="55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052289">
      <w:pPr>
        <w:pStyle w:val="Nagwek3"/>
        <w:ind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42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42"/>
      <w:r w:rsidRPr="00E054BA">
        <w:t xml:space="preserve"> </w:t>
      </w:r>
    </w:p>
    <w:p w14:paraId="694895E2" w14:textId="3A5A6690" w:rsidR="00ED6871" w:rsidRDefault="00ED6871" w:rsidP="00826731">
      <w:pPr>
        <w:pStyle w:val="Nagwek2"/>
        <w:numPr>
          <w:ilvl w:val="0"/>
          <w:numId w:val="42"/>
        </w:numPr>
        <w:ind w:left="567" w:hanging="283"/>
      </w:pPr>
      <w:r>
        <w:t>Formalności niezbędne przed zawarciem umowy.</w:t>
      </w:r>
    </w:p>
    <w:p w14:paraId="2365E6A8" w14:textId="4004BEFD" w:rsidR="00F85C46" w:rsidRPr="00ED6871" w:rsidRDefault="00ED6871" w:rsidP="00826731">
      <w:pPr>
        <w:pStyle w:val="Nagwek3"/>
        <w:numPr>
          <w:ilvl w:val="0"/>
          <w:numId w:val="43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826731">
      <w:pPr>
        <w:pStyle w:val="Nagwek3"/>
        <w:numPr>
          <w:ilvl w:val="0"/>
          <w:numId w:val="43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1F0306">
      <w:pPr>
        <w:pStyle w:val="Nagwek3"/>
        <w:numPr>
          <w:ilvl w:val="0"/>
          <w:numId w:val="43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1F0306">
        <w:rPr>
          <w:rFonts w:cs="Arial"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1F0306">
      <w:pPr>
        <w:pStyle w:val="Nagwek3"/>
        <w:numPr>
          <w:ilvl w:val="0"/>
          <w:numId w:val="43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1F0306" w:rsidRDefault="003925AC" w:rsidP="001F0306">
      <w:pPr>
        <w:pStyle w:val="Nagwek3"/>
        <w:numPr>
          <w:ilvl w:val="0"/>
          <w:numId w:val="43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1F0306">
        <w:rPr>
          <w:rFonts w:cs="Arial"/>
        </w:rPr>
        <w:lastRenderedPageBreak/>
        <w:t xml:space="preserve">Zgodnie z art. 432 ustawy </w:t>
      </w:r>
      <w:proofErr w:type="spellStart"/>
      <w:r w:rsidRPr="001F0306">
        <w:rPr>
          <w:rFonts w:cs="Arial"/>
        </w:rPr>
        <w:t>Pzp</w:t>
      </w:r>
      <w:proofErr w:type="spellEnd"/>
      <w:r w:rsidR="00052289" w:rsidRPr="001F0306">
        <w:rPr>
          <w:rFonts w:cs="Arial"/>
        </w:rPr>
        <w:t>,</w:t>
      </w:r>
      <w:r w:rsidRPr="001F0306">
        <w:rPr>
          <w:rFonts w:cs="Arial"/>
        </w:rP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1F0306">
        <w:rPr>
          <w:rFonts w:cs="Arial"/>
          <w:vertAlign w:val="superscript"/>
        </w:rPr>
        <w:t>1</w:t>
      </w:r>
      <w:r w:rsidRPr="001F0306">
        <w:rPr>
          <w:rFonts w:cs="Arial"/>
        </w:rPr>
        <w:t xml:space="preserve"> § 2 k.c.;</w:t>
      </w:r>
    </w:p>
    <w:p w14:paraId="3A19335E" w14:textId="1CE6ECB6" w:rsidR="00F85C46" w:rsidRDefault="00F85C46" w:rsidP="001F0306">
      <w:pPr>
        <w:pStyle w:val="Nagwek3"/>
        <w:numPr>
          <w:ilvl w:val="0"/>
          <w:numId w:val="43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43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43"/>
    </w:p>
    <w:p w14:paraId="3BC5A71B" w14:textId="6B0D4612" w:rsidR="003E05AE" w:rsidRDefault="003E05AE" w:rsidP="00826731">
      <w:pPr>
        <w:pStyle w:val="Nagwek2"/>
        <w:numPr>
          <w:ilvl w:val="0"/>
          <w:numId w:val="44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826731">
      <w:pPr>
        <w:pStyle w:val="Nagwek3"/>
        <w:numPr>
          <w:ilvl w:val="0"/>
          <w:numId w:val="45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1F0306">
      <w:pPr>
        <w:pStyle w:val="Nagwek3"/>
        <w:numPr>
          <w:ilvl w:val="0"/>
          <w:numId w:val="45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826731">
      <w:pPr>
        <w:pStyle w:val="Nagwek3"/>
        <w:numPr>
          <w:ilvl w:val="0"/>
          <w:numId w:val="46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826731">
      <w:pPr>
        <w:pStyle w:val="Nagwek4"/>
        <w:numPr>
          <w:ilvl w:val="0"/>
          <w:numId w:val="56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1F0306">
      <w:pPr>
        <w:pStyle w:val="Nagwek3"/>
        <w:numPr>
          <w:ilvl w:val="0"/>
          <w:numId w:val="46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1F0306">
      <w:pPr>
        <w:pStyle w:val="Nagwek3"/>
        <w:numPr>
          <w:ilvl w:val="0"/>
          <w:numId w:val="46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Pr="001F0306" w:rsidRDefault="005968E9" w:rsidP="001F0306">
      <w:pPr>
        <w:pStyle w:val="Nagwek3"/>
        <w:numPr>
          <w:ilvl w:val="0"/>
          <w:numId w:val="46"/>
        </w:numPr>
        <w:ind w:left="851" w:hanging="284"/>
      </w:pPr>
      <w:r w:rsidRPr="001F0306">
        <w:t>Odwołanie wnosi się w terminie:</w:t>
      </w:r>
    </w:p>
    <w:p w14:paraId="04487506" w14:textId="38DA19EB" w:rsidR="00EE14B3" w:rsidRDefault="004F19BB" w:rsidP="00826731">
      <w:pPr>
        <w:pStyle w:val="Nagwek4"/>
        <w:numPr>
          <w:ilvl w:val="0"/>
          <w:numId w:val="57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lastRenderedPageBreak/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826731">
      <w:pPr>
        <w:pStyle w:val="Nagwek3"/>
        <w:numPr>
          <w:ilvl w:val="0"/>
          <w:numId w:val="47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1F0306">
      <w:pPr>
        <w:pStyle w:val="Nagwek3"/>
        <w:numPr>
          <w:ilvl w:val="0"/>
          <w:numId w:val="47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44" w:name="_Toc62396902"/>
      <w:r w:rsidRPr="00E054BA">
        <w:t>Informacje dodatkowe.</w:t>
      </w:r>
      <w:bookmarkEnd w:id="44"/>
    </w:p>
    <w:p w14:paraId="5B19376B" w14:textId="59623ABD" w:rsidR="00F85C46" w:rsidRPr="00743CB0" w:rsidRDefault="00FE10A7" w:rsidP="00826731">
      <w:pPr>
        <w:pStyle w:val="Nagwek2"/>
        <w:numPr>
          <w:ilvl w:val="0"/>
          <w:numId w:val="48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743CB0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826731">
      <w:pPr>
        <w:pStyle w:val="Nagwek3"/>
        <w:numPr>
          <w:ilvl w:val="0"/>
          <w:numId w:val="58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1F0306">
      <w:pPr>
        <w:pStyle w:val="Nagwek3"/>
        <w:numPr>
          <w:ilvl w:val="0"/>
          <w:numId w:val="58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826731">
      <w:pPr>
        <w:pStyle w:val="Nagwek3"/>
        <w:numPr>
          <w:ilvl w:val="0"/>
          <w:numId w:val="49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826731">
      <w:pPr>
        <w:pStyle w:val="Nagwek4"/>
        <w:numPr>
          <w:ilvl w:val="0"/>
          <w:numId w:val="59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826731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lastRenderedPageBreak/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826731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826731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826731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125496DD" w:rsidR="00F85C46" w:rsidRPr="00BA4B90" w:rsidRDefault="00F85C46" w:rsidP="00FE2B3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DZP.381.</w:t>
      </w:r>
      <w:r w:rsidR="00AC0B26">
        <w:rPr>
          <w:b/>
          <w:lang w:val="pl-PL"/>
        </w:rPr>
        <w:t>0</w:t>
      </w:r>
      <w:r w:rsidR="001F0306">
        <w:rPr>
          <w:b/>
          <w:lang w:val="pl-PL"/>
        </w:rPr>
        <w:t>26</w:t>
      </w:r>
      <w:r w:rsidRPr="00BA4B90">
        <w:rPr>
          <w:b/>
        </w:rPr>
        <w:t>.202</w:t>
      </w:r>
      <w:r w:rsidR="00BA4B90" w:rsidRPr="00BA4B90">
        <w:rPr>
          <w:b/>
        </w:rPr>
        <w:t>1</w:t>
      </w:r>
      <w:r w:rsidRPr="00BA4B90">
        <w:rPr>
          <w:b/>
        </w:rPr>
        <w:t>.DW</w:t>
      </w:r>
      <w:r w:rsidR="00AC0B26">
        <w:rPr>
          <w:b/>
          <w:lang w:val="pl-PL"/>
        </w:rPr>
        <w:t>K</w:t>
      </w:r>
      <w:r w:rsidRPr="00BA4B90">
        <w:rPr>
          <w:b/>
        </w:rPr>
        <w:t>,</w:t>
      </w:r>
      <w:r w:rsidRPr="00BA4B90">
        <w:t xml:space="preserve"> o nazwie </w:t>
      </w:r>
      <w:r w:rsidRPr="00BA4B90">
        <w:rPr>
          <w:b/>
        </w:rPr>
        <w:t>Dostawa</w:t>
      </w:r>
      <w:r w:rsidR="004F19BB">
        <w:rPr>
          <w:b/>
        </w:rPr>
        <w:t xml:space="preserve"> </w:t>
      </w:r>
      <w:r w:rsidR="00AC0B26" w:rsidRPr="00AC0B26">
        <w:rPr>
          <w:b/>
          <w:lang w:val="pl-PL"/>
        </w:rPr>
        <w:t xml:space="preserve">materiałów eksploatacyjnych - tuszy i tonerów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523C541F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2019 r. poz. 2019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826731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</w:t>
      </w:r>
      <w:r w:rsidR="00F85C46" w:rsidRPr="007F153F">
        <w:rPr>
          <w:rFonts w:cs="Arial"/>
          <w:szCs w:val="20"/>
          <w:lang w:eastAsia="ar-SA"/>
        </w:rPr>
        <w:lastRenderedPageBreak/>
        <w:t>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826731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826731">
      <w:pPr>
        <w:pStyle w:val="Nagwek3"/>
        <w:numPr>
          <w:ilvl w:val="0"/>
          <w:numId w:val="49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</w:t>
      </w:r>
      <w:r w:rsidR="00F85C46" w:rsidRPr="0061008C">
        <w:rPr>
          <w:rFonts w:cs="Arial"/>
          <w:szCs w:val="20"/>
          <w:lang w:eastAsia="ar-SA"/>
        </w:rPr>
        <w:lastRenderedPageBreak/>
        <w:t xml:space="preserve">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4B7101">
      <w:headerReference w:type="default" r:id="rId35"/>
      <w:footerReference w:type="default" r:id="rId36"/>
      <w:footerReference w:type="first" r:id="rId37"/>
      <w:pgSz w:w="11906" w:h="16838" w:code="9"/>
      <w:pgMar w:top="1276" w:right="1134" w:bottom="1559" w:left="1134" w:header="426" w:footer="11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CF532" w14:textId="77777777" w:rsidR="000003A8" w:rsidRDefault="000003A8" w:rsidP="005D63CD">
      <w:pPr>
        <w:spacing w:line="240" w:lineRule="auto"/>
      </w:pPr>
      <w:r>
        <w:separator/>
      </w:r>
    </w:p>
  </w:endnote>
  <w:endnote w:type="continuationSeparator" w:id="0">
    <w:p w14:paraId="75843675" w14:textId="77777777" w:rsidR="000003A8" w:rsidRDefault="000003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33D28" w14:textId="70C4CD58" w:rsidR="000003A8" w:rsidRPr="00602A59" w:rsidRDefault="000003A8" w:rsidP="00125460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70528" behindDoc="1" locked="0" layoutInCell="1" allowOverlap="1" wp14:anchorId="343B52DF" wp14:editId="75C3567B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6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8480" behindDoc="1" locked="0" layoutInCell="1" allowOverlap="1" wp14:anchorId="6A800C21" wp14:editId="49069564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55C70C24" wp14:editId="5029AA5A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78A6C" w14:textId="77777777" w:rsidR="000003A8" w:rsidRPr="002A6205" w:rsidRDefault="000003A8" w:rsidP="0012546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0E7605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23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9" o:spid="_x0000_s1026" style="position:absolute;left:0;text-align:left;margin-left:27.5pt;margin-top:725.4pt;width:22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5E178A6C" w14:textId="77777777" w:rsidR="000003A8" w:rsidRPr="002A6205" w:rsidRDefault="000003A8" w:rsidP="00125460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0E7605">
                      <w:rPr>
                        <w:noProof/>
                        <w:color w:val="222A35" w:themeColor="text2" w:themeShade="80"/>
                        <w:sz w:val="22"/>
                      </w:rPr>
                      <w:t>23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062E1B4D" w14:textId="77777777" w:rsidR="000003A8" w:rsidRPr="00602A59" w:rsidRDefault="000003A8" w:rsidP="0012546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31D9FE83" w14:textId="77777777" w:rsidR="000003A8" w:rsidRPr="00602A59" w:rsidRDefault="000003A8" w:rsidP="0012546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9792066" wp14:editId="66DCE3DC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263244" w14:textId="77777777" w:rsidR="000003A8" w:rsidRPr="003A2237" w:rsidRDefault="000003A8" w:rsidP="00125460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0E7605">
                            <w:rPr>
                              <w:noProof/>
                              <w:color w:val="2E74B5"/>
                              <w:sz w:val="22"/>
                            </w:rPr>
                            <w:t>23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7" style="position:absolute;left:0;text-align:left;margin-left:20.9pt;margin-top:694.4pt;width:23.9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48263244" w14:textId="77777777" w:rsidR="000003A8" w:rsidRPr="003A2237" w:rsidRDefault="000003A8" w:rsidP="00125460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0E7605">
                      <w:rPr>
                        <w:noProof/>
                        <w:color w:val="2E74B5"/>
                        <w:sz w:val="22"/>
                      </w:rPr>
                      <w:t>23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305C182" w14:textId="77777777" w:rsidR="000003A8" w:rsidRPr="00602A59" w:rsidRDefault="000003A8" w:rsidP="0012546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EDD4A80" w14:textId="77777777" w:rsidR="000003A8" w:rsidRPr="00320F2F" w:rsidRDefault="000003A8" w:rsidP="0012546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BABFABF" w14:textId="48B49F99" w:rsidR="000003A8" w:rsidRDefault="000003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A79B2" w14:textId="22910DEC" w:rsidR="000003A8" w:rsidRPr="00602A59" w:rsidRDefault="000003A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0003A8" w:rsidRPr="00663D66" w:rsidRDefault="000003A8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0003A8" w:rsidRPr="00663D66" w:rsidRDefault="000003A8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0003A8" w:rsidRPr="00602A59" w:rsidRDefault="000003A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0003A8" w:rsidRPr="00602A59" w:rsidRDefault="000003A8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0003A8" w:rsidRPr="00AF7FE4" w:rsidRDefault="000003A8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0003A8" w:rsidRPr="00AF7FE4" w:rsidRDefault="000003A8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0003A8" w:rsidRPr="00602A59" w:rsidRDefault="000003A8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0003A8" w:rsidRDefault="000003A8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41765" w14:textId="77777777" w:rsidR="000003A8" w:rsidRDefault="000003A8" w:rsidP="005D63CD">
      <w:pPr>
        <w:spacing w:line="240" w:lineRule="auto"/>
      </w:pPr>
      <w:r>
        <w:separator/>
      </w:r>
    </w:p>
  </w:footnote>
  <w:footnote w:type="continuationSeparator" w:id="0">
    <w:p w14:paraId="2A6BC8CB" w14:textId="77777777" w:rsidR="000003A8" w:rsidRDefault="000003A8" w:rsidP="005D63CD">
      <w:pPr>
        <w:spacing w:line="240" w:lineRule="auto"/>
      </w:pPr>
      <w:r>
        <w:continuationSeparator/>
      </w:r>
    </w:p>
  </w:footnote>
  <w:footnote w:id="1">
    <w:p w14:paraId="74B59769" w14:textId="5667E875" w:rsidR="000003A8" w:rsidRPr="001C2C61" w:rsidRDefault="000003A8" w:rsidP="00952A13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1C2C6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1C2C6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1C2C61">
        <w:rPr>
          <w:rFonts w:ascii="Bahnschrift" w:hAnsi="Bahnschrift" w:cs="Arial"/>
          <w:sz w:val="22"/>
          <w:szCs w:val="22"/>
          <w:vertAlign w:val="superscript"/>
          <w:lang w:val="pl-PL"/>
        </w:rPr>
        <w:t>Dotyczy części A.</w:t>
      </w:r>
    </w:p>
  </w:footnote>
  <w:footnote w:id="2">
    <w:p w14:paraId="5990A3C0" w14:textId="3A6EEC5D" w:rsidR="000003A8" w:rsidRPr="00952A13" w:rsidRDefault="000003A8" w:rsidP="00952A13">
      <w:pPr>
        <w:pStyle w:val="Tekstprzypisudolnego"/>
        <w:spacing w:after="0"/>
        <w:rPr>
          <w:lang w:val="pl-PL"/>
        </w:rPr>
      </w:pPr>
      <w:r w:rsidRPr="001C2C61">
        <w:rPr>
          <w:rStyle w:val="Odwoanieprzypisudolnego"/>
          <w:rFonts w:ascii="Bahnschrift" w:hAnsi="Bahnschrift"/>
          <w:sz w:val="22"/>
          <w:szCs w:val="22"/>
        </w:rPr>
        <w:footnoteRef/>
      </w:r>
      <w:r w:rsidRPr="001C2C61">
        <w:rPr>
          <w:rFonts w:ascii="Bahnschrift" w:hAnsi="Bahnschrift"/>
          <w:sz w:val="22"/>
          <w:szCs w:val="22"/>
        </w:rPr>
        <w:t xml:space="preserve"> </w:t>
      </w:r>
      <w:r w:rsidRPr="001C2C61">
        <w:rPr>
          <w:rFonts w:ascii="Bahnschrift" w:hAnsi="Bahnschrift" w:cs="Arial"/>
          <w:sz w:val="22"/>
          <w:szCs w:val="22"/>
          <w:vertAlign w:val="superscript"/>
          <w:lang w:val="pl-PL"/>
        </w:rPr>
        <w:t>Dotyczy części B.</w:t>
      </w:r>
    </w:p>
  </w:footnote>
  <w:footnote w:id="3">
    <w:p w14:paraId="31040FB3" w14:textId="5A84486E" w:rsidR="000003A8" w:rsidRPr="00DF1B0A" w:rsidRDefault="000003A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bookmarkStart w:id="10" w:name="_Hlk72420339"/>
      <w:r w:rsidRPr="00DF1B0A">
        <w:rPr>
          <w:rFonts w:ascii="Bahnschrift" w:hAnsi="Bahnschrift"/>
          <w:sz w:val="22"/>
          <w:szCs w:val="22"/>
          <w:vertAlign w:val="superscript"/>
          <w:lang w:val="pl-PL"/>
        </w:rPr>
        <w:t>Dotyczy jeśli Wykonawca zaoferuje udzielenie wsparcia technicznego – zgodnie z ofertą Wykonawcy.</w:t>
      </w:r>
      <w:bookmarkEnd w:id="10"/>
    </w:p>
  </w:footnote>
  <w:footnote w:id="4">
    <w:p w14:paraId="64717A98" w14:textId="67DDA10D" w:rsidR="000003A8" w:rsidRPr="004E4A46" w:rsidRDefault="000003A8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4E4A46">
        <w:rPr>
          <w:rStyle w:val="Odwoanieprzypisudolnego"/>
          <w:rFonts w:ascii="Bahnschrift" w:hAnsi="Bahnschrift"/>
          <w:sz w:val="22"/>
          <w:szCs w:val="22"/>
        </w:rPr>
        <w:footnoteRef/>
      </w:r>
      <w:r w:rsidRPr="004E4A46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4E4A46">
        <w:rPr>
          <w:rFonts w:ascii="Bahnschrift" w:hAnsi="Bahnschrift"/>
          <w:sz w:val="22"/>
          <w:szCs w:val="22"/>
          <w:vertAlign w:val="superscript"/>
          <w:lang w:val="pl-PL"/>
        </w:rPr>
        <w:t>Dotyczy odpowiednio części A, B  postępowania.</w:t>
      </w:r>
    </w:p>
  </w:footnote>
  <w:footnote w:id="5">
    <w:p w14:paraId="1AAE69AF" w14:textId="77777777" w:rsidR="000003A8" w:rsidRPr="00084B4A" w:rsidRDefault="000003A8" w:rsidP="00084B4A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084B4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84B4A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84B4A">
        <w:rPr>
          <w:rFonts w:ascii="Bahnschrift" w:hAnsi="Bahnschrift" w:cs="Arial"/>
          <w:sz w:val="22"/>
          <w:szCs w:val="22"/>
          <w:vertAlign w:val="superscript"/>
          <w:lang w:val="pl-PL"/>
        </w:rPr>
        <w:t>W zależności od części postępowania, w której składana jest oferta.</w:t>
      </w:r>
    </w:p>
  </w:footnote>
  <w:footnote w:id="6">
    <w:p w14:paraId="61747A48" w14:textId="511519FC" w:rsidR="000003A8" w:rsidRPr="002C692A" w:rsidRDefault="000003A8" w:rsidP="001741AC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C692A">
        <w:rPr>
          <w:rStyle w:val="Odwoanieprzypisudolnego"/>
          <w:rFonts w:ascii="Bahnschrift" w:hAnsi="Bahnschrift"/>
          <w:sz w:val="22"/>
          <w:szCs w:val="22"/>
        </w:rPr>
        <w:footnoteRef/>
      </w:r>
      <w:r w:rsidRPr="002C692A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2C692A">
        <w:rPr>
          <w:rFonts w:ascii="Bahnschrift" w:eastAsia="Calibri" w:hAnsi="Bahnschrift"/>
          <w:sz w:val="22"/>
          <w:szCs w:val="22"/>
          <w:vertAlign w:val="superscript"/>
          <w:lang w:val="pl-PL"/>
        </w:rPr>
        <w:t>W zależności od części postępowania, w której składana jest oferta.</w:t>
      </w:r>
    </w:p>
  </w:footnote>
  <w:footnote w:id="7">
    <w:p w14:paraId="6A3E8220" w14:textId="175E7D3B" w:rsidR="000003A8" w:rsidRPr="00F836FF" w:rsidRDefault="000003A8" w:rsidP="001741AC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F836FF">
        <w:rPr>
          <w:rStyle w:val="Odwoanieprzypisudolnego"/>
          <w:rFonts w:ascii="Bahnschrift" w:hAnsi="Bahnschrift"/>
          <w:sz w:val="22"/>
          <w:szCs w:val="22"/>
        </w:rPr>
        <w:footnoteRef/>
      </w:r>
      <w:r w:rsidRPr="00F836FF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F836FF">
        <w:rPr>
          <w:rFonts w:ascii="Bahnschrift" w:hAnsi="Bahnschrift"/>
          <w:sz w:val="22"/>
          <w:szCs w:val="22"/>
          <w:vertAlign w:val="superscript"/>
          <w:lang w:val="pl-PL"/>
        </w:rPr>
        <w:t>W zależności od części postępowania, w ramach której składana jest oferta.</w:t>
      </w:r>
    </w:p>
  </w:footnote>
  <w:footnote w:id="8">
    <w:p w14:paraId="1C9AB4E9" w14:textId="0B7767E7" w:rsidR="000003A8" w:rsidRPr="00084B4A" w:rsidRDefault="000003A8">
      <w:pPr>
        <w:pStyle w:val="Tekstprzypisudolnego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084B4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84B4A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84B4A">
        <w:rPr>
          <w:rFonts w:ascii="Bahnschrift" w:hAnsi="Bahnschrift" w:cs="Arial"/>
          <w:sz w:val="22"/>
          <w:szCs w:val="22"/>
          <w:vertAlign w:val="superscript"/>
          <w:lang w:val="pl-PL"/>
        </w:rPr>
        <w:t>W zależności od części postępowania, w której składana jest oferta.</w:t>
      </w:r>
    </w:p>
  </w:footnote>
  <w:footnote w:id="9">
    <w:p w14:paraId="571FC9CC" w14:textId="7F3EF10B" w:rsidR="000003A8" w:rsidRPr="008033A1" w:rsidRDefault="000003A8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033A1">
        <w:rPr>
          <w:rStyle w:val="Odwoanieprzypisudolnego"/>
          <w:rFonts w:ascii="Bahnschrift" w:hAnsi="Bahnschrift"/>
          <w:sz w:val="22"/>
          <w:szCs w:val="22"/>
        </w:rPr>
        <w:footnoteRef/>
      </w:r>
      <w:r w:rsidRPr="008033A1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8033A1">
        <w:rPr>
          <w:rFonts w:ascii="Bahnschrift" w:hAnsi="Bahnschrift"/>
          <w:sz w:val="22"/>
          <w:szCs w:val="22"/>
          <w:vertAlign w:val="superscript"/>
          <w:lang w:val="pl-PL"/>
        </w:rPr>
        <w:t>W zależności od części, w której składana jest oferta.</w:t>
      </w:r>
    </w:p>
  </w:footnote>
  <w:footnote w:id="10">
    <w:p w14:paraId="5840A5FC" w14:textId="78DFBB45" w:rsidR="000003A8" w:rsidRPr="00F528C9" w:rsidRDefault="000003A8" w:rsidP="00F528C9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F528C9">
        <w:rPr>
          <w:rStyle w:val="Odwoanieprzypisudolnego"/>
          <w:rFonts w:ascii="Bahnschrift" w:hAnsi="Bahnschrift"/>
          <w:sz w:val="22"/>
          <w:szCs w:val="22"/>
        </w:rPr>
        <w:footnoteRef/>
      </w:r>
      <w:r w:rsidRPr="00F528C9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F528C9">
        <w:rPr>
          <w:rFonts w:ascii="Bahnschrift" w:hAnsi="Bahnschrift"/>
          <w:sz w:val="22"/>
          <w:szCs w:val="22"/>
          <w:vertAlign w:val="superscript"/>
          <w:lang w:val="pl-PL"/>
        </w:rPr>
        <w:t>Dotyczy części A.</w:t>
      </w:r>
    </w:p>
  </w:footnote>
  <w:footnote w:id="11">
    <w:p w14:paraId="00493871" w14:textId="542342C7" w:rsidR="000003A8" w:rsidRPr="001316D9" w:rsidRDefault="000003A8" w:rsidP="00F528C9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1316D9">
        <w:rPr>
          <w:rStyle w:val="Odwoanieprzypisudolnego"/>
          <w:rFonts w:ascii="Bahnschrift" w:hAnsi="Bahnschrift"/>
          <w:sz w:val="22"/>
          <w:szCs w:val="22"/>
        </w:rPr>
        <w:footnoteRef/>
      </w:r>
      <w:r w:rsidRPr="001316D9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1316D9">
        <w:rPr>
          <w:rFonts w:ascii="Bahnschrift" w:hAnsi="Bahnschrift"/>
          <w:sz w:val="22"/>
          <w:szCs w:val="22"/>
          <w:vertAlign w:val="superscript"/>
          <w:lang w:val="pl-PL"/>
        </w:rPr>
        <w:t>Dotyczy części B.</w:t>
      </w:r>
    </w:p>
  </w:footnote>
  <w:footnote w:id="12">
    <w:p w14:paraId="4F291741" w14:textId="2F7067D2" w:rsidR="000003A8" w:rsidRPr="001316D9" w:rsidRDefault="000003A8">
      <w:pPr>
        <w:pStyle w:val="Tekstprzypisudolnego"/>
        <w:rPr>
          <w:lang w:val="pl-PL"/>
        </w:rPr>
      </w:pPr>
      <w:r w:rsidRPr="001316D9">
        <w:rPr>
          <w:rStyle w:val="Odwoanieprzypisudolnego"/>
          <w:rFonts w:ascii="Bahnschrift" w:hAnsi="Bahnschrift"/>
          <w:sz w:val="22"/>
          <w:szCs w:val="22"/>
        </w:rPr>
        <w:footnoteRef/>
      </w:r>
      <w:r w:rsidRPr="001316D9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1316D9">
        <w:rPr>
          <w:rFonts w:ascii="Bahnschrift" w:hAnsi="Bahnschrift"/>
          <w:sz w:val="22"/>
          <w:szCs w:val="22"/>
          <w:vertAlign w:val="superscript"/>
          <w:lang w:val="pl-PL"/>
        </w:rPr>
        <w:t>Dotyczy oferty równoważnej.</w:t>
      </w:r>
    </w:p>
  </w:footnote>
  <w:footnote w:id="13">
    <w:p w14:paraId="41087EBD" w14:textId="61337E8E" w:rsidR="000003A8" w:rsidRPr="00DC6E06" w:rsidRDefault="000003A8" w:rsidP="00803369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C6E06">
        <w:rPr>
          <w:rStyle w:val="Odwoanieprzypisudolnego"/>
          <w:rFonts w:ascii="Bahnschrift" w:hAnsi="Bahnschrift"/>
          <w:sz w:val="22"/>
          <w:szCs w:val="22"/>
        </w:rPr>
        <w:footnoteRef/>
      </w:r>
      <w:r w:rsidRPr="00DC6E06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DC6E06">
        <w:rPr>
          <w:rFonts w:ascii="Bahnschrift" w:hAnsi="Bahnschrift"/>
          <w:sz w:val="22"/>
          <w:szCs w:val="22"/>
          <w:vertAlign w:val="superscript"/>
          <w:lang w:val="pl-PL"/>
        </w:rPr>
        <w:t>W zależności od części, w której składana będzie oferta.</w:t>
      </w:r>
    </w:p>
  </w:footnote>
  <w:footnote w:id="14">
    <w:p w14:paraId="25E20CE4" w14:textId="21856C28" w:rsidR="000003A8" w:rsidRPr="00803369" w:rsidRDefault="000003A8" w:rsidP="00803369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03369">
        <w:rPr>
          <w:rStyle w:val="Odwoanieprzypisudolnego"/>
          <w:rFonts w:ascii="Bahnschrift" w:hAnsi="Bahnschrift"/>
          <w:sz w:val="22"/>
          <w:szCs w:val="22"/>
        </w:rPr>
        <w:footnoteRef/>
      </w:r>
      <w:r w:rsidRPr="00803369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803369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803369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5">
    <w:p w14:paraId="44942C15" w14:textId="1F33D9F2" w:rsidR="000003A8" w:rsidRPr="00CB495F" w:rsidRDefault="000003A8" w:rsidP="00C8691F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CB495F">
        <w:rPr>
          <w:rStyle w:val="Odwoanieprzypisudolnego"/>
          <w:rFonts w:ascii="Bahnschrift" w:hAnsi="Bahnschrift"/>
          <w:sz w:val="22"/>
          <w:szCs w:val="22"/>
        </w:rPr>
        <w:footnoteRef/>
      </w:r>
      <w:r w:rsidRPr="00CB495F"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Zgodnie z oświadczeniem Wykonawcy</w:t>
      </w:r>
      <w:r w:rsidRPr="00CB495F">
        <w:rPr>
          <w:rFonts w:ascii="Bahnschrift" w:hAnsi="Bahnschrift"/>
          <w:sz w:val="22"/>
          <w:szCs w:val="22"/>
          <w:vertAlign w:val="superscript"/>
          <w:lang w:val="pl-PL"/>
        </w:rPr>
        <w:t xml:space="preserve"> z ust. 3 pkt 4) formularza ofert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 (załącznik nr 1A)</w:t>
      </w:r>
      <w:r w:rsidRPr="00CB495F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7B88679C" w:rsidR="000003A8" w:rsidRDefault="000003A8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1072" behindDoc="1" locked="1" layoutInCell="1" allowOverlap="1" wp14:anchorId="34E9D8BA" wp14:editId="423A39F8">
          <wp:simplePos x="0" y="0"/>
          <wp:positionH relativeFrom="page">
            <wp:posOffset>0</wp:posOffset>
          </wp:positionH>
          <wp:positionV relativeFrom="page">
            <wp:posOffset>-276225</wp:posOffset>
          </wp:positionV>
          <wp:extent cx="7559675" cy="1181100"/>
          <wp:effectExtent l="0" t="0" r="3175" b="0"/>
          <wp:wrapNone/>
          <wp:docPr id="101" name="Obraz 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0003A8" w:rsidRDefault="000003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0003A8" w:rsidRDefault="000003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686769"/>
    <w:multiLevelType w:val="hybridMultilevel"/>
    <w:tmpl w:val="59DEEBA6"/>
    <w:lvl w:ilvl="0" w:tplc="EB8E2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4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FF01496"/>
    <w:multiLevelType w:val="hybridMultilevel"/>
    <w:tmpl w:val="5EB271A0"/>
    <w:lvl w:ilvl="0" w:tplc="A73C3C66">
      <w:start w:val="1"/>
      <w:numFmt w:val="bullet"/>
      <w:lvlText w:val="-"/>
      <w:lvlJc w:val="left"/>
      <w:pPr>
        <w:ind w:left="7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>
    <w:nsid w:val="76183561"/>
    <w:multiLevelType w:val="hybridMultilevel"/>
    <w:tmpl w:val="EB327966"/>
    <w:lvl w:ilvl="0" w:tplc="EB8E2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F10DB2"/>
    <w:multiLevelType w:val="hybridMultilevel"/>
    <w:tmpl w:val="4BA698AA"/>
    <w:lvl w:ilvl="0" w:tplc="06DC981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4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2"/>
  </w:num>
  <w:num w:numId="10">
    <w:abstractNumId w:val="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1"/>
    <w:lvlOverride w:ilvl="0">
      <w:startOverride w:val="2"/>
    </w:lvlOverride>
  </w:num>
  <w:num w:numId="20">
    <w:abstractNumId w:val="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1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1"/>
    <w:lvlOverride w:ilvl="0">
      <w:startOverride w:val="1"/>
    </w:lvlOverride>
  </w:num>
  <w:num w:numId="36">
    <w:abstractNumId w:val="1"/>
    <w:lvlOverride w:ilvl="0">
      <w:startOverride w:val="2"/>
    </w:lvlOverride>
  </w:num>
  <w:num w:numId="37">
    <w:abstractNumId w:val="3"/>
  </w:num>
  <w:num w:numId="38">
    <w:abstractNumId w:val="1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4"/>
    <w:lvlOverride w:ilvl="0">
      <w:startOverride w:val="2"/>
    </w:lvlOverride>
  </w:num>
  <w:num w:numId="41">
    <w:abstractNumId w:val="1"/>
    <w:lvlOverride w:ilvl="0">
      <w:startOverride w:val="1"/>
    </w:lvlOverride>
  </w:num>
  <w:num w:numId="42">
    <w:abstractNumId w:val="4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4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1"/>
    <w:lvlOverride w:ilvl="0">
      <w:startOverride w:val="1"/>
    </w:lvlOverride>
  </w:num>
  <w:num w:numId="47">
    <w:abstractNumId w:val="1"/>
    <w:lvlOverride w:ilvl="0">
      <w:startOverride w:val="1"/>
    </w:lvlOverride>
  </w:num>
  <w:num w:numId="48">
    <w:abstractNumId w:val="4"/>
    <w:lvlOverride w:ilvl="0">
      <w:startOverride w:val="1"/>
    </w:lvlOverride>
  </w:num>
  <w:num w:numId="49">
    <w:abstractNumId w:val="1"/>
    <w:lvlOverride w:ilvl="0">
      <w:startOverride w:val="1"/>
    </w:lvlOverride>
  </w:num>
  <w:num w:numId="50">
    <w:abstractNumId w:val="1"/>
    <w:lvlOverride w:ilvl="0">
      <w:startOverride w:val="1"/>
    </w:lvlOverride>
  </w:num>
  <w:num w:numId="51">
    <w:abstractNumId w:val="1"/>
    <w:lvlOverride w:ilvl="0">
      <w:startOverride w:val="1"/>
    </w:lvlOverride>
  </w:num>
  <w:num w:numId="52">
    <w:abstractNumId w:val="8"/>
  </w:num>
  <w:num w:numId="53">
    <w:abstractNumId w:val="1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11"/>
    <w:lvlOverride w:ilvl="0">
      <w:startOverride w:val="1"/>
    </w:lvlOverride>
  </w:num>
  <w:num w:numId="56">
    <w:abstractNumId w:val="11"/>
    <w:lvlOverride w:ilvl="0">
      <w:startOverride w:val="1"/>
    </w:lvlOverride>
  </w:num>
  <w:num w:numId="57">
    <w:abstractNumId w:val="11"/>
    <w:lvlOverride w:ilvl="0">
      <w:startOverride w:val="1"/>
    </w:lvlOverride>
  </w:num>
  <w:num w:numId="58">
    <w:abstractNumId w:val="1"/>
    <w:lvlOverride w:ilvl="0">
      <w:startOverride w:val="1"/>
    </w:lvlOverride>
  </w:num>
  <w:num w:numId="59">
    <w:abstractNumId w:val="11"/>
    <w:lvlOverride w:ilvl="0">
      <w:startOverride w:val="1"/>
    </w:lvlOverride>
  </w:num>
  <w:num w:numId="60">
    <w:abstractNumId w:val="1"/>
    <w:lvlOverride w:ilvl="0">
      <w:startOverride w:val="1"/>
    </w:lvlOverride>
  </w:num>
  <w:num w:numId="61">
    <w:abstractNumId w:val="1"/>
    <w:lvlOverride w:ilvl="0">
      <w:startOverride w:val="1"/>
    </w:lvlOverride>
  </w:num>
  <w:num w:numId="62">
    <w:abstractNumId w:val="13"/>
  </w:num>
  <w:num w:numId="63">
    <w:abstractNumId w:val="2"/>
  </w:num>
  <w:num w:numId="64">
    <w:abstractNumId w:val="16"/>
  </w:num>
  <w:num w:numId="65">
    <w:abstractNumId w:val="0"/>
  </w:num>
  <w:num w:numId="66">
    <w:abstractNumId w:val="15"/>
  </w:num>
  <w:num w:numId="67">
    <w:abstractNumId w:val="1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1"/>
    <w:lvlOverride w:ilvl="0">
      <w:startOverride w:val="1"/>
    </w:lvlOverride>
  </w:num>
  <w:num w:numId="70">
    <w:abstractNumId w:val="1"/>
  </w:num>
  <w:num w:numId="71">
    <w:abstractNumId w:val="1"/>
  </w:num>
  <w:num w:numId="72">
    <w:abstractNumId w:val="1"/>
  </w:num>
  <w:num w:numId="73">
    <w:abstractNumId w:val="11"/>
  </w:num>
  <w:num w:numId="74">
    <w:abstractNumId w:val="17"/>
  </w:num>
  <w:num w:numId="75">
    <w:abstractNumId w:val="11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03A8"/>
    <w:rsid w:val="00002F1C"/>
    <w:rsid w:val="00004E96"/>
    <w:rsid w:val="00006D97"/>
    <w:rsid w:val="0001285D"/>
    <w:rsid w:val="00017671"/>
    <w:rsid w:val="00017990"/>
    <w:rsid w:val="00021C6F"/>
    <w:rsid w:val="00023CE7"/>
    <w:rsid w:val="000347B8"/>
    <w:rsid w:val="00034894"/>
    <w:rsid w:val="0003593D"/>
    <w:rsid w:val="000418CC"/>
    <w:rsid w:val="000479C6"/>
    <w:rsid w:val="000518A0"/>
    <w:rsid w:val="00052289"/>
    <w:rsid w:val="00057B80"/>
    <w:rsid w:val="00062715"/>
    <w:rsid w:val="000649CD"/>
    <w:rsid w:val="00064B29"/>
    <w:rsid w:val="00065E6E"/>
    <w:rsid w:val="00066CCC"/>
    <w:rsid w:val="00070C25"/>
    <w:rsid w:val="000729DF"/>
    <w:rsid w:val="00080C23"/>
    <w:rsid w:val="0008127D"/>
    <w:rsid w:val="00083060"/>
    <w:rsid w:val="000836B7"/>
    <w:rsid w:val="00084B4A"/>
    <w:rsid w:val="000A2883"/>
    <w:rsid w:val="000A37EA"/>
    <w:rsid w:val="000A3D64"/>
    <w:rsid w:val="000A5BCB"/>
    <w:rsid w:val="000B0AAE"/>
    <w:rsid w:val="000B7579"/>
    <w:rsid w:val="000C5ABC"/>
    <w:rsid w:val="000D1F37"/>
    <w:rsid w:val="000E587B"/>
    <w:rsid w:val="000E7605"/>
    <w:rsid w:val="001025F5"/>
    <w:rsid w:val="00103256"/>
    <w:rsid w:val="00110217"/>
    <w:rsid w:val="00111FD4"/>
    <w:rsid w:val="00113823"/>
    <w:rsid w:val="00120996"/>
    <w:rsid w:val="00125460"/>
    <w:rsid w:val="00125FCF"/>
    <w:rsid w:val="001316D9"/>
    <w:rsid w:val="00132DCD"/>
    <w:rsid w:val="001347B6"/>
    <w:rsid w:val="001463E7"/>
    <w:rsid w:val="00147280"/>
    <w:rsid w:val="001509D7"/>
    <w:rsid w:val="00155256"/>
    <w:rsid w:val="001561D1"/>
    <w:rsid w:val="00170642"/>
    <w:rsid w:val="001741AC"/>
    <w:rsid w:val="001814C5"/>
    <w:rsid w:val="001863EA"/>
    <w:rsid w:val="001902EC"/>
    <w:rsid w:val="00195C5C"/>
    <w:rsid w:val="00197885"/>
    <w:rsid w:val="00197CBB"/>
    <w:rsid w:val="001A0C84"/>
    <w:rsid w:val="001A32D7"/>
    <w:rsid w:val="001B1AC0"/>
    <w:rsid w:val="001B6A6B"/>
    <w:rsid w:val="001C163F"/>
    <w:rsid w:val="001C2C61"/>
    <w:rsid w:val="001C43D0"/>
    <w:rsid w:val="001D05CD"/>
    <w:rsid w:val="001E0A1D"/>
    <w:rsid w:val="001F0306"/>
    <w:rsid w:val="00200A27"/>
    <w:rsid w:val="00221638"/>
    <w:rsid w:val="00226310"/>
    <w:rsid w:val="00230DE9"/>
    <w:rsid w:val="002318AB"/>
    <w:rsid w:val="00241D9C"/>
    <w:rsid w:val="0024369F"/>
    <w:rsid w:val="00244022"/>
    <w:rsid w:val="00272E3F"/>
    <w:rsid w:val="00274E8A"/>
    <w:rsid w:val="002767DF"/>
    <w:rsid w:val="00297EB3"/>
    <w:rsid w:val="002A3574"/>
    <w:rsid w:val="002A50F6"/>
    <w:rsid w:val="002B20B0"/>
    <w:rsid w:val="002B3B39"/>
    <w:rsid w:val="002B5872"/>
    <w:rsid w:val="002B6782"/>
    <w:rsid w:val="002C503E"/>
    <w:rsid w:val="002C692A"/>
    <w:rsid w:val="002D273D"/>
    <w:rsid w:val="002D2F12"/>
    <w:rsid w:val="002D4198"/>
    <w:rsid w:val="002D64F0"/>
    <w:rsid w:val="002E4CF0"/>
    <w:rsid w:val="002E4D53"/>
    <w:rsid w:val="002F5524"/>
    <w:rsid w:val="002F56CF"/>
    <w:rsid w:val="0030090D"/>
    <w:rsid w:val="00301EA8"/>
    <w:rsid w:val="0030532C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82315"/>
    <w:rsid w:val="00384DA3"/>
    <w:rsid w:val="00385E23"/>
    <w:rsid w:val="003925AC"/>
    <w:rsid w:val="003B3416"/>
    <w:rsid w:val="003C094D"/>
    <w:rsid w:val="003C33CF"/>
    <w:rsid w:val="003C3AC5"/>
    <w:rsid w:val="003C461B"/>
    <w:rsid w:val="003C6D2D"/>
    <w:rsid w:val="003C6FE1"/>
    <w:rsid w:val="003E05AE"/>
    <w:rsid w:val="003E1DB0"/>
    <w:rsid w:val="003E3BDD"/>
    <w:rsid w:val="003F308F"/>
    <w:rsid w:val="003F61EF"/>
    <w:rsid w:val="00404C44"/>
    <w:rsid w:val="00410DFD"/>
    <w:rsid w:val="004148DD"/>
    <w:rsid w:val="00416D5A"/>
    <w:rsid w:val="00430D9E"/>
    <w:rsid w:val="0043134E"/>
    <w:rsid w:val="00436F8D"/>
    <w:rsid w:val="004516FA"/>
    <w:rsid w:val="00455B33"/>
    <w:rsid w:val="00457D79"/>
    <w:rsid w:val="00467882"/>
    <w:rsid w:val="00467B3A"/>
    <w:rsid w:val="00471B27"/>
    <w:rsid w:val="00473D30"/>
    <w:rsid w:val="00473F6B"/>
    <w:rsid w:val="00475AAC"/>
    <w:rsid w:val="00477FA3"/>
    <w:rsid w:val="00480624"/>
    <w:rsid w:val="004837D8"/>
    <w:rsid w:val="00490CBC"/>
    <w:rsid w:val="0049570C"/>
    <w:rsid w:val="004960E1"/>
    <w:rsid w:val="004A2BDB"/>
    <w:rsid w:val="004B4CE9"/>
    <w:rsid w:val="004B6ACA"/>
    <w:rsid w:val="004B7101"/>
    <w:rsid w:val="004C0E1D"/>
    <w:rsid w:val="004C1B2D"/>
    <w:rsid w:val="004C203C"/>
    <w:rsid w:val="004C4112"/>
    <w:rsid w:val="004D22E3"/>
    <w:rsid w:val="004D2D43"/>
    <w:rsid w:val="004D7BAF"/>
    <w:rsid w:val="004E0BD8"/>
    <w:rsid w:val="004E4A46"/>
    <w:rsid w:val="004F088D"/>
    <w:rsid w:val="004F19BB"/>
    <w:rsid w:val="005061DF"/>
    <w:rsid w:val="00506802"/>
    <w:rsid w:val="005149DB"/>
    <w:rsid w:val="00515101"/>
    <w:rsid w:val="00525B9C"/>
    <w:rsid w:val="00527765"/>
    <w:rsid w:val="00530CAA"/>
    <w:rsid w:val="0055024D"/>
    <w:rsid w:val="0055317F"/>
    <w:rsid w:val="00553D74"/>
    <w:rsid w:val="00557624"/>
    <w:rsid w:val="00557CB8"/>
    <w:rsid w:val="005625C2"/>
    <w:rsid w:val="00584E90"/>
    <w:rsid w:val="00586657"/>
    <w:rsid w:val="00593C25"/>
    <w:rsid w:val="005968E9"/>
    <w:rsid w:val="005A19CF"/>
    <w:rsid w:val="005A269D"/>
    <w:rsid w:val="005A32F2"/>
    <w:rsid w:val="005B34FE"/>
    <w:rsid w:val="005B5871"/>
    <w:rsid w:val="005B5BA7"/>
    <w:rsid w:val="005D2930"/>
    <w:rsid w:val="005D480E"/>
    <w:rsid w:val="005D4855"/>
    <w:rsid w:val="005D63CD"/>
    <w:rsid w:val="005D7EA1"/>
    <w:rsid w:val="005E3FF6"/>
    <w:rsid w:val="005E7B56"/>
    <w:rsid w:val="005F0C33"/>
    <w:rsid w:val="005F2A5F"/>
    <w:rsid w:val="00602A59"/>
    <w:rsid w:val="0061008C"/>
    <w:rsid w:val="00610A45"/>
    <w:rsid w:val="00614792"/>
    <w:rsid w:val="006168B8"/>
    <w:rsid w:val="0061721E"/>
    <w:rsid w:val="00621A35"/>
    <w:rsid w:val="00635695"/>
    <w:rsid w:val="006364F5"/>
    <w:rsid w:val="006378CF"/>
    <w:rsid w:val="00642C54"/>
    <w:rsid w:val="0066172A"/>
    <w:rsid w:val="00661DC9"/>
    <w:rsid w:val="00663D66"/>
    <w:rsid w:val="006675AE"/>
    <w:rsid w:val="006705B5"/>
    <w:rsid w:val="006727FE"/>
    <w:rsid w:val="00673F0B"/>
    <w:rsid w:val="00687243"/>
    <w:rsid w:val="00696973"/>
    <w:rsid w:val="006973C7"/>
    <w:rsid w:val="006A1250"/>
    <w:rsid w:val="006A5F11"/>
    <w:rsid w:val="006A784F"/>
    <w:rsid w:val="006B318B"/>
    <w:rsid w:val="006C251D"/>
    <w:rsid w:val="006C5845"/>
    <w:rsid w:val="006D3219"/>
    <w:rsid w:val="006D4E1B"/>
    <w:rsid w:val="006D6009"/>
    <w:rsid w:val="006D609B"/>
    <w:rsid w:val="006E049E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33E05"/>
    <w:rsid w:val="00733EB6"/>
    <w:rsid w:val="007347EC"/>
    <w:rsid w:val="007353E6"/>
    <w:rsid w:val="00743CB0"/>
    <w:rsid w:val="00747C84"/>
    <w:rsid w:val="00753946"/>
    <w:rsid w:val="007647B5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5885"/>
    <w:rsid w:val="00797C07"/>
    <w:rsid w:val="007A0295"/>
    <w:rsid w:val="007A06EE"/>
    <w:rsid w:val="007A3EF9"/>
    <w:rsid w:val="007A5A3C"/>
    <w:rsid w:val="007B1224"/>
    <w:rsid w:val="007B2202"/>
    <w:rsid w:val="007B551E"/>
    <w:rsid w:val="007B66D6"/>
    <w:rsid w:val="007C4CB1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03369"/>
    <w:rsid w:val="008033A1"/>
    <w:rsid w:val="0080582A"/>
    <w:rsid w:val="00815FE8"/>
    <w:rsid w:val="0082259F"/>
    <w:rsid w:val="00826731"/>
    <w:rsid w:val="008267E1"/>
    <w:rsid w:val="0082781A"/>
    <w:rsid w:val="008278FB"/>
    <w:rsid w:val="00830BB0"/>
    <w:rsid w:val="008325FA"/>
    <w:rsid w:val="0083304B"/>
    <w:rsid w:val="00840C7A"/>
    <w:rsid w:val="00842750"/>
    <w:rsid w:val="008429FC"/>
    <w:rsid w:val="00845B0F"/>
    <w:rsid w:val="00846FD9"/>
    <w:rsid w:val="008515D5"/>
    <w:rsid w:val="00851877"/>
    <w:rsid w:val="0085543E"/>
    <w:rsid w:val="008614DC"/>
    <w:rsid w:val="00866A67"/>
    <w:rsid w:val="00876189"/>
    <w:rsid w:val="00877825"/>
    <w:rsid w:val="00884A25"/>
    <w:rsid w:val="00886073"/>
    <w:rsid w:val="00891B36"/>
    <w:rsid w:val="00891C1C"/>
    <w:rsid w:val="00896AA9"/>
    <w:rsid w:val="008974DB"/>
    <w:rsid w:val="008A05C9"/>
    <w:rsid w:val="008A431F"/>
    <w:rsid w:val="008A72DD"/>
    <w:rsid w:val="008B0002"/>
    <w:rsid w:val="008B76D1"/>
    <w:rsid w:val="008C0FA1"/>
    <w:rsid w:val="008D5E0B"/>
    <w:rsid w:val="008D6FBC"/>
    <w:rsid w:val="008E102F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0017"/>
    <w:rsid w:val="0092091D"/>
    <w:rsid w:val="00923402"/>
    <w:rsid w:val="00930433"/>
    <w:rsid w:val="0093436C"/>
    <w:rsid w:val="00935BE8"/>
    <w:rsid w:val="00952A13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3C28"/>
    <w:rsid w:val="009D7BC2"/>
    <w:rsid w:val="009E4BCB"/>
    <w:rsid w:val="009E68C1"/>
    <w:rsid w:val="009F21F0"/>
    <w:rsid w:val="009F5C6B"/>
    <w:rsid w:val="009F6A1C"/>
    <w:rsid w:val="00A0368D"/>
    <w:rsid w:val="00A128BE"/>
    <w:rsid w:val="00A2561E"/>
    <w:rsid w:val="00A30F38"/>
    <w:rsid w:val="00A57F79"/>
    <w:rsid w:val="00A62353"/>
    <w:rsid w:val="00A62983"/>
    <w:rsid w:val="00A62DD6"/>
    <w:rsid w:val="00A867B7"/>
    <w:rsid w:val="00A953DB"/>
    <w:rsid w:val="00AA4E82"/>
    <w:rsid w:val="00AB62A9"/>
    <w:rsid w:val="00AB6BBC"/>
    <w:rsid w:val="00AC0B26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074E9"/>
    <w:rsid w:val="00B1250E"/>
    <w:rsid w:val="00B15A1F"/>
    <w:rsid w:val="00B16EC9"/>
    <w:rsid w:val="00B173C4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805A4"/>
    <w:rsid w:val="00B85F4B"/>
    <w:rsid w:val="00B9217A"/>
    <w:rsid w:val="00B945EF"/>
    <w:rsid w:val="00BA4B90"/>
    <w:rsid w:val="00BA4C2B"/>
    <w:rsid w:val="00BA4FE0"/>
    <w:rsid w:val="00BA7E0B"/>
    <w:rsid w:val="00BB33A4"/>
    <w:rsid w:val="00BB50C1"/>
    <w:rsid w:val="00BC2C0F"/>
    <w:rsid w:val="00BD1DFF"/>
    <w:rsid w:val="00BE07E2"/>
    <w:rsid w:val="00BE7EB1"/>
    <w:rsid w:val="00BF120E"/>
    <w:rsid w:val="00BF34BD"/>
    <w:rsid w:val="00BF4BB9"/>
    <w:rsid w:val="00BF716F"/>
    <w:rsid w:val="00BF753A"/>
    <w:rsid w:val="00C035AE"/>
    <w:rsid w:val="00C0616A"/>
    <w:rsid w:val="00C06BAC"/>
    <w:rsid w:val="00C12F23"/>
    <w:rsid w:val="00C14A8D"/>
    <w:rsid w:val="00C2213F"/>
    <w:rsid w:val="00C243F8"/>
    <w:rsid w:val="00C25340"/>
    <w:rsid w:val="00C32198"/>
    <w:rsid w:val="00C325E2"/>
    <w:rsid w:val="00C35ECC"/>
    <w:rsid w:val="00C42A4D"/>
    <w:rsid w:val="00C53B9E"/>
    <w:rsid w:val="00C540B8"/>
    <w:rsid w:val="00C558E1"/>
    <w:rsid w:val="00C6398C"/>
    <w:rsid w:val="00C7019D"/>
    <w:rsid w:val="00C72ACD"/>
    <w:rsid w:val="00C76434"/>
    <w:rsid w:val="00C80205"/>
    <w:rsid w:val="00C80397"/>
    <w:rsid w:val="00C812CA"/>
    <w:rsid w:val="00C8603B"/>
    <w:rsid w:val="00C8691F"/>
    <w:rsid w:val="00C93082"/>
    <w:rsid w:val="00CA3460"/>
    <w:rsid w:val="00CA6257"/>
    <w:rsid w:val="00CC1292"/>
    <w:rsid w:val="00CC3AFA"/>
    <w:rsid w:val="00CD1C73"/>
    <w:rsid w:val="00CD549B"/>
    <w:rsid w:val="00CD6350"/>
    <w:rsid w:val="00CE31CA"/>
    <w:rsid w:val="00CE4834"/>
    <w:rsid w:val="00CE7E76"/>
    <w:rsid w:val="00CF4850"/>
    <w:rsid w:val="00CF5272"/>
    <w:rsid w:val="00CF6A08"/>
    <w:rsid w:val="00D0074D"/>
    <w:rsid w:val="00D00A2F"/>
    <w:rsid w:val="00D00D00"/>
    <w:rsid w:val="00D04029"/>
    <w:rsid w:val="00D052E5"/>
    <w:rsid w:val="00D05F0F"/>
    <w:rsid w:val="00D06776"/>
    <w:rsid w:val="00D265FF"/>
    <w:rsid w:val="00D310A4"/>
    <w:rsid w:val="00D31A33"/>
    <w:rsid w:val="00D54C1C"/>
    <w:rsid w:val="00D61394"/>
    <w:rsid w:val="00D6386D"/>
    <w:rsid w:val="00D65CB7"/>
    <w:rsid w:val="00D749C0"/>
    <w:rsid w:val="00D77D1A"/>
    <w:rsid w:val="00D83EC3"/>
    <w:rsid w:val="00D85914"/>
    <w:rsid w:val="00D963CD"/>
    <w:rsid w:val="00DA216F"/>
    <w:rsid w:val="00DA6BC0"/>
    <w:rsid w:val="00DA74F9"/>
    <w:rsid w:val="00DB261B"/>
    <w:rsid w:val="00DB5DF9"/>
    <w:rsid w:val="00DB655D"/>
    <w:rsid w:val="00DC2D61"/>
    <w:rsid w:val="00DC6E06"/>
    <w:rsid w:val="00DE1639"/>
    <w:rsid w:val="00DE56C4"/>
    <w:rsid w:val="00DE720A"/>
    <w:rsid w:val="00DF1B0A"/>
    <w:rsid w:val="00DF60FB"/>
    <w:rsid w:val="00E054BA"/>
    <w:rsid w:val="00E1444D"/>
    <w:rsid w:val="00E1454C"/>
    <w:rsid w:val="00E1641F"/>
    <w:rsid w:val="00E23287"/>
    <w:rsid w:val="00E25C1E"/>
    <w:rsid w:val="00E26DD0"/>
    <w:rsid w:val="00E34B9F"/>
    <w:rsid w:val="00E40EC4"/>
    <w:rsid w:val="00E43D4E"/>
    <w:rsid w:val="00E47936"/>
    <w:rsid w:val="00E50289"/>
    <w:rsid w:val="00E50E74"/>
    <w:rsid w:val="00E57DC0"/>
    <w:rsid w:val="00E60D50"/>
    <w:rsid w:val="00E65319"/>
    <w:rsid w:val="00E654E3"/>
    <w:rsid w:val="00E7441E"/>
    <w:rsid w:val="00E74F56"/>
    <w:rsid w:val="00E81D74"/>
    <w:rsid w:val="00E85885"/>
    <w:rsid w:val="00E91836"/>
    <w:rsid w:val="00E93D14"/>
    <w:rsid w:val="00EA3288"/>
    <w:rsid w:val="00EA5094"/>
    <w:rsid w:val="00ED5508"/>
    <w:rsid w:val="00ED57DE"/>
    <w:rsid w:val="00ED6871"/>
    <w:rsid w:val="00EE14B3"/>
    <w:rsid w:val="00EE380D"/>
    <w:rsid w:val="00EE444D"/>
    <w:rsid w:val="00EE6932"/>
    <w:rsid w:val="00F0343C"/>
    <w:rsid w:val="00F1351F"/>
    <w:rsid w:val="00F16680"/>
    <w:rsid w:val="00F17680"/>
    <w:rsid w:val="00F20C86"/>
    <w:rsid w:val="00F23144"/>
    <w:rsid w:val="00F26A09"/>
    <w:rsid w:val="00F41A36"/>
    <w:rsid w:val="00F43774"/>
    <w:rsid w:val="00F528C9"/>
    <w:rsid w:val="00F54060"/>
    <w:rsid w:val="00F65A36"/>
    <w:rsid w:val="00F81CA1"/>
    <w:rsid w:val="00F8247C"/>
    <w:rsid w:val="00F836FF"/>
    <w:rsid w:val="00F84EF3"/>
    <w:rsid w:val="00F85C46"/>
    <w:rsid w:val="00F9037C"/>
    <w:rsid w:val="00F96B4C"/>
    <w:rsid w:val="00F9784B"/>
    <w:rsid w:val="00FA5540"/>
    <w:rsid w:val="00FB0199"/>
    <w:rsid w:val="00FB1D1B"/>
    <w:rsid w:val="00FB3F58"/>
    <w:rsid w:val="00FB784B"/>
    <w:rsid w:val="00FC3A95"/>
    <w:rsid w:val="00FE10A7"/>
    <w:rsid w:val="00FE2B3F"/>
    <w:rsid w:val="00FE7B95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A554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A55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mailto:iod@us.edu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mailto:dzp@us.edu.pl" TargetMode="External"/><Relationship Id="rId25" Type="http://schemas.openxmlformats.org/officeDocument/2006/relationships/hyperlink" Target="https://platformazakupowa.pl/pn/us" TargetMode="External"/><Relationship Id="rId33" Type="http://schemas.openxmlformats.org/officeDocument/2006/relationships/hyperlink" Target="mailto:administrator.danych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us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pn/us" TargetMode="External"/><Relationship Id="rId37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dzp.us.edu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zp@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A6DB2-F03E-47C8-A813-141BC13A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31</Pages>
  <Words>10652</Words>
  <Characters>63918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51</cp:revision>
  <cp:lastPrinted>2021-02-22T07:55:00Z</cp:lastPrinted>
  <dcterms:created xsi:type="dcterms:W3CDTF">2021-02-22T10:35:00Z</dcterms:created>
  <dcterms:modified xsi:type="dcterms:W3CDTF">2021-06-02T09:36:00Z</dcterms:modified>
</cp:coreProperties>
</file>