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60" w:rsidRDefault="00357F60" w:rsidP="00357F60">
      <w:pPr>
        <w:spacing w:line="360" w:lineRule="auto"/>
        <w:jc w:val="right"/>
        <w:rPr>
          <w:sz w:val="20"/>
          <w:szCs w:val="20"/>
        </w:rPr>
      </w:pPr>
      <w:r>
        <w:rPr>
          <w:sz w:val="20"/>
          <w:szCs w:val="20"/>
        </w:rPr>
        <w:t>Bielsk Podlaski, 27 lipca 2022 r.</w:t>
      </w:r>
    </w:p>
    <w:p w:rsidR="00357F60" w:rsidRDefault="00357F60" w:rsidP="00357F60">
      <w:pPr>
        <w:pStyle w:val="Default"/>
        <w:rPr>
          <w:color w:val="FF0000"/>
          <w:sz w:val="16"/>
          <w:szCs w:val="16"/>
        </w:rPr>
      </w:pPr>
      <w:r>
        <w:rPr>
          <w:color w:val="FF0000"/>
          <w:sz w:val="16"/>
          <w:szCs w:val="16"/>
        </w:rPr>
        <w:t xml:space="preserve">MIASTO BIELSK PODLASKI </w:t>
      </w:r>
    </w:p>
    <w:p w:rsidR="00357F60" w:rsidRDefault="00357F60" w:rsidP="00357F60">
      <w:pPr>
        <w:pStyle w:val="Default"/>
        <w:rPr>
          <w:color w:val="FF0000"/>
          <w:sz w:val="16"/>
          <w:szCs w:val="16"/>
        </w:rPr>
      </w:pPr>
      <w:r>
        <w:rPr>
          <w:color w:val="FF0000"/>
          <w:sz w:val="16"/>
          <w:szCs w:val="16"/>
        </w:rPr>
        <w:t xml:space="preserve">17-100 Bielsk podlaski </w:t>
      </w:r>
    </w:p>
    <w:p w:rsidR="00357F60" w:rsidRDefault="00357F60" w:rsidP="00357F60">
      <w:pPr>
        <w:pStyle w:val="Default"/>
        <w:rPr>
          <w:color w:val="FF0000"/>
          <w:sz w:val="16"/>
          <w:szCs w:val="16"/>
        </w:rPr>
      </w:pPr>
      <w:r>
        <w:rPr>
          <w:color w:val="FF0000"/>
          <w:sz w:val="16"/>
          <w:szCs w:val="16"/>
        </w:rPr>
        <w:t xml:space="preserve">ul. Kopernika 1 </w:t>
      </w:r>
    </w:p>
    <w:p w:rsidR="00357F60" w:rsidRDefault="00357F60" w:rsidP="00357F60">
      <w:pPr>
        <w:spacing w:line="360" w:lineRule="auto"/>
        <w:rPr>
          <w:sz w:val="20"/>
          <w:szCs w:val="20"/>
        </w:rPr>
      </w:pPr>
      <w:r>
        <w:rPr>
          <w:color w:val="FF0000"/>
          <w:sz w:val="16"/>
          <w:szCs w:val="16"/>
        </w:rPr>
        <w:t>NIP 5432066155, Reg. 050658982</w:t>
      </w:r>
    </w:p>
    <w:p w:rsidR="00357F60" w:rsidRDefault="00357F60" w:rsidP="00357F60">
      <w:pPr>
        <w:spacing w:line="360" w:lineRule="auto"/>
        <w:jc w:val="right"/>
        <w:rPr>
          <w:sz w:val="20"/>
          <w:szCs w:val="20"/>
        </w:rPr>
      </w:pPr>
    </w:p>
    <w:p w:rsidR="00357F60" w:rsidRDefault="00357F60" w:rsidP="00357F60">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Nr ref. Postępowania</w:t>
      </w:r>
      <w:r w:rsidRPr="00B32BDF">
        <w:rPr>
          <w:rFonts w:ascii="Arial" w:eastAsia="Arial" w:hAnsi="Arial" w:cs="Arial"/>
          <w:b/>
          <w:color w:val="000000"/>
          <w:sz w:val="20"/>
          <w:szCs w:val="20"/>
        </w:rPr>
        <w:t xml:space="preserve">:   </w:t>
      </w:r>
      <w:proofErr w:type="spellStart"/>
      <w:r w:rsidRPr="00B32BDF">
        <w:rPr>
          <w:rFonts w:ascii="Arial" w:eastAsia="Arial" w:hAnsi="Arial" w:cs="Arial"/>
          <w:b/>
          <w:color w:val="000000"/>
          <w:sz w:val="20"/>
          <w:szCs w:val="20"/>
        </w:rPr>
        <w:t>Izp</w:t>
      </w:r>
      <w:proofErr w:type="spellEnd"/>
      <w:r w:rsidRPr="00B32BDF">
        <w:rPr>
          <w:rFonts w:ascii="Arial" w:eastAsia="Arial" w:hAnsi="Arial" w:cs="Arial"/>
          <w:b/>
          <w:color w:val="000000"/>
          <w:sz w:val="20"/>
          <w:szCs w:val="20"/>
        </w:rPr>
        <w:t xml:space="preserve"> </w:t>
      </w:r>
      <w:r>
        <w:rPr>
          <w:rFonts w:ascii="Arial" w:eastAsia="Arial" w:hAnsi="Arial" w:cs="Arial"/>
          <w:b/>
          <w:color w:val="000000"/>
          <w:sz w:val="20"/>
          <w:szCs w:val="20"/>
        </w:rPr>
        <w:t>271.26.2022</w:t>
      </w:r>
    </w:p>
    <w:p w:rsidR="00357F60" w:rsidRDefault="00357F60" w:rsidP="00357F60">
      <w:pPr>
        <w:spacing w:after="200" w:line="276" w:lineRule="auto"/>
        <w:ind w:left="6096"/>
        <w:rPr>
          <w:b/>
          <w:sz w:val="20"/>
          <w:szCs w:val="20"/>
          <w:u w:val="single"/>
        </w:rPr>
      </w:pPr>
      <w:r>
        <w:rPr>
          <w:b/>
          <w:sz w:val="20"/>
          <w:szCs w:val="20"/>
          <w:u w:val="single"/>
        </w:rPr>
        <w:t>Do Wszystkich Wykonawców</w:t>
      </w:r>
    </w:p>
    <w:p w:rsidR="00357F60" w:rsidRDefault="00357F60" w:rsidP="00357F60">
      <w:pPr>
        <w:rPr>
          <w:sz w:val="20"/>
          <w:szCs w:val="20"/>
        </w:rPr>
      </w:pPr>
    </w:p>
    <w:p w:rsidR="00357F60" w:rsidRDefault="00357F60" w:rsidP="00357F60">
      <w:pPr>
        <w:rPr>
          <w:sz w:val="20"/>
          <w:szCs w:val="20"/>
        </w:rPr>
      </w:pPr>
    </w:p>
    <w:p w:rsidR="00357F60" w:rsidRDefault="00357F60" w:rsidP="00357F60">
      <w:pPr>
        <w:jc w:val="center"/>
        <w:rPr>
          <w:b/>
          <w:sz w:val="20"/>
          <w:szCs w:val="20"/>
          <w:u w:val="single"/>
        </w:rPr>
      </w:pPr>
      <w:r>
        <w:rPr>
          <w:b/>
          <w:sz w:val="20"/>
          <w:szCs w:val="20"/>
          <w:u w:val="single"/>
        </w:rPr>
        <w:t>Wyjaśnienia treści Specyfikacji Warunków Zamówienia nr 1</w:t>
      </w:r>
    </w:p>
    <w:p w:rsidR="00357F60" w:rsidRDefault="00357F60" w:rsidP="00357F60">
      <w:pPr>
        <w:jc w:val="center"/>
        <w:rPr>
          <w:b/>
          <w:sz w:val="20"/>
          <w:szCs w:val="20"/>
          <w:u w:val="single"/>
        </w:rPr>
      </w:pPr>
    </w:p>
    <w:p w:rsidR="00357F60" w:rsidRDefault="00357F60" w:rsidP="00357F60">
      <w:pPr>
        <w:jc w:val="center"/>
        <w:rPr>
          <w:b/>
          <w:sz w:val="20"/>
          <w:szCs w:val="20"/>
          <w:u w:val="single"/>
        </w:rPr>
      </w:pPr>
    </w:p>
    <w:p w:rsidR="00357F60" w:rsidRPr="00357F60" w:rsidRDefault="00357F60" w:rsidP="00357F60">
      <w:pPr>
        <w:spacing w:after="200" w:line="276" w:lineRule="auto"/>
        <w:jc w:val="both"/>
        <w:rPr>
          <w:rFonts w:cstheme="minorHAnsi"/>
          <w:sz w:val="20"/>
          <w:szCs w:val="20"/>
        </w:rPr>
      </w:pPr>
      <w:r>
        <w:rPr>
          <w:sz w:val="20"/>
          <w:szCs w:val="20"/>
        </w:rPr>
        <w:t>w postępowaniu o udzielenie zamówienia publicznego</w:t>
      </w:r>
      <w:r w:rsidRPr="00357F60">
        <w:rPr>
          <w:rFonts w:ascii="Times New Roman" w:eastAsia="Times New Roman" w:hAnsi="Times New Roman"/>
          <w:lang w:eastAsia="pl-PL"/>
        </w:rPr>
        <w:t xml:space="preserve"> </w:t>
      </w:r>
      <w:r w:rsidRPr="00D26202">
        <w:rPr>
          <w:rFonts w:ascii="Times New Roman" w:eastAsia="Times New Roman" w:hAnsi="Times New Roman"/>
          <w:lang w:eastAsia="pl-PL"/>
        </w:rPr>
        <w:t xml:space="preserve">w </w:t>
      </w:r>
      <w:r w:rsidRPr="00357F60">
        <w:rPr>
          <w:rFonts w:eastAsia="Times New Roman" w:cstheme="minorHAnsi"/>
          <w:b/>
          <w:bCs/>
          <w:sz w:val="20"/>
          <w:szCs w:val="20"/>
          <w:lang w:eastAsia="pl-PL"/>
        </w:rPr>
        <w:t>trybie podstawowym bez przeprowadzenia negocjacji</w:t>
      </w:r>
      <w:r w:rsidRPr="00357F60">
        <w:rPr>
          <w:rFonts w:eastAsia="Times New Roman" w:cstheme="minorHAnsi"/>
          <w:sz w:val="20"/>
          <w:szCs w:val="20"/>
          <w:lang w:eastAsia="pl-PL"/>
        </w:rPr>
        <w:t xml:space="preserve"> </w:t>
      </w:r>
      <w:r w:rsidRPr="00357F60">
        <w:rPr>
          <w:rFonts w:cstheme="minorHAnsi"/>
          <w:sz w:val="20"/>
          <w:szCs w:val="20"/>
        </w:rPr>
        <w:t xml:space="preserve"> pn.:  </w:t>
      </w:r>
    </w:p>
    <w:p w:rsidR="00357F60" w:rsidRPr="00357F60" w:rsidRDefault="00357F60" w:rsidP="00357F60">
      <w:pPr>
        <w:jc w:val="center"/>
        <w:rPr>
          <w:rFonts w:ascii="Times New Roman" w:eastAsia="Calibri" w:hAnsi="Times New Roman" w:cs="Times New Roman"/>
          <w:b/>
          <w:color w:val="000000"/>
          <w:spacing w:val="-1"/>
          <w:sz w:val="20"/>
          <w:szCs w:val="20"/>
          <w:u w:val="single"/>
        </w:rPr>
      </w:pPr>
      <w:r w:rsidRPr="00357F60">
        <w:rPr>
          <w:b/>
          <w:i/>
          <w:sz w:val="20"/>
          <w:szCs w:val="20"/>
        </w:rPr>
        <w:t xml:space="preserve"> </w:t>
      </w:r>
      <w:r w:rsidRPr="00357F60">
        <w:rPr>
          <w:rFonts w:ascii="Times New Roman" w:eastAsia="Calibri" w:hAnsi="Times New Roman" w:cs="Times New Roman"/>
          <w:b/>
          <w:color w:val="000000"/>
          <w:spacing w:val="-1"/>
          <w:sz w:val="20"/>
          <w:szCs w:val="20"/>
          <w:u w:val="single"/>
        </w:rPr>
        <w:t>PRZEBUDOWA BOISKA  WRAZ Z MODENIZACJĄ ZAPLECZA TECHNICZNO – FUNKCJONALNEGO NA TERENIE MIEJSKIEGO OŚRODKA SPORTU I REKREACJI (MOSIR)</w:t>
      </w:r>
      <w:r>
        <w:rPr>
          <w:rFonts w:ascii="Times New Roman" w:eastAsia="Calibri" w:hAnsi="Times New Roman" w:cs="Times New Roman"/>
          <w:b/>
          <w:color w:val="000000"/>
          <w:spacing w:val="-1"/>
          <w:sz w:val="20"/>
          <w:szCs w:val="20"/>
          <w:u w:val="single"/>
        </w:rPr>
        <w:br/>
      </w:r>
      <w:r w:rsidRPr="00357F60">
        <w:rPr>
          <w:rFonts w:ascii="Times New Roman" w:eastAsia="Calibri" w:hAnsi="Times New Roman" w:cs="Times New Roman"/>
          <w:b/>
          <w:color w:val="000000"/>
          <w:spacing w:val="-1"/>
          <w:sz w:val="20"/>
          <w:szCs w:val="20"/>
          <w:u w:val="single"/>
        </w:rPr>
        <w:t xml:space="preserve"> W BIELSKU PODLASKIM </w:t>
      </w:r>
    </w:p>
    <w:p w:rsidR="00357F60" w:rsidRDefault="00357F60" w:rsidP="00357F60">
      <w:pPr>
        <w:jc w:val="both"/>
        <w:rPr>
          <w:sz w:val="20"/>
          <w:szCs w:val="20"/>
        </w:rPr>
      </w:pPr>
    </w:p>
    <w:p w:rsidR="00357F60" w:rsidRDefault="00357F60" w:rsidP="00357F60">
      <w:pPr>
        <w:jc w:val="both"/>
        <w:rPr>
          <w:sz w:val="20"/>
          <w:szCs w:val="20"/>
        </w:rPr>
      </w:pPr>
    </w:p>
    <w:p w:rsidR="00357F60" w:rsidRDefault="00357F60" w:rsidP="00357F60">
      <w:pPr>
        <w:jc w:val="both"/>
        <w:rPr>
          <w:sz w:val="20"/>
          <w:szCs w:val="20"/>
        </w:rPr>
      </w:pPr>
      <w:r>
        <w:rPr>
          <w:sz w:val="20"/>
          <w:szCs w:val="20"/>
        </w:rPr>
        <w:t>W odpowiedzi na wniosek o wyjaśnienie treści specyfikacji warunków zamówienia złożony przez Wykonawc</w:t>
      </w:r>
      <w:r w:rsidR="004B2731">
        <w:rPr>
          <w:sz w:val="20"/>
          <w:szCs w:val="20"/>
        </w:rPr>
        <w:t>ów</w:t>
      </w:r>
      <w:r>
        <w:rPr>
          <w:sz w:val="20"/>
          <w:szCs w:val="20"/>
        </w:rPr>
        <w:t>, Zamawiający poniżej przedstawia swoje stanowisko:</w:t>
      </w:r>
    </w:p>
    <w:p w:rsidR="00357F60" w:rsidRDefault="00357F60"/>
    <w:p w:rsidR="00357F60" w:rsidRDefault="002B6075">
      <w:pPr>
        <w:rPr>
          <w:rFonts w:eastAsia="Times New Roman" w:cstheme="minorHAnsi"/>
          <w:sz w:val="20"/>
          <w:szCs w:val="20"/>
          <w:lang w:eastAsia="pl-PL"/>
        </w:rPr>
      </w:pPr>
      <w:r w:rsidRPr="002B6075">
        <w:rPr>
          <w:rFonts w:eastAsia="Times New Roman" w:cstheme="minorHAnsi"/>
          <w:b/>
          <w:sz w:val="20"/>
          <w:szCs w:val="20"/>
          <w:lang w:eastAsia="pl-PL"/>
        </w:rPr>
        <w:t>Pytanie Nr 1 ( z dnia</w:t>
      </w:r>
      <w:r>
        <w:rPr>
          <w:rFonts w:eastAsia="Times New Roman" w:cstheme="minorHAnsi"/>
          <w:b/>
          <w:sz w:val="20"/>
          <w:szCs w:val="20"/>
          <w:lang w:eastAsia="pl-PL"/>
        </w:rPr>
        <w:t xml:space="preserve"> 21.07.2022r.</w:t>
      </w:r>
      <w:r w:rsidRPr="002B6075">
        <w:rPr>
          <w:rFonts w:eastAsia="Times New Roman" w:cstheme="minorHAnsi"/>
          <w:b/>
          <w:sz w:val="20"/>
          <w:szCs w:val="20"/>
          <w:lang w:eastAsia="pl-PL"/>
        </w:rPr>
        <w:t>)</w:t>
      </w:r>
      <w:r w:rsidRPr="002B6075">
        <w:rPr>
          <w:rFonts w:eastAsia="Times New Roman" w:cstheme="minorHAnsi"/>
          <w:sz w:val="20"/>
          <w:szCs w:val="20"/>
          <w:lang w:eastAsia="pl-PL"/>
        </w:rPr>
        <w:t xml:space="preserve"> W przetargu na roboty budowlane pn. Przebudowa boiska wraz z modernizacją zaplecza techniczno-funkcjonalnego na terenie Miejskiego Ośrodka Sportu i Rekreacji (</w:t>
      </w:r>
      <w:proofErr w:type="spellStart"/>
      <w:r w:rsidRPr="002B6075">
        <w:rPr>
          <w:rFonts w:eastAsia="Times New Roman" w:cstheme="minorHAnsi"/>
          <w:sz w:val="20"/>
          <w:szCs w:val="20"/>
          <w:lang w:eastAsia="pl-PL"/>
        </w:rPr>
        <w:t>MOSiR</w:t>
      </w:r>
      <w:proofErr w:type="spellEnd"/>
      <w:r w:rsidRPr="002B6075">
        <w:rPr>
          <w:rFonts w:eastAsia="Times New Roman" w:cstheme="minorHAnsi"/>
          <w:sz w:val="20"/>
          <w:szCs w:val="20"/>
          <w:lang w:eastAsia="pl-PL"/>
        </w:rPr>
        <w:t xml:space="preserve">) w Bielsku Podlaskim, Nr postępowania: Izp.271.26.2022, jednym z przedmiotów zamówienia jest przebudowa boiska piłkarskiego treningowego o naw. z trawy naturalnej na naw. z trawy syntetycznej wraz z układem warstw podbudowy z kruszyw naturalnych – pow. 8970 </w:t>
      </w:r>
      <w:proofErr w:type="spellStart"/>
      <w:r w:rsidRPr="002B6075">
        <w:rPr>
          <w:rFonts w:eastAsia="Times New Roman" w:cstheme="minorHAnsi"/>
          <w:sz w:val="20"/>
          <w:szCs w:val="20"/>
          <w:lang w:eastAsia="pl-PL"/>
        </w:rPr>
        <w:t>m²</w:t>
      </w:r>
      <w:proofErr w:type="spellEnd"/>
      <w:r w:rsidRPr="002B6075">
        <w:rPr>
          <w:rFonts w:eastAsia="Times New Roman" w:cstheme="minorHAnsi"/>
          <w:sz w:val="20"/>
          <w:szCs w:val="20"/>
          <w:lang w:eastAsia="pl-PL"/>
        </w:rPr>
        <w:t>.</w:t>
      </w:r>
      <w:r w:rsidRPr="002B6075">
        <w:rPr>
          <w:rFonts w:eastAsia="Times New Roman" w:cstheme="minorHAnsi"/>
          <w:sz w:val="20"/>
          <w:szCs w:val="20"/>
          <w:lang w:eastAsia="pl-PL"/>
        </w:rPr>
        <w:br/>
        <w:t>W dokumentacji projektowej określiliście Państwo wymagania dotyczące nawierzchni ze sztucznej trawy, jednakże nie zostały wyszczególnione dokumenty do nawierzchni. Z uwagi na złe praktyki w zakresie zamiany trawy syntetycznej na etapie realizacji inwestycji zwracamy się z prośbą, aby Zamawiający wziął pod uwagę weryfikację nawierzchni już na etapie składania ofert. Powyższe uchroni Zamawiającego przed zamianą nawierzchni na gorsze rozwiązania.</w:t>
      </w:r>
      <w:r w:rsidRPr="002B6075">
        <w:rPr>
          <w:rFonts w:eastAsia="Times New Roman" w:cstheme="minorHAnsi"/>
          <w:sz w:val="20"/>
          <w:szCs w:val="20"/>
          <w:lang w:eastAsia="pl-PL"/>
        </w:rPr>
        <w:br/>
        <w:t>Mając na uwadze powyższe wnosimy, aby do oferty, jako przedmiotowe środki dowodowe, dołączyć poniższe dokumenty potwierdzające parametry zaproponowanej nawierzchni:</w:t>
      </w:r>
      <w:r w:rsidRPr="002B6075">
        <w:rPr>
          <w:rFonts w:eastAsia="Times New Roman" w:cstheme="minorHAnsi"/>
          <w:sz w:val="20"/>
          <w:szCs w:val="20"/>
          <w:lang w:eastAsia="pl-PL"/>
        </w:rPr>
        <w:br/>
        <w:t>- autoryzację producenta nawierzchni wystawioną na wykonawcę (w oryginale) z określeniem nazwy inwestycji i gwarancji producenta na oferowaną nawierzchnię,</w:t>
      </w:r>
      <w:r w:rsidRPr="002B6075">
        <w:rPr>
          <w:rFonts w:eastAsia="Times New Roman" w:cstheme="minorHAnsi"/>
          <w:sz w:val="20"/>
          <w:szCs w:val="20"/>
          <w:lang w:eastAsia="pl-PL"/>
        </w:rPr>
        <w:br/>
        <w:t>- kartę techniczną nawierzchni z trawy syntetycznej (w oryginale) poświadczoną przez producenta z określeniem nazwy inwestycji,</w:t>
      </w:r>
      <w:r w:rsidRPr="002B6075">
        <w:rPr>
          <w:rFonts w:eastAsia="Times New Roman" w:cstheme="minorHAnsi"/>
          <w:sz w:val="20"/>
          <w:szCs w:val="20"/>
          <w:lang w:eastAsia="pl-PL"/>
        </w:rPr>
        <w:br/>
        <w:t>- aktualny Atest PZH lub równoważny dla trawy i granulatu,</w:t>
      </w:r>
      <w:r w:rsidRPr="002B6075">
        <w:rPr>
          <w:rFonts w:eastAsia="Times New Roman" w:cstheme="minorHAnsi"/>
          <w:sz w:val="20"/>
          <w:szCs w:val="20"/>
          <w:lang w:eastAsia="pl-PL"/>
        </w:rPr>
        <w:br/>
        <w:t xml:space="preserve">- badania laboratoryjne nawierzchni potwierdzające technologie produkcji sztucznej trawy, potwierdzające minimalne wymagane parametry sztucznej trawy, systemu nawierzchni oraz spełnianie wymogów FIFA </w:t>
      </w:r>
      <w:proofErr w:type="spellStart"/>
      <w:r w:rsidRPr="002B6075">
        <w:rPr>
          <w:rFonts w:eastAsia="Times New Roman" w:cstheme="minorHAnsi"/>
          <w:sz w:val="20"/>
          <w:szCs w:val="20"/>
          <w:lang w:eastAsia="pl-PL"/>
        </w:rPr>
        <w:t>Quality</w:t>
      </w:r>
      <w:proofErr w:type="spellEnd"/>
      <w:r w:rsidRPr="002B6075">
        <w:rPr>
          <w:rFonts w:eastAsia="Times New Roman" w:cstheme="minorHAnsi"/>
          <w:sz w:val="20"/>
          <w:szCs w:val="20"/>
          <w:lang w:eastAsia="pl-PL"/>
        </w:rPr>
        <w:t xml:space="preserve"> </w:t>
      </w:r>
      <w:proofErr w:type="spellStart"/>
      <w:r w:rsidRPr="002B6075">
        <w:rPr>
          <w:rFonts w:eastAsia="Times New Roman" w:cstheme="minorHAnsi"/>
          <w:sz w:val="20"/>
          <w:szCs w:val="20"/>
          <w:lang w:eastAsia="pl-PL"/>
        </w:rPr>
        <w:t>Concept</w:t>
      </w:r>
      <w:proofErr w:type="spellEnd"/>
      <w:r w:rsidRPr="002B6075">
        <w:rPr>
          <w:rFonts w:eastAsia="Times New Roman" w:cstheme="minorHAnsi"/>
          <w:sz w:val="20"/>
          <w:szCs w:val="20"/>
          <w:lang w:eastAsia="pl-PL"/>
        </w:rPr>
        <w:t xml:space="preserve"> for Football Turf na poziomie FIFA QUALITY PRO (</w:t>
      </w:r>
      <w:proofErr w:type="spellStart"/>
      <w:r w:rsidRPr="002B6075">
        <w:rPr>
          <w:rFonts w:eastAsia="Times New Roman" w:cstheme="minorHAnsi"/>
          <w:sz w:val="20"/>
          <w:szCs w:val="20"/>
          <w:lang w:eastAsia="pl-PL"/>
        </w:rPr>
        <w:t>manual</w:t>
      </w:r>
      <w:proofErr w:type="spellEnd"/>
      <w:r w:rsidRPr="002B6075">
        <w:rPr>
          <w:rFonts w:eastAsia="Times New Roman" w:cstheme="minorHAnsi"/>
          <w:sz w:val="20"/>
          <w:szCs w:val="20"/>
          <w:lang w:eastAsia="pl-PL"/>
        </w:rPr>
        <w:t xml:space="preserve"> 2015) z określeniem wszystkich elementów systemu nawierzchni (trawa, granulat) wykonane przez autoryzowane laboratorium (np.: </w:t>
      </w:r>
      <w:proofErr w:type="spellStart"/>
      <w:r w:rsidRPr="002B6075">
        <w:rPr>
          <w:rFonts w:eastAsia="Times New Roman" w:cstheme="minorHAnsi"/>
          <w:sz w:val="20"/>
          <w:szCs w:val="20"/>
          <w:lang w:eastAsia="pl-PL"/>
        </w:rPr>
        <w:t>Labosport</w:t>
      </w:r>
      <w:proofErr w:type="spellEnd"/>
      <w:r w:rsidRPr="002B6075">
        <w:rPr>
          <w:rFonts w:eastAsia="Times New Roman" w:cstheme="minorHAnsi"/>
          <w:sz w:val="20"/>
          <w:szCs w:val="20"/>
          <w:lang w:eastAsia="pl-PL"/>
        </w:rPr>
        <w:t xml:space="preserve">, ISA Sport, </w:t>
      </w:r>
      <w:proofErr w:type="spellStart"/>
      <w:r w:rsidRPr="002B6075">
        <w:rPr>
          <w:rFonts w:eastAsia="Times New Roman" w:cstheme="minorHAnsi"/>
          <w:sz w:val="20"/>
          <w:szCs w:val="20"/>
          <w:lang w:eastAsia="pl-PL"/>
        </w:rPr>
        <w:t>Sportslabs</w:t>
      </w:r>
      <w:proofErr w:type="spellEnd"/>
      <w:r w:rsidRPr="002B6075">
        <w:rPr>
          <w:rFonts w:eastAsia="Times New Roman" w:cstheme="minorHAnsi"/>
          <w:sz w:val="20"/>
          <w:szCs w:val="20"/>
          <w:lang w:eastAsia="pl-PL"/>
        </w:rPr>
        <w:t xml:space="preserve">, </w:t>
      </w:r>
      <w:proofErr w:type="spellStart"/>
      <w:r w:rsidRPr="002B6075">
        <w:rPr>
          <w:rFonts w:eastAsia="Times New Roman" w:cstheme="minorHAnsi"/>
          <w:sz w:val="20"/>
          <w:szCs w:val="20"/>
          <w:lang w:eastAsia="pl-PL"/>
        </w:rPr>
        <w:t>Ercat</w:t>
      </w:r>
      <w:proofErr w:type="spellEnd"/>
      <w:r w:rsidRPr="002B6075">
        <w:rPr>
          <w:rFonts w:eastAsia="Times New Roman" w:cstheme="minorHAnsi"/>
          <w:sz w:val="20"/>
          <w:szCs w:val="20"/>
          <w:lang w:eastAsia="pl-PL"/>
        </w:rPr>
        <w:t>),</w:t>
      </w:r>
      <w:r w:rsidRPr="002B6075">
        <w:rPr>
          <w:rFonts w:eastAsia="Times New Roman" w:cstheme="minorHAnsi"/>
          <w:sz w:val="20"/>
          <w:szCs w:val="20"/>
          <w:lang w:eastAsia="pl-PL"/>
        </w:rPr>
        <w:br/>
        <w:t>- badanie na zgodność z normą PN-EN 15330-1 w celu potwierdzenia pozostałych parametrów poza minimalnymi wymaganiami dotyczącymi nawierzchni z trawy syntetycznej,</w:t>
      </w:r>
      <w:r w:rsidRPr="002B6075">
        <w:rPr>
          <w:rFonts w:eastAsia="Times New Roman" w:cstheme="minorHAnsi"/>
          <w:sz w:val="20"/>
          <w:szCs w:val="20"/>
          <w:lang w:eastAsia="pl-PL"/>
        </w:rPr>
        <w:br/>
        <w:t>- raport z badań niezależnego Instytutu, że produkt nadaje się do ponownego przetworzenia (recyclingu),</w:t>
      </w:r>
      <w:r w:rsidRPr="002B6075">
        <w:rPr>
          <w:rFonts w:eastAsia="Times New Roman" w:cstheme="minorHAnsi"/>
          <w:sz w:val="20"/>
          <w:szCs w:val="20"/>
          <w:lang w:eastAsia="pl-PL"/>
        </w:rPr>
        <w:br/>
        <w:t>- próbkę oferowanej trawy syntetycznej o wymiarach min.25x15cm z metryką producenta</w:t>
      </w:r>
    </w:p>
    <w:p w:rsidR="002B6075" w:rsidRPr="004B2731" w:rsidRDefault="002B6075">
      <w:pPr>
        <w:rPr>
          <w:rFonts w:cstheme="minorHAnsi"/>
          <w:b/>
          <w:sz w:val="20"/>
          <w:szCs w:val="20"/>
        </w:rPr>
      </w:pPr>
      <w:r w:rsidRPr="002B6075">
        <w:rPr>
          <w:rFonts w:eastAsia="Times New Roman" w:cstheme="minorHAnsi"/>
          <w:b/>
          <w:sz w:val="20"/>
          <w:szCs w:val="20"/>
          <w:lang w:eastAsia="pl-PL"/>
        </w:rPr>
        <w:t xml:space="preserve">Ad.1 </w:t>
      </w:r>
      <w:r w:rsidR="004B2731" w:rsidRPr="004B2731">
        <w:rPr>
          <w:sz w:val="20"/>
          <w:szCs w:val="20"/>
        </w:rPr>
        <w:t xml:space="preserve">Zamawiający w SWZ dość szczegółowo opisał wymagane parametry trawy syntetycznej oraz wymagane dokumenty niezbędne do potwierdzenia spełnienia postawionych wymagań. Dokumenty te będą weryfikowane, a w przypadku spełnienia postawionych wymagań, zatwierdzane </w:t>
      </w:r>
      <w:r w:rsidR="004B2731">
        <w:rPr>
          <w:sz w:val="20"/>
          <w:szCs w:val="20"/>
        </w:rPr>
        <w:t xml:space="preserve">będą </w:t>
      </w:r>
      <w:r w:rsidR="004B2731" w:rsidRPr="004B2731">
        <w:rPr>
          <w:sz w:val="20"/>
          <w:szCs w:val="20"/>
        </w:rPr>
        <w:t>w czasie poprzedzającym dostawę na plac budowy.</w:t>
      </w:r>
    </w:p>
    <w:p w:rsidR="00357F60" w:rsidRPr="00357F60" w:rsidRDefault="002B6075" w:rsidP="00357F60">
      <w:pPr>
        <w:jc w:val="both"/>
        <w:rPr>
          <w:rFonts w:eastAsia="Arial-ItalicMT" w:cstheme="minorHAnsi"/>
          <w:iCs/>
          <w:sz w:val="20"/>
          <w:szCs w:val="20"/>
        </w:rPr>
      </w:pPr>
      <w:r>
        <w:rPr>
          <w:rFonts w:cstheme="minorHAnsi"/>
          <w:b/>
          <w:sz w:val="20"/>
          <w:szCs w:val="20"/>
        </w:rPr>
        <w:lastRenderedPageBreak/>
        <w:t>Pytanie 2</w:t>
      </w:r>
      <w:r w:rsidR="00357F60" w:rsidRPr="00357F60">
        <w:rPr>
          <w:rFonts w:cstheme="minorHAnsi"/>
          <w:b/>
          <w:sz w:val="20"/>
          <w:szCs w:val="20"/>
        </w:rPr>
        <w:t xml:space="preserve"> (z dnia 26.07.2022r.) </w:t>
      </w:r>
      <w:r w:rsidR="00357F60" w:rsidRPr="00357F60">
        <w:rPr>
          <w:rFonts w:cstheme="minorHAnsi"/>
          <w:sz w:val="20"/>
          <w:szCs w:val="20"/>
        </w:rPr>
        <w:t xml:space="preserve"> W powyższym postępowaniu Zamawiający  wymaga trawy tkanej, a jak wiadomo z uwagi na technologię produkcji ta nawierzchnia należy do najdroższych. W związku z powyższym proponujemy rozwiązanie równoważne w technologii </w:t>
      </w:r>
      <w:proofErr w:type="spellStart"/>
      <w:r w:rsidR="00357F60" w:rsidRPr="00357F60">
        <w:rPr>
          <w:rFonts w:cstheme="minorHAnsi"/>
          <w:sz w:val="20"/>
          <w:szCs w:val="20"/>
        </w:rPr>
        <w:t>tuftowania</w:t>
      </w:r>
      <w:proofErr w:type="spellEnd"/>
      <w:r w:rsidR="00357F60" w:rsidRPr="00357F60">
        <w:rPr>
          <w:rFonts w:cstheme="minorHAnsi"/>
          <w:sz w:val="20"/>
          <w:szCs w:val="20"/>
        </w:rPr>
        <w:t xml:space="preserve"> na podkładzie lateksowym, co zapewni Państwu oferty na zadowalającym i konkurencyjnym poziomie. Chcielibyśmy także nadmienić, iż 95% producentów nawierzchni przyjmuje metodę </w:t>
      </w:r>
      <w:proofErr w:type="spellStart"/>
      <w:r w:rsidR="00357F60" w:rsidRPr="00357F60">
        <w:rPr>
          <w:rFonts w:cstheme="minorHAnsi"/>
          <w:sz w:val="20"/>
          <w:szCs w:val="20"/>
        </w:rPr>
        <w:t>tuftowania</w:t>
      </w:r>
      <w:proofErr w:type="spellEnd"/>
      <w:r w:rsidR="00357F60" w:rsidRPr="00357F60">
        <w:rPr>
          <w:rFonts w:cstheme="minorHAnsi"/>
          <w:sz w:val="20"/>
          <w:szCs w:val="20"/>
        </w:rPr>
        <w:t xml:space="preserve"> jako technologie produkcji, gdyż jest to technologia typowa dla sztucznych traw, natomiast tylko 5% producentów jest w stanie dostarczyć trawę tkaną, gdyż trawy tkane są produkowane na maszynach przystosowanych do produkcji dywanów. Nieliczny ułamek firm produkujących dywany decyduje się na przystosowanie swoich maszyn do produkcji sztucznych traw, przez co dostępność do takiego produktu jest bardzo utrudniona. Dodatkowo podkreślamy, że metoda produkcji trawy nie ma wpływu na amortyzację czy trwałość boiska. Norma EN 15330-1 nie narzuca i nie rozgranicza metody produkcji. Wymagania odnoszą się tylko do parametrów użytkowych i wszystkie trawy spełniające wymagania normy EN 15330-1 powinny być dopuszczone jako produkty spełniające wymagania. Ponadto zwracamy uwagę, że podana przepuszczalność wody dla trawy jest charakterystyczna dla traw produkowanych metodą </w:t>
      </w:r>
      <w:proofErr w:type="spellStart"/>
      <w:r w:rsidR="00357F60" w:rsidRPr="00357F60">
        <w:rPr>
          <w:rFonts w:cstheme="minorHAnsi"/>
          <w:sz w:val="20"/>
          <w:szCs w:val="20"/>
        </w:rPr>
        <w:t>tuftowania</w:t>
      </w:r>
      <w:proofErr w:type="spellEnd"/>
      <w:r w:rsidR="00357F60" w:rsidRPr="00357F60">
        <w:rPr>
          <w:rFonts w:cstheme="minorHAnsi"/>
          <w:sz w:val="20"/>
          <w:szCs w:val="20"/>
        </w:rPr>
        <w:t xml:space="preserve">. </w:t>
      </w:r>
      <w:r w:rsidR="00357F60" w:rsidRPr="00357F60">
        <w:rPr>
          <w:rFonts w:eastAsia="Arial-ItalicMT" w:cstheme="minorHAnsi"/>
          <w:iCs/>
          <w:sz w:val="20"/>
          <w:szCs w:val="20"/>
        </w:rPr>
        <w:t xml:space="preserve">Norma PN-EN 15330-1:2014 i FIFA w swoich najnowszych wytycznych określa przepuszczalność wody przez trawę syntetyczną na poziomie min. 180mm/h. Nadmieniamy także, że podana wartość </w:t>
      </w:r>
      <w:r w:rsidR="0003481E">
        <w:rPr>
          <w:rFonts w:eastAsia="Arial-ItalicMT" w:cstheme="minorHAnsi"/>
          <w:iCs/>
          <w:sz w:val="20"/>
          <w:szCs w:val="20"/>
        </w:rPr>
        <w:br/>
      </w:r>
      <w:r w:rsidR="00357F60" w:rsidRPr="00357F60">
        <w:rPr>
          <w:rFonts w:eastAsia="Arial-ItalicMT" w:cstheme="minorHAnsi"/>
          <w:iCs/>
          <w:sz w:val="20"/>
          <w:szCs w:val="20"/>
        </w:rPr>
        <w:t>w postępowaniu dotyczy tylko przepuszczalności przez samą trawę, a jednak ten parametr powinien być podany dla systemu. W żadnym ze scenariuszy ten parametr nigdy nie osiągnie nawet 10% swojej wartości, bo należy jeszcze pamiętać o bardzo ważnym parametrze przepuszczalności wody przed podbudowę, który to utrzymuje się na poziomie 300- 400mm/h. W takim przypadku parametr przepuszczalności określony na min. 6800mm/h nic nie wnosi oprócz ograniczenia konkurencji.</w:t>
      </w:r>
      <w:r w:rsidR="00357F60">
        <w:rPr>
          <w:rFonts w:eastAsia="Arial-ItalicMT" w:cstheme="minorHAnsi"/>
          <w:iCs/>
          <w:sz w:val="20"/>
          <w:szCs w:val="20"/>
        </w:rPr>
        <w:t xml:space="preserve"> </w:t>
      </w:r>
      <w:r w:rsidR="00357F60" w:rsidRPr="00357F60">
        <w:rPr>
          <w:rFonts w:eastAsia="Arial-ItalicMT" w:cstheme="minorHAnsi"/>
          <w:iCs/>
          <w:sz w:val="20"/>
          <w:szCs w:val="20"/>
        </w:rPr>
        <w:t>Stąd też wnosimy o dopuszczenie do przetargu jako rozwiązania równoważnego trawy o poniższych parametrach:</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 xml:space="preserve">Rodzaj włókna: 100 % Polietylenowe, </w:t>
      </w:r>
      <w:proofErr w:type="spellStart"/>
      <w:r w:rsidRPr="00357F60">
        <w:rPr>
          <w:rFonts w:eastAsia="Arial-ItalicMT" w:cstheme="minorHAnsi"/>
          <w:iCs/>
          <w:sz w:val="20"/>
          <w:szCs w:val="20"/>
        </w:rPr>
        <w:t>monofilamentowe</w:t>
      </w:r>
      <w:proofErr w:type="spellEnd"/>
      <w:r w:rsidRPr="00357F60">
        <w:rPr>
          <w:rFonts w:eastAsia="Arial-ItalicMT" w:cstheme="minorHAnsi"/>
          <w:iCs/>
          <w:sz w:val="20"/>
          <w:szCs w:val="20"/>
        </w:rPr>
        <w:t xml:space="preserve"> o dowolnym kształcie włókna wzmocnione rdzeniem stabilizującym;</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 xml:space="preserve">Metoda produkcji: </w:t>
      </w:r>
      <w:proofErr w:type="spellStart"/>
      <w:r w:rsidRPr="00357F60">
        <w:rPr>
          <w:rFonts w:eastAsia="Arial-ItalicMT" w:cstheme="minorHAnsi"/>
          <w:iCs/>
          <w:sz w:val="20"/>
          <w:szCs w:val="20"/>
        </w:rPr>
        <w:t>tuftowanie</w:t>
      </w:r>
      <w:proofErr w:type="spellEnd"/>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Podkład: lateksowy</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Wysokość włókna ponad podkładem min.50 mm</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Grubość włókna min. 370 mikronów</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Waga całkowita min. 2400 g/</w:t>
      </w:r>
      <w:proofErr w:type="spellStart"/>
      <w:r w:rsidRPr="00357F60">
        <w:rPr>
          <w:rFonts w:eastAsia="Arial-ItalicMT" w:cstheme="minorHAnsi"/>
          <w:iCs/>
          <w:sz w:val="20"/>
          <w:szCs w:val="20"/>
        </w:rPr>
        <w:t>m²</w:t>
      </w:r>
      <w:proofErr w:type="spellEnd"/>
      <w:r w:rsidRPr="00357F60">
        <w:rPr>
          <w:rFonts w:eastAsia="Arial-ItalicMT" w:cstheme="minorHAnsi"/>
          <w:iCs/>
          <w:sz w:val="20"/>
          <w:szCs w:val="20"/>
        </w:rPr>
        <w:t>,</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Waga włókna min. 1400 g/</w:t>
      </w:r>
      <w:proofErr w:type="spellStart"/>
      <w:r w:rsidRPr="00357F60">
        <w:rPr>
          <w:rFonts w:eastAsia="Arial-ItalicMT" w:cstheme="minorHAnsi"/>
          <w:iCs/>
          <w:sz w:val="20"/>
          <w:szCs w:val="20"/>
        </w:rPr>
        <w:t>m²</w:t>
      </w:r>
      <w:proofErr w:type="spellEnd"/>
      <w:r w:rsidRPr="00357F60">
        <w:rPr>
          <w:rFonts w:eastAsia="Arial-ItalicMT" w:cstheme="minorHAnsi"/>
          <w:iCs/>
          <w:sz w:val="20"/>
          <w:szCs w:val="20"/>
        </w:rPr>
        <w:t>,</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Ilość pęczków min. 9300/</w:t>
      </w:r>
      <w:proofErr w:type="spellStart"/>
      <w:r w:rsidRPr="00357F60">
        <w:rPr>
          <w:rFonts w:eastAsia="Arial-ItalicMT" w:cstheme="minorHAnsi"/>
          <w:iCs/>
          <w:sz w:val="20"/>
          <w:szCs w:val="20"/>
        </w:rPr>
        <w:t>m²</w:t>
      </w:r>
      <w:proofErr w:type="spellEnd"/>
      <w:r w:rsidRPr="00357F60">
        <w:rPr>
          <w:rFonts w:eastAsia="Arial-ItalicMT" w:cstheme="minorHAnsi"/>
          <w:iCs/>
          <w:sz w:val="20"/>
          <w:szCs w:val="20"/>
        </w:rPr>
        <w:t>,</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Ilość włókien min. 112 000/</w:t>
      </w:r>
      <w:proofErr w:type="spellStart"/>
      <w:r w:rsidRPr="00357F60">
        <w:rPr>
          <w:rFonts w:eastAsia="Arial-ItalicMT" w:cstheme="minorHAnsi"/>
          <w:iCs/>
          <w:sz w:val="20"/>
          <w:szCs w:val="20"/>
        </w:rPr>
        <w:t>m²</w:t>
      </w:r>
      <w:proofErr w:type="spellEnd"/>
      <w:r w:rsidRPr="00357F60">
        <w:rPr>
          <w:rFonts w:eastAsia="Arial-ItalicMT" w:cstheme="minorHAnsi"/>
          <w:iCs/>
          <w:sz w:val="20"/>
          <w:szCs w:val="20"/>
        </w:rPr>
        <w:t>,</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 xml:space="preserve">. Ciężar włókna min 14 000 </w:t>
      </w:r>
      <w:proofErr w:type="spellStart"/>
      <w:r w:rsidRPr="00357F60">
        <w:rPr>
          <w:rFonts w:eastAsia="Arial-ItalicMT" w:cstheme="minorHAnsi"/>
          <w:iCs/>
          <w:sz w:val="20"/>
          <w:szCs w:val="20"/>
        </w:rPr>
        <w:t>Dtex</w:t>
      </w:r>
      <w:proofErr w:type="spellEnd"/>
      <w:r w:rsidRPr="00357F60">
        <w:rPr>
          <w:rFonts w:eastAsia="Arial-ItalicMT" w:cstheme="minorHAnsi"/>
          <w:iCs/>
          <w:sz w:val="20"/>
          <w:szCs w:val="20"/>
        </w:rPr>
        <w:t>,</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Przepuszczalność sztucznej trawy dla wody minimum 2000 mm/h</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Siła wyrywania pęczka (niepostarzone) minimum 50 N</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Wypełnienie: granulat gumowy EPDM pierwotny , piasek</w:t>
      </w:r>
    </w:p>
    <w:p w:rsidR="00357F60" w:rsidRPr="00357F60" w:rsidRDefault="00357F60" w:rsidP="00357F60">
      <w:pPr>
        <w:pStyle w:val="Akapitzlist"/>
        <w:numPr>
          <w:ilvl w:val="0"/>
          <w:numId w:val="1"/>
        </w:numPr>
        <w:autoSpaceDE w:val="0"/>
        <w:autoSpaceDN w:val="0"/>
        <w:adjustRightInd w:val="0"/>
        <w:rPr>
          <w:rFonts w:eastAsia="Arial-ItalicMT" w:cstheme="minorHAnsi"/>
          <w:iCs/>
          <w:sz w:val="20"/>
          <w:szCs w:val="20"/>
        </w:rPr>
      </w:pPr>
      <w:r w:rsidRPr="00357F60">
        <w:rPr>
          <w:rFonts w:eastAsia="Arial-ItalicMT" w:cstheme="minorHAnsi"/>
          <w:iCs/>
          <w:sz w:val="20"/>
          <w:szCs w:val="20"/>
        </w:rPr>
        <w:t>Linie białe wklejane w nawierzchnie zgodne w zakresie wymagań z oferowaną trawą syntetyczną</w:t>
      </w:r>
    </w:p>
    <w:p w:rsidR="00357F60" w:rsidRPr="00357F60" w:rsidRDefault="00357F60" w:rsidP="0003481E">
      <w:pPr>
        <w:jc w:val="both"/>
        <w:rPr>
          <w:rFonts w:eastAsia="Arial-ItalicMT" w:cstheme="minorHAnsi"/>
          <w:iCs/>
          <w:sz w:val="20"/>
          <w:szCs w:val="20"/>
        </w:rPr>
      </w:pPr>
      <w:r w:rsidRPr="00357F60">
        <w:rPr>
          <w:rFonts w:eastAsia="Arial-ItalicMT" w:cstheme="minorHAnsi"/>
          <w:iCs/>
          <w:sz w:val="20"/>
          <w:szCs w:val="20"/>
        </w:rPr>
        <w:t>Zaproponowana nawierzchnia posiada poniższe dokumenty:</w:t>
      </w:r>
    </w:p>
    <w:p w:rsidR="00357F60" w:rsidRPr="00357F60" w:rsidRDefault="00357F60" w:rsidP="0003481E">
      <w:pPr>
        <w:jc w:val="both"/>
        <w:rPr>
          <w:rFonts w:cstheme="minorHAnsi"/>
          <w:sz w:val="20"/>
          <w:szCs w:val="20"/>
        </w:rPr>
      </w:pPr>
      <w:r w:rsidRPr="00357F60">
        <w:rPr>
          <w:rFonts w:cstheme="minorHAnsi"/>
          <w:sz w:val="20"/>
          <w:szCs w:val="20"/>
        </w:rPr>
        <w:t xml:space="preserve">a) raport z badań przeprowadzony przez specjalistyczne laboratorium (np. </w:t>
      </w:r>
      <w:proofErr w:type="spellStart"/>
      <w:r w:rsidRPr="00357F60">
        <w:rPr>
          <w:rFonts w:cstheme="minorHAnsi"/>
          <w:sz w:val="20"/>
          <w:szCs w:val="20"/>
        </w:rPr>
        <w:t>Labosport</w:t>
      </w:r>
      <w:proofErr w:type="spellEnd"/>
      <w:r w:rsidRPr="00357F60">
        <w:rPr>
          <w:rFonts w:cstheme="minorHAnsi"/>
          <w:sz w:val="20"/>
          <w:szCs w:val="20"/>
        </w:rPr>
        <w:t xml:space="preserve"> lub </w:t>
      </w:r>
      <w:proofErr w:type="spellStart"/>
      <w:r w:rsidRPr="00357F60">
        <w:rPr>
          <w:rFonts w:cstheme="minorHAnsi"/>
          <w:sz w:val="20"/>
          <w:szCs w:val="20"/>
        </w:rPr>
        <w:t>ISA-Sport</w:t>
      </w:r>
      <w:proofErr w:type="spellEnd"/>
      <w:r w:rsidRPr="00357F60">
        <w:rPr>
          <w:rFonts w:cstheme="minorHAnsi"/>
          <w:sz w:val="20"/>
          <w:szCs w:val="20"/>
        </w:rPr>
        <w:t xml:space="preserve"> lub </w:t>
      </w:r>
      <w:proofErr w:type="spellStart"/>
      <w:r w:rsidRPr="00357F60">
        <w:rPr>
          <w:rFonts w:cstheme="minorHAnsi"/>
          <w:sz w:val="20"/>
          <w:szCs w:val="20"/>
        </w:rPr>
        <w:t>Sports</w:t>
      </w:r>
      <w:proofErr w:type="spellEnd"/>
      <w:r w:rsidRPr="00357F60">
        <w:rPr>
          <w:rFonts w:cstheme="minorHAnsi"/>
          <w:sz w:val="20"/>
          <w:szCs w:val="20"/>
        </w:rPr>
        <w:t xml:space="preserve"> </w:t>
      </w:r>
      <w:proofErr w:type="spellStart"/>
      <w:r w:rsidRPr="00357F60">
        <w:rPr>
          <w:rFonts w:cstheme="minorHAnsi"/>
          <w:sz w:val="20"/>
          <w:szCs w:val="20"/>
        </w:rPr>
        <w:t>LabsLtd</w:t>
      </w:r>
      <w:proofErr w:type="spellEnd"/>
      <w:r w:rsidRPr="00357F60">
        <w:rPr>
          <w:rFonts w:cstheme="minorHAnsi"/>
          <w:sz w:val="20"/>
          <w:szCs w:val="20"/>
        </w:rPr>
        <w:t xml:space="preserve">, </w:t>
      </w:r>
      <w:proofErr w:type="spellStart"/>
      <w:r w:rsidRPr="00357F60">
        <w:rPr>
          <w:rFonts w:cstheme="minorHAnsi"/>
          <w:sz w:val="20"/>
          <w:szCs w:val="20"/>
        </w:rPr>
        <w:t>Ercat</w:t>
      </w:r>
      <w:proofErr w:type="spellEnd"/>
      <w:r w:rsidRPr="00357F60">
        <w:rPr>
          <w:rFonts w:cstheme="minorHAnsi"/>
          <w:sz w:val="20"/>
          <w:szCs w:val="20"/>
        </w:rPr>
        <w:t xml:space="preserve">), dotyczący oferowanej nawierzchni, potwierdzający zgodność jej parametrów z FIFA </w:t>
      </w:r>
      <w:proofErr w:type="spellStart"/>
      <w:r w:rsidRPr="00357F60">
        <w:rPr>
          <w:rFonts w:cstheme="minorHAnsi"/>
          <w:sz w:val="20"/>
          <w:szCs w:val="20"/>
        </w:rPr>
        <w:t>Quality</w:t>
      </w:r>
      <w:proofErr w:type="spellEnd"/>
      <w:r w:rsidRPr="00357F60">
        <w:rPr>
          <w:rFonts w:cstheme="minorHAnsi"/>
          <w:sz w:val="20"/>
          <w:szCs w:val="20"/>
        </w:rPr>
        <w:t xml:space="preserve"> </w:t>
      </w:r>
      <w:proofErr w:type="spellStart"/>
      <w:r w:rsidRPr="00357F60">
        <w:rPr>
          <w:rFonts w:cstheme="minorHAnsi"/>
          <w:sz w:val="20"/>
          <w:szCs w:val="20"/>
        </w:rPr>
        <w:t>Programme</w:t>
      </w:r>
      <w:proofErr w:type="spellEnd"/>
      <w:r w:rsidRPr="00357F60">
        <w:rPr>
          <w:rFonts w:cstheme="minorHAnsi"/>
          <w:sz w:val="20"/>
          <w:szCs w:val="20"/>
        </w:rPr>
        <w:t xml:space="preserve"> for Football Turf (edycja 2015) dla poziomu </w:t>
      </w:r>
      <w:proofErr w:type="spellStart"/>
      <w:r w:rsidRPr="00357F60">
        <w:rPr>
          <w:rFonts w:cstheme="minorHAnsi"/>
          <w:sz w:val="20"/>
          <w:szCs w:val="20"/>
        </w:rPr>
        <w:t>Quality</w:t>
      </w:r>
      <w:proofErr w:type="spellEnd"/>
      <w:r w:rsidRPr="00357F60">
        <w:rPr>
          <w:rFonts w:cstheme="minorHAnsi"/>
          <w:sz w:val="20"/>
          <w:szCs w:val="20"/>
        </w:rPr>
        <w:t xml:space="preserve"> Pro i </w:t>
      </w:r>
      <w:proofErr w:type="spellStart"/>
      <w:r w:rsidRPr="00357F60">
        <w:rPr>
          <w:rFonts w:cstheme="minorHAnsi"/>
          <w:sz w:val="20"/>
          <w:szCs w:val="20"/>
        </w:rPr>
        <w:t>Quality</w:t>
      </w:r>
      <w:proofErr w:type="spellEnd"/>
      <w:r w:rsidRPr="00357F60">
        <w:rPr>
          <w:rFonts w:cstheme="minorHAnsi"/>
          <w:sz w:val="20"/>
          <w:szCs w:val="20"/>
        </w:rPr>
        <w:t xml:space="preserve"> oraz potwierdzający minimalne parametry oferowanej trawy syntetycznej określone przez Zamawiającego (dostępny na www.FIFA.com),</w:t>
      </w:r>
    </w:p>
    <w:p w:rsidR="00357F60" w:rsidRPr="00357F60" w:rsidRDefault="00357F60" w:rsidP="0003481E">
      <w:pPr>
        <w:jc w:val="both"/>
        <w:rPr>
          <w:rFonts w:cstheme="minorHAnsi"/>
          <w:sz w:val="20"/>
          <w:szCs w:val="20"/>
        </w:rPr>
      </w:pPr>
      <w:r w:rsidRPr="00357F60">
        <w:rPr>
          <w:rFonts w:cstheme="minorHAnsi"/>
          <w:sz w:val="20"/>
          <w:szCs w:val="20"/>
        </w:rPr>
        <w:t>b) raport z badań laboratoryjnych przeprowadzony przez niezależne, akredytowane laboratorium dla oferowanej nawierzchni, potwierdzający zgodność z aktualną normą EN 15330- 1:2013/PN-EN 15330-1:2014-02,</w:t>
      </w:r>
    </w:p>
    <w:p w:rsidR="00357F60" w:rsidRPr="00357F60" w:rsidRDefault="00357F60" w:rsidP="00357F60">
      <w:pPr>
        <w:jc w:val="both"/>
        <w:rPr>
          <w:rFonts w:cstheme="minorHAnsi"/>
          <w:sz w:val="20"/>
          <w:szCs w:val="20"/>
        </w:rPr>
      </w:pPr>
      <w:r w:rsidRPr="00357F60">
        <w:rPr>
          <w:rFonts w:cstheme="minorHAnsi"/>
          <w:sz w:val="20"/>
          <w:szCs w:val="20"/>
        </w:rPr>
        <w:t xml:space="preserve">c) karta techniczna oferowanej nawierzchni, poświadczona przez jej producenta, </w:t>
      </w:r>
    </w:p>
    <w:p w:rsidR="00357F60" w:rsidRPr="00357F60" w:rsidRDefault="00357F60" w:rsidP="00357F60">
      <w:pPr>
        <w:jc w:val="both"/>
        <w:rPr>
          <w:rFonts w:cstheme="minorHAnsi"/>
          <w:sz w:val="20"/>
          <w:szCs w:val="20"/>
        </w:rPr>
      </w:pPr>
      <w:r w:rsidRPr="00357F60">
        <w:rPr>
          <w:rFonts w:cstheme="minorHAnsi"/>
          <w:sz w:val="20"/>
          <w:szCs w:val="20"/>
        </w:rPr>
        <w:t>d) atest PZH dla oferowanej nawierzchni</w:t>
      </w:r>
    </w:p>
    <w:p w:rsidR="00357F60" w:rsidRPr="00357F60" w:rsidRDefault="00357F60" w:rsidP="00357F60">
      <w:pPr>
        <w:jc w:val="both"/>
        <w:rPr>
          <w:rFonts w:cstheme="minorHAnsi"/>
          <w:sz w:val="20"/>
          <w:szCs w:val="20"/>
        </w:rPr>
      </w:pPr>
      <w:r w:rsidRPr="00357F60">
        <w:rPr>
          <w:rFonts w:cstheme="minorHAnsi"/>
          <w:sz w:val="20"/>
          <w:szCs w:val="20"/>
        </w:rPr>
        <w:t>e) klasyfikacja odporności na ogień na poziomie min. Cfl-s1</w:t>
      </w:r>
    </w:p>
    <w:p w:rsidR="00357F60" w:rsidRPr="00357F60" w:rsidRDefault="00357F60" w:rsidP="00357F60">
      <w:pPr>
        <w:jc w:val="both"/>
        <w:rPr>
          <w:rFonts w:cstheme="minorHAnsi"/>
          <w:sz w:val="20"/>
          <w:szCs w:val="20"/>
        </w:rPr>
      </w:pPr>
      <w:r w:rsidRPr="00357F60">
        <w:rPr>
          <w:rFonts w:cstheme="minorHAnsi"/>
          <w:sz w:val="20"/>
          <w:szCs w:val="20"/>
        </w:rPr>
        <w:t>f) zaświadczenie, że sztuczna trawa nadająca się do ponownego przetworzenia (recyklingu);</w:t>
      </w:r>
    </w:p>
    <w:p w:rsidR="00357F60" w:rsidRPr="00357F60" w:rsidRDefault="00357F60" w:rsidP="00357F60">
      <w:pPr>
        <w:jc w:val="both"/>
        <w:rPr>
          <w:rFonts w:cstheme="minorHAnsi"/>
          <w:sz w:val="20"/>
          <w:szCs w:val="20"/>
        </w:rPr>
      </w:pPr>
      <w:r w:rsidRPr="00357F60">
        <w:rPr>
          <w:rFonts w:cstheme="minorHAnsi"/>
          <w:sz w:val="20"/>
          <w:szCs w:val="20"/>
        </w:rPr>
        <w:t xml:space="preserve">g) autoryzacja producenta trawy syntetycznej, wystawiona dla wykonawcy na realizowaną inwestycję. </w:t>
      </w:r>
    </w:p>
    <w:p w:rsidR="00357F60" w:rsidRPr="00357F60" w:rsidRDefault="00357F60" w:rsidP="00357F60">
      <w:pPr>
        <w:jc w:val="both"/>
        <w:rPr>
          <w:rFonts w:cstheme="minorHAnsi"/>
          <w:sz w:val="20"/>
          <w:szCs w:val="20"/>
        </w:rPr>
      </w:pPr>
      <w:r w:rsidRPr="00357F60">
        <w:rPr>
          <w:rFonts w:cstheme="minorHAnsi"/>
          <w:sz w:val="20"/>
          <w:szCs w:val="20"/>
        </w:rPr>
        <w:t xml:space="preserve">W związku z powyższym prosimy o dopuszczenie do przetargu jako rozwiązania równoważnego trawy o w/w parametrach i dokumentach. </w:t>
      </w:r>
    </w:p>
    <w:p w:rsidR="00357F60" w:rsidRPr="00357F60" w:rsidRDefault="00357F60">
      <w:pPr>
        <w:rPr>
          <w:sz w:val="20"/>
          <w:szCs w:val="20"/>
        </w:rPr>
      </w:pPr>
    </w:p>
    <w:p w:rsidR="007756AB" w:rsidRDefault="00357F60" w:rsidP="0003481E">
      <w:pPr>
        <w:jc w:val="both"/>
        <w:rPr>
          <w:sz w:val="20"/>
          <w:szCs w:val="20"/>
        </w:rPr>
      </w:pPr>
      <w:r w:rsidRPr="00357F60">
        <w:rPr>
          <w:b/>
          <w:sz w:val="20"/>
          <w:szCs w:val="20"/>
        </w:rPr>
        <w:t>Ad. 2.</w:t>
      </w:r>
      <w:r w:rsidR="0003481E" w:rsidRPr="0003481E">
        <w:rPr>
          <w:sz w:val="20"/>
          <w:szCs w:val="20"/>
        </w:rPr>
        <w:t>T</w:t>
      </w:r>
      <w:r w:rsidR="00022C07" w:rsidRPr="00357F60">
        <w:rPr>
          <w:sz w:val="20"/>
          <w:szCs w:val="20"/>
        </w:rPr>
        <w:t xml:space="preserve">echnologia tkania jak i </w:t>
      </w:r>
      <w:proofErr w:type="spellStart"/>
      <w:r w:rsidR="00022C07" w:rsidRPr="00357F60">
        <w:rPr>
          <w:sz w:val="20"/>
          <w:szCs w:val="20"/>
        </w:rPr>
        <w:t>tuftowania</w:t>
      </w:r>
      <w:proofErr w:type="spellEnd"/>
      <w:r w:rsidR="00022C07" w:rsidRPr="00357F60">
        <w:rPr>
          <w:sz w:val="20"/>
          <w:szCs w:val="20"/>
        </w:rPr>
        <w:t xml:space="preserve"> są wykorzystywane do produkcji dywanów i sztucznej trawy. Dostęp do traw zarówno tkanych jak i </w:t>
      </w:r>
      <w:proofErr w:type="spellStart"/>
      <w:r w:rsidR="00022C07" w:rsidRPr="00357F60">
        <w:rPr>
          <w:sz w:val="20"/>
          <w:szCs w:val="20"/>
        </w:rPr>
        <w:t>tuftowanych</w:t>
      </w:r>
      <w:proofErr w:type="spellEnd"/>
      <w:r w:rsidR="00022C07" w:rsidRPr="00357F60">
        <w:rPr>
          <w:sz w:val="20"/>
          <w:szCs w:val="20"/>
        </w:rPr>
        <w:t xml:space="preserve"> jest powszechna i nie ma w tym zakresie ograniczeń. </w:t>
      </w:r>
      <w:r w:rsidR="0003481E">
        <w:rPr>
          <w:sz w:val="20"/>
          <w:szCs w:val="20"/>
        </w:rPr>
        <w:t xml:space="preserve"> </w:t>
      </w:r>
      <w:r w:rsidR="00022C07" w:rsidRPr="00357F60">
        <w:rPr>
          <w:sz w:val="20"/>
          <w:szCs w:val="20"/>
        </w:rPr>
        <w:t xml:space="preserve">Ceny trawy wykonanej w technologii tkania są na </w:t>
      </w:r>
      <w:r w:rsidR="004B2731">
        <w:rPr>
          <w:sz w:val="20"/>
          <w:szCs w:val="20"/>
        </w:rPr>
        <w:t>porównywalnym</w:t>
      </w:r>
      <w:r w:rsidR="00022C07" w:rsidRPr="00357F60">
        <w:rPr>
          <w:sz w:val="20"/>
          <w:szCs w:val="20"/>
        </w:rPr>
        <w:t xml:space="preserve"> poziomie, co ceny traw </w:t>
      </w:r>
      <w:proofErr w:type="spellStart"/>
      <w:r w:rsidR="00022C07" w:rsidRPr="00357F60">
        <w:rPr>
          <w:sz w:val="20"/>
          <w:szCs w:val="20"/>
        </w:rPr>
        <w:t>tuftowanych</w:t>
      </w:r>
      <w:proofErr w:type="spellEnd"/>
      <w:r w:rsidR="00022C07" w:rsidRPr="00357F60">
        <w:rPr>
          <w:sz w:val="20"/>
          <w:szCs w:val="20"/>
        </w:rPr>
        <w:t xml:space="preserve"> europejskich producentów. </w:t>
      </w:r>
      <w:r w:rsidR="004B2731">
        <w:rPr>
          <w:sz w:val="20"/>
          <w:szCs w:val="20"/>
        </w:rPr>
        <w:t>W</w:t>
      </w:r>
      <w:r w:rsidR="00022C07" w:rsidRPr="00357F60">
        <w:rPr>
          <w:sz w:val="20"/>
          <w:szCs w:val="20"/>
        </w:rPr>
        <w:t xml:space="preserve">ysoka trwałość traw tkanych przekłada się na dwukrotnie dłuższa żywotność tej nawierzchni, w stosunku do nawierzchni z trawy </w:t>
      </w:r>
      <w:proofErr w:type="spellStart"/>
      <w:r w:rsidR="00022C07" w:rsidRPr="00357F60">
        <w:rPr>
          <w:sz w:val="20"/>
          <w:szCs w:val="20"/>
        </w:rPr>
        <w:t>tuftowanej</w:t>
      </w:r>
      <w:proofErr w:type="spellEnd"/>
      <w:r w:rsidR="00022C07" w:rsidRPr="00357F60">
        <w:rPr>
          <w:sz w:val="20"/>
          <w:szCs w:val="20"/>
        </w:rPr>
        <w:t xml:space="preserve">. Wysoka przepuszczalność wody jest cechą charakterystyczną </w:t>
      </w:r>
      <w:r w:rsidR="00022C07" w:rsidRPr="00357F60">
        <w:rPr>
          <w:sz w:val="20"/>
          <w:szCs w:val="20"/>
        </w:rPr>
        <w:lastRenderedPageBreak/>
        <w:t xml:space="preserve">trawy tkanej. Biorąc pod uwagę anomalia pogodowe w ostatnich latach, obfite chwilowe ulewy, nawałnice i zniszczone przez to boiska, zastosowanie takiej trawy, która ma tak wysoka przepuszczalność wody jest zasadne. Trawa nie może być bariera do odprowadzania wody i tak wysoka przepuszczalność ma zabezpieczyć przed zniszczeniem nawierzchni podczas nawałnic. Biorąc powyższe pod uwagę, Zamawiający nie dopuszcza trawy </w:t>
      </w:r>
      <w:proofErr w:type="spellStart"/>
      <w:r w:rsidR="00022C07" w:rsidRPr="00357F60">
        <w:rPr>
          <w:sz w:val="20"/>
          <w:szCs w:val="20"/>
        </w:rPr>
        <w:t>tuftowanej</w:t>
      </w:r>
      <w:proofErr w:type="spellEnd"/>
      <w:r w:rsidR="00022C07" w:rsidRPr="00357F60">
        <w:rPr>
          <w:sz w:val="20"/>
          <w:szCs w:val="20"/>
        </w:rPr>
        <w:t xml:space="preserve"> o parametrach</w:t>
      </w:r>
      <w:r w:rsidRPr="00357F60">
        <w:rPr>
          <w:sz w:val="20"/>
          <w:szCs w:val="20"/>
        </w:rPr>
        <w:t xml:space="preserve"> wyszczególnionych w zapytaniu.</w:t>
      </w:r>
    </w:p>
    <w:p w:rsidR="004B2731" w:rsidRPr="00357F60" w:rsidRDefault="004B2731" w:rsidP="0003481E">
      <w:pPr>
        <w:jc w:val="both"/>
        <w:rPr>
          <w:sz w:val="20"/>
          <w:szCs w:val="20"/>
        </w:rPr>
      </w:pPr>
    </w:p>
    <w:p w:rsidR="00357F60" w:rsidRDefault="00357F60" w:rsidP="00357F60">
      <w:pPr>
        <w:jc w:val="both"/>
        <w:rPr>
          <w:sz w:val="20"/>
          <w:szCs w:val="20"/>
        </w:rPr>
      </w:pPr>
      <w:r>
        <w:rPr>
          <w:sz w:val="20"/>
          <w:szCs w:val="20"/>
        </w:rPr>
        <w:t>Zgodnie z art. 284 ust. 6  ustawy Prawo zamówień publicznych treść zapytań wraz z wyjaśnieniami Zamawiający udostępnia, bez ujawniania źródła zapytania, na stronie internetowej prowadzonego postępowania,</w:t>
      </w:r>
      <w:r w:rsidR="004B2731">
        <w:rPr>
          <w:sz w:val="20"/>
          <w:szCs w:val="20"/>
        </w:rPr>
        <w:br/>
      </w:r>
      <w:r>
        <w:rPr>
          <w:sz w:val="20"/>
          <w:szCs w:val="20"/>
        </w:rPr>
        <w:t>a w przypadkach, o których mowa w art. 280 ust. 2 i 3, przekazuje wykonawcom, którym udostępnił odpowiednio SWZ albo opis potrzeb i wymagań.</w:t>
      </w:r>
    </w:p>
    <w:p w:rsidR="004B2731" w:rsidRDefault="004B2731" w:rsidP="004B2731">
      <w:pPr>
        <w:pStyle w:val="Default"/>
        <w:jc w:val="right"/>
        <w:rPr>
          <w:color w:val="FF0000"/>
          <w:sz w:val="20"/>
          <w:szCs w:val="20"/>
        </w:rPr>
      </w:pPr>
      <w:r>
        <w:rPr>
          <w:color w:val="FF0000"/>
          <w:sz w:val="20"/>
          <w:szCs w:val="20"/>
        </w:rPr>
        <w:t xml:space="preserve">BURMISTRZ MIASTA </w:t>
      </w:r>
    </w:p>
    <w:p w:rsidR="004B2731" w:rsidRDefault="004B2731" w:rsidP="004B2731">
      <w:pPr>
        <w:jc w:val="right"/>
        <w:rPr>
          <w:sz w:val="20"/>
          <w:szCs w:val="20"/>
        </w:rPr>
      </w:pPr>
      <w:r>
        <w:rPr>
          <w:i/>
          <w:iCs/>
          <w:color w:val="FF0000"/>
          <w:sz w:val="20"/>
          <w:szCs w:val="20"/>
        </w:rPr>
        <w:t>Jarosław Borowski</w:t>
      </w:r>
    </w:p>
    <w:p w:rsidR="00357F60" w:rsidRDefault="00357F60"/>
    <w:sectPr w:rsidR="00357F60" w:rsidSect="007756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A0DFC"/>
    <w:multiLevelType w:val="hybridMultilevel"/>
    <w:tmpl w:val="A10A8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22C07"/>
    <w:rsid w:val="00022C07"/>
    <w:rsid w:val="0003481E"/>
    <w:rsid w:val="001B1AA4"/>
    <w:rsid w:val="002B6075"/>
    <w:rsid w:val="00357F60"/>
    <w:rsid w:val="004B2731"/>
    <w:rsid w:val="007756AB"/>
    <w:rsid w:val="00B13D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b/>
        <w:bCs/>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F60"/>
    <w:pPr>
      <w:spacing w:after="0" w:line="240" w:lineRule="auto"/>
    </w:pPr>
    <w:rPr>
      <w:rFonts w:asciiTheme="minorHAnsi" w:hAnsiTheme="minorHAnsi" w:cstheme="minorBidi"/>
      <w:b w:val="0"/>
      <w:bCs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F60"/>
    <w:pPr>
      <w:ind w:left="720"/>
      <w:contextualSpacing/>
    </w:pPr>
  </w:style>
  <w:style w:type="paragraph" w:customStyle="1" w:styleId="Default">
    <w:name w:val="Default"/>
    <w:rsid w:val="00357F60"/>
    <w:pPr>
      <w:autoSpaceDE w:val="0"/>
      <w:autoSpaceDN w:val="0"/>
      <w:adjustRightInd w:val="0"/>
      <w:spacing w:after="0" w:line="240" w:lineRule="auto"/>
    </w:pPr>
    <w:rPr>
      <w:rFonts w:ascii="Arial" w:eastAsia="Calibri" w:hAnsi="Arial" w:cs="Arial"/>
      <w:b w:val="0"/>
      <w:bCs w:val="0"/>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1211</Words>
  <Characters>7269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h_szatylowicz</cp:lastModifiedBy>
  <cp:revision>3</cp:revision>
  <dcterms:created xsi:type="dcterms:W3CDTF">2022-07-27T11:45:00Z</dcterms:created>
  <dcterms:modified xsi:type="dcterms:W3CDTF">2022-07-27T13:39:00Z</dcterms:modified>
</cp:coreProperties>
</file>