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8F12" w14:textId="77777777" w:rsidR="008521AC" w:rsidRPr="008521AC" w:rsidRDefault="008521AC" w:rsidP="008521AC">
      <w:pPr>
        <w:widowControl w:val="0"/>
        <w:autoSpaceDE w:val="0"/>
        <w:autoSpaceDN w:val="0"/>
        <w:adjustRightInd w:val="0"/>
        <w:spacing w:after="0" w:line="276" w:lineRule="auto"/>
        <w:jc w:val="right"/>
        <w:textAlignment w:val="center"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>Załącznik nr 2.2 do SWZ</w:t>
      </w:r>
    </w:p>
    <w:p w14:paraId="429C7051" w14:textId="01E4647D" w:rsidR="008521AC" w:rsidRPr="008521AC" w:rsidRDefault="008521AC" w:rsidP="008521A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 xml:space="preserve">     Nr sprawy:</w:t>
      </w:r>
      <w:r w:rsidR="001C7334">
        <w:rPr>
          <w:rFonts w:ascii="Calibri" w:eastAsia="Calibri" w:hAnsi="Calibri" w:cs="Calibri"/>
          <w:color w:val="auto"/>
          <w:spacing w:val="0"/>
          <w:sz w:val="22"/>
        </w:rPr>
        <w:t xml:space="preserve"> </w:t>
      </w:r>
      <w:r w:rsidRPr="008521AC">
        <w:rPr>
          <w:rFonts w:ascii="Calibri" w:eastAsia="Calibri" w:hAnsi="Calibri" w:cs="Calibri"/>
          <w:color w:val="auto"/>
          <w:spacing w:val="0"/>
          <w:sz w:val="22"/>
        </w:rPr>
        <w:t>PO.271.</w:t>
      </w:r>
      <w:r w:rsidR="001439F7">
        <w:rPr>
          <w:rFonts w:ascii="Calibri" w:eastAsia="Calibri" w:hAnsi="Calibri" w:cs="Calibri"/>
          <w:color w:val="auto"/>
          <w:spacing w:val="0"/>
          <w:sz w:val="22"/>
        </w:rPr>
        <w:t>67.</w:t>
      </w:r>
      <w:r w:rsidRPr="008521AC">
        <w:rPr>
          <w:rFonts w:ascii="Calibri" w:eastAsia="Calibri" w:hAnsi="Calibri" w:cs="Calibri"/>
          <w:color w:val="auto"/>
          <w:spacing w:val="0"/>
          <w:sz w:val="22"/>
        </w:rPr>
        <w:t>2023</w:t>
      </w:r>
    </w:p>
    <w:p w14:paraId="068DB7E9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05D50904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58C787BD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>OPIS PRZEDMIOTU ZAMÓWIENIA</w:t>
      </w:r>
    </w:p>
    <w:p w14:paraId="79AF3AB8" w14:textId="39CB95E3" w:rsidR="008521AC" w:rsidRPr="008521AC" w:rsidRDefault="008521AC" w:rsidP="008521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</w:pPr>
      <w:r w:rsidRPr="008521AC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 xml:space="preserve">„Dostawa mikroskopów dla Sieć Badawcza Łukasiewicz PORT – Polskiego Ośrodka Rozwoju Technologii z podziałem na </w:t>
      </w:r>
      <w:r w:rsidR="001439F7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>2</w:t>
      </w:r>
      <w:r w:rsidRPr="008521AC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 xml:space="preserve"> części”</w:t>
      </w:r>
    </w:p>
    <w:p w14:paraId="526C959C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2AB469C0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6649A9B0" w14:textId="77777777" w:rsidR="008521AC" w:rsidRPr="008521AC" w:rsidRDefault="008521AC" w:rsidP="008521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spacing w:before="240" w:after="0" w:line="240" w:lineRule="auto"/>
        <w:jc w:val="center"/>
        <w:rPr>
          <w:rFonts w:ascii="Calibri" w:eastAsia="Georgia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Georgia" w:hAnsi="Calibri" w:cs="Calibri"/>
          <w:b/>
          <w:bCs/>
          <w:color w:val="auto"/>
          <w:spacing w:val="0"/>
          <w:sz w:val="22"/>
        </w:rPr>
        <w:t>Część 2: Dostawa mikroskopu w układzie prostym ze światłem przechodzącym oraz epifluorescencją.</w:t>
      </w:r>
    </w:p>
    <w:p w14:paraId="32FFB4F5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16CDE3B0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73A491C1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 xml:space="preserve">Objaśnienia skrótów </w:t>
      </w:r>
    </w:p>
    <w:p w14:paraId="0B788982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color w:val="auto"/>
          <w:spacing w:val="0"/>
          <w:sz w:val="22"/>
        </w:rPr>
        <w:t xml:space="preserve">DIC – z ang. </w:t>
      </w:r>
      <w:r w:rsidRPr="008521AC">
        <w:rPr>
          <w:rFonts w:ascii="Calibri" w:eastAsia="TeX Gyre Bonum" w:hAnsi="Calibri" w:cs="Calibri"/>
          <w:i/>
          <w:iCs/>
          <w:color w:val="auto"/>
          <w:spacing w:val="0"/>
          <w:sz w:val="22"/>
        </w:rPr>
        <w:t>differential-interference contrast</w:t>
      </w:r>
      <w:r w:rsidRPr="008521AC">
        <w:rPr>
          <w:rFonts w:ascii="Calibri" w:eastAsia="TeX Gyre Bonum" w:hAnsi="Calibri" w:cs="Calibri"/>
          <w:color w:val="auto"/>
          <w:spacing w:val="0"/>
          <w:sz w:val="22"/>
        </w:rPr>
        <w:t>, kontrast interferencyjno-różnicowy</w:t>
      </w:r>
    </w:p>
    <w:p w14:paraId="2A400563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color w:val="auto"/>
          <w:spacing w:val="0"/>
          <w:sz w:val="22"/>
        </w:rPr>
        <w:t xml:space="preserve">FWD (lub WD) – z ang. </w:t>
      </w:r>
      <w:r w:rsidRPr="008521AC">
        <w:rPr>
          <w:rFonts w:ascii="Calibri" w:eastAsia="TeX Gyre Bonum" w:hAnsi="Calibri" w:cs="Calibri"/>
          <w:i/>
          <w:iCs/>
          <w:color w:val="auto"/>
          <w:spacing w:val="0"/>
          <w:sz w:val="22"/>
        </w:rPr>
        <w:t>free working distance</w:t>
      </w:r>
      <w:r w:rsidRPr="008521AC">
        <w:rPr>
          <w:rFonts w:ascii="Calibri" w:eastAsia="TeX Gyre Bonum" w:hAnsi="Calibri" w:cs="Calibri"/>
          <w:color w:val="auto"/>
          <w:spacing w:val="0"/>
          <w:sz w:val="22"/>
        </w:rPr>
        <w:t xml:space="preserve"> (lub </w:t>
      </w:r>
      <w:r w:rsidRPr="008521AC">
        <w:rPr>
          <w:rFonts w:ascii="Calibri" w:eastAsia="TeX Gyre Bonum" w:hAnsi="Calibri" w:cs="Calibri"/>
          <w:i/>
          <w:iCs/>
          <w:color w:val="auto"/>
          <w:spacing w:val="0"/>
          <w:sz w:val="22"/>
        </w:rPr>
        <w:t>working distance</w:t>
      </w:r>
      <w:r w:rsidRPr="008521AC">
        <w:rPr>
          <w:rFonts w:ascii="Calibri" w:eastAsia="TeX Gyre Bonum" w:hAnsi="Calibri" w:cs="Calibri"/>
          <w:color w:val="auto"/>
          <w:spacing w:val="0"/>
          <w:sz w:val="22"/>
        </w:rPr>
        <w:t xml:space="preserve">), odległość robocza, wolna przestrzeń pomiędzy próbką (płaszczyzną obiektu) a pierwszą powierzchnią pierwszego elementu w obiektywie. </w:t>
      </w:r>
    </w:p>
    <w:p w14:paraId="751B738A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color w:val="auto"/>
          <w:spacing w:val="0"/>
          <w:sz w:val="22"/>
        </w:rPr>
      </w:pPr>
    </w:p>
    <w:p w14:paraId="392C6766" w14:textId="77777777" w:rsidR="008521AC" w:rsidRPr="008521AC" w:rsidRDefault="008521AC" w:rsidP="008521AC">
      <w:pPr>
        <w:widowControl w:val="0"/>
        <w:numPr>
          <w:ilvl w:val="0"/>
          <w:numId w:val="12"/>
        </w:numPr>
        <w:autoSpaceDE w:val="0"/>
        <w:autoSpaceDN w:val="0"/>
        <w:spacing w:after="0" w:line="264" w:lineRule="auto"/>
        <w:ind w:right="798"/>
        <w:contextualSpacing/>
        <w:jc w:val="left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>Przedmiot zamówienia</w:t>
      </w:r>
    </w:p>
    <w:p w14:paraId="77878E0A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26611B9B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766CDA74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 xml:space="preserve">Przedmiotem zamówienia jest </w:t>
      </w:r>
      <w:r w:rsidRPr="008521AC">
        <w:rPr>
          <w:rFonts w:ascii="Calibri" w:eastAsia="TeX Gyre Bonum" w:hAnsi="Calibri" w:cs="Calibri"/>
          <w:color w:val="auto"/>
          <w:spacing w:val="0"/>
          <w:sz w:val="22"/>
        </w:rPr>
        <w:t>mikroskop w układzie prostym do obserwacji w świetle przechodzącym i fluorescencji (Axioscope 5, nr kat. 430035-9061-000  lub równoważny) wraz z kompatybilną kamerą kolorową, posiadający parametry oraz uzupełniony o elementy opisane w wymaganiach szczegółowych.</w:t>
      </w:r>
    </w:p>
    <w:p w14:paraId="4905897A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  <w:lang w:val="en-GB"/>
        </w:rPr>
      </w:pPr>
    </w:p>
    <w:p w14:paraId="7477F88A" w14:textId="77777777" w:rsidR="008521AC" w:rsidRPr="008521AC" w:rsidRDefault="008521AC" w:rsidP="008521AC">
      <w:pPr>
        <w:widowControl w:val="0"/>
        <w:numPr>
          <w:ilvl w:val="0"/>
          <w:numId w:val="14"/>
        </w:numPr>
        <w:autoSpaceDE w:val="0"/>
        <w:autoSpaceDN w:val="0"/>
        <w:spacing w:after="0" w:line="264" w:lineRule="auto"/>
        <w:contextualSpacing/>
        <w:jc w:val="left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 xml:space="preserve">Wymagania szczegółowe: </w:t>
      </w:r>
    </w:p>
    <w:tbl>
      <w:tblPr>
        <w:tblStyle w:val="TableNormal1"/>
        <w:tblpPr w:leftFromText="141" w:rightFromText="141" w:vertAnchor="text" w:horzAnchor="page" w:tblpXSpec="center" w:tblpY="-1318"/>
        <w:tblW w:w="547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312"/>
        <w:gridCol w:w="4622"/>
        <w:gridCol w:w="2989"/>
      </w:tblGrid>
      <w:tr w:rsidR="008521AC" w:rsidRPr="008521AC" w14:paraId="76419072" w14:textId="77777777" w:rsidTr="004C2DC7">
        <w:trPr>
          <w:trHeight w:val="221"/>
        </w:trPr>
        <w:tc>
          <w:tcPr>
            <w:tcW w:w="735" w:type="pct"/>
            <w:shd w:val="clear" w:color="auto" w:fill="CCCCCC" w:themeFill="text2" w:themeFillTint="66"/>
          </w:tcPr>
          <w:p w14:paraId="3986C390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020947DA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3916362F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24298790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  <w:r w:rsidRPr="004C2DC7"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  <w:t>Element</w:t>
            </w:r>
          </w:p>
        </w:tc>
        <w:tc>
          <w:tcPr>
            <w:tcW w:w="2590" w:type="pct"/>
            <w:shd w:val="clear" w:color="auto" w:fill="CCCCCC" w:themeFill="text2" w:themeFillTint="66"/>
          </w:tcPr>
          <w:p w14:paraId="68426BAA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5729361E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630E032C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2B9CACDE" w14:textId="77777777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  <w:r w:rsidRPr="004C2DC7"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  <w:t>Opis/minimalne parametry</w:t>
            </w:r>
          </w:p>
        </w:tc>
        <w:tc>
          <w:tcPr>
            <w:tcW w:w="1675" w:type="pct"/>
            <w:shd w:val="clear" w:color="auto" w:fill="CCCCCC" w:themeFill="text2" w:themeFillTint="66"/>
          </w:tcPr>
          <w:p w14:paraId="34A07A1F" w14:textId="77777777" w:rsidR="008521AC" w:rsidRPr="004C2DC7" w:rsidRDefault="008521AC" w:rsidP="008521AC">
            <w:pPr>
              <w:spacing w:after="0" w:line="264" w:lineRule="auto"/>
              <w:ind w:left="71" w:hanging="285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  <w:u w:val="single"/>
              </w:rPr>
            </w:pPr>
            <w:r w:rsidRPr="004C2DC7">
              <w:rPr>
                <w:rFonts w:ascii="Calibri" w:eastAsia="Georgia" w:hAnsi="Calibri" w:cs="Calibri"/>
                <w:b/>
                <w:color w:val="auto"/>
                <w:spacing w:val="0"/>
                <w:sz w:val="22"/>
                <w:u w:val="single"/>
              </w:rPr>
              <w:t>Oferta Wykonawcy</w:t>
            </w:r>
          </w:p>
          <w:p w14:paraId="4488014A" w14:textId="77777777" w:rsidR="00D1616B" w:rsidRPr="004C2DC7" w:rsidRDefault="00D1616B" w:rsidP="008521AC">
            <w:pPr>
              <w:spacing w:after="0" w:line="264" w:lineRule="auto"/>
              <w:ind w:left="71" w:hanging="285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0B79B6F4" w14:textId="77777777" w:rsidR="008521AC" w:rsidRPr="004C2DC7" w:rsidRDefault="008521AC" w:rsidP="008521AC">
            <w:pPr>
              <w:spacing w:after="0" w:line="264" w:lineRule="auto"/>
              <w:ind w:left="71" w:hanging="285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  <w:r w:rsidRPr="004C2DC7"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  <w:t>Potwierdzenie spełnienia wymagania</w:t>
            </w:r>
          </w:p>
          <w:p w14:paraId="78A9F0BC" w14:textId="77777777" w:rsidR="00D1616B" w:rsidRPr="004C2DC7" w:rsidRDefault="00D1616B" w:rsidP="008521AC">
            <w:pPr>
              <w:spacing w:after="0" w:line="264" w:lineRule="auto"/>
              <w:ind w:left="71" w:hanging="285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</w:p>
          <w:p w14:paraId="4BE71018" w14:textId="77777777" w:rsidR="00D1616B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</w:pPr>
            <w:r w:rsidRPr="004C2DC7">
              <w:rPr>
                <w:rFonts w:ascii="Calibri" w:eastAsia="Georgia" w:hAnsi="Calibri" w:cs="Calibri"/>
                <w:b/>
                <w:color w:val="auto"/>
                <w:spacing w:val="0"/>
                <w:sz w:val="22"/>
              </w:rPr>
              <w:t xml:space="preserve">(Tak albo Nie- niepotrzebne skreślić) </w:t>
            </w:r>
          </w:p>
          <w:p w14:paraId="59BEA64C" w14:textId="77777777" w:rsidR="00D1616B" w:rsidRPr="004C2DC7" w:rsidRDefault="00D1616B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i/>
                <w:iCs/>
                <w:color w:val="auto"/>
                <w:spacing w:val="0"/>
                <w:sz w:val="22"/>
              </w:rPr>
            </w:pPr>
          </w:p>
          <w:p w14:paraId="576C7140" w14:textId="573CA086" w:rsidR="008521AC" w:rsidRPr="004C2DC7" w:rsidRDefault="008521AC" w:rsidP="008521AC">
            <w:pPr>
              <w:spacing w:after="0" w:line="264" w:lineRule="auto"/>
              <w:ind w:left="71"/>
              <w:contextualSpacing/>
              <w:jc w:val="center"/>
              <w:rPr>
                <w:rFonts w:ascii="Calibri" w:eastAsia="Georgia" w:hAnsi="Calibri" w:cs="Calibri"/>
                <w:b/>
                <w:i/>
                <w:iCs/>
                <w:color w:val="auto"/>
                <w:spacing w:val="0"/>
                <w:sz w:val="22"/>
              </w:rPr>
            </w:pPr>
            <w:r w:rsidRPr="004C2DC7">
              <w:rPr>
                <w:rFonts w:ascii="Calibri" w:eastAsia="Georgia" w:hAnsi="Calibri" w:cs="Calibri"/>
                <w:b/>
                <w:i/>
                <w:iCs/>
                <w:color w:val="FF0000"/>
                <w:spacing w:val="0"/>
                <w:sz w:val="22"/>
              </w:rPr>
              <w:t>Kolumnę wypełnia Wykonawca</w:t>
            </w:r>
          </w:p>
        </w:tc>
      </w:tr>
      <w:tr w:rsidR="008521AC" w:rsidRPr="008521AC" w14:paraId="7DE675B6" w14:textId="77777777" w:rsidTr="008521AC">
        <w:trPr>
          <w:trHeight w:val="461"/>
        </w:trPr>
        <w:tc>
          <w:tcPr>
            <w:tcW w:w="3325" w:type="pct"/>
            <w:gridSpan w:val="2"/>
          </w:tcPr>
          <w:p w14:paraId="4C4F4A58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  <w:t>Statyw mikroskopu z akcesoriami</w:t>
            </w:r>
          </w:p>
          <w:p w14:paraId="18E3DF39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  <w:t xml:space="preserve">Oferuję urządzenie </w:t>
            </w:r>
            <w:r w:rsidRPr="004C2DC7">
              <w:rPr>
                <w:rFonts w:ascii="Calibri" w:eastAsia="Georgia" w:hAnsi="Calibri" w:cs="Calibri"/>
                <w:b/>
                <w:bCs/>
                <w:i/>
                <w:iCs/>
                <w:color w:val="FF0000"/>
                <w:spacing w:val="0"/>
                <w:w w:val="110"/>
                <w:szCs w:val="20"/>
              </w:rPr>
              <w:t>(wypełnia Wykonawca)</w:t>
            </w:r>
          </w:p>
          <w:p w14:paraId="78F74B98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</w:p>
          <w:p w14:paraId="421C07C5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  <w:t>Nazwa: …………………………………………………………………………………….</w:t>
            </w:r>
          </w:p>
          <w:p w14:paraId="4862ECA7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  <w:t>Producent: ………………………………………………………………….…………..</w:t>
            </w:r>
          </w:p>
          <w:p w14:paraId="161DA594" w14:textId="77777777" w:rsidR="008521AC" w:rsidRPr="008521AC" w:rsidRDefault="008521AC" w:rsidP="008E1767">
            <w:pPr>
              <w:tabs>
                <w:tab w:val="left" w:pos="356"/>
              </w:tabs>
              <w:spacing w:after="0" w:line="264" w:lineRule="auto"/>
              <w:ind w:left="355"/>
              <w:contextualSpacing/>
              <w:jc w:val="left"/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/>
                <w:bCs/>
                <w:color w:val="auto"/>
                <w:spacing w:val="0"/>
                <w:w w:val="110"/>
                <w:szCs w:val="20"/>
              </w:rPr>
              <w:t>Model /typ: ………………………………………………………………….………….</w:t>
            </w:r>
          </w:p>
        </w:tc>
        <w:tc>
          <w:tcPr>
            <w:tcW w:w="1675" w:type="pct"/>
            <w:vAlign w:val="center"/>
          </w:tcPr>
          <w:p w14:paraId="0A65C941" w14:textId="77777777" w:rsidR="008521AC" w:rsidRPr="000A47A2" w:rsidRDefault="008521AC" w:rsidP="008521AC">
            <w:pPr>
              <w:spacing w:after="0" w:line="264" w:lineRule="auto"/>
              <w:contextualSpacing/>
              <w:jc w:val="center"/>
              <w:rPr>
                <w:rFonts w:ascii="Calibri" w:eastAsia="Georgia" w:hAnsi="Calibri" w:cs="Calibri"/>
                <w:b/>
                <w:bCs/>
                <w:color w:val="auto"/>
                <w:spacing w:val="0"/>
                <w:sz w:val="28"/>
                <w:szCs w:val="28"/>
              </w:rPr>
            </w:pPr>
            <w:r w:rsidRPr="000A47A2">
              <w:rPr>
                <w:rFonts w:ascii="Calibri" w:eastAsia="Georgia" w:hAnsi="Calibri" w:cs="Calibri"/>
                <w:b/>
                <w:bCs/>
                <w:color w:val="auto"/>
                <w:spacing w:val="0"/>
                <w:sz w:val="28"/>
                <w:szCs w:val="28"/>
              </w:rPr>
              <w:t>X</w:t>
            </w:r>
          </w:p>
        </w:tc>
      </w:tr>
      <w:tr w:rsidR="008521AC" w:rsidRPr="008521AC" w14:paraId="5E5F2DF7" w14:textId="77777777" w:rsidTr="008521AC">
        <w:trPr>
          <w:trHeight w:val="461"/>
        </w:trPr>
        <w:tc>
          <w:tcPr>
            <w:tcW w:w="735" w:type="pct"/>
          </w:tcPr>
          <w:p w14:paraId="0D3EC2AD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Optyka</w:t>
            </w:r>
          </w:p>
        </w:tc>
        <w:tc>
          <w:tcPr>
            <w:tcW w:w="2590" w:type="pct"/>
          </w:tcPr>
          <w:p w14:paraId="3BBF2E8E" w14:textId="77777777" w:rsidR="008521AC" w:rsidRPr="008521AC" w:rsidRDefault="008521AC" w:rsidP="008521AC">
            <w:pPr>
              <w:numPr>
                <w:ilvl w:val="0"/>
                <w:numId w:val="11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Korygowana do nieskończoności</w:t>
            </w:r>
          </w:p>
          <w:p w14:paraId="3069D0E8" w14:textId="77777777" w:rsidR="008521AC" w:rsidRPr="008521AC" w:rsidRDefault="008521AC" w:rsidP="008521AC">
            <w:pPr>
              <w:numPr>
                <w:ilvl w:val="0"/>
                <w:numId w:val="11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Z polem widzenia 23 mm</w:t>
            </w:r>
          </w:p>
        </w:tc>
        <w:tc>
          <w:tcPr>
            <w:tcW w:w="1675" w:type="pct"/>
            <w:vAlign w:val="center"/>
          </w:tcPr>
          <w:p w14:paraId="66802D85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118A9F85" w14:textId="77777777" w:rsidTr="008521AC">
        <w:trPr>
          <w:trHeight w:val="1288"/>
        </w:trPr>
        <w:tc>
          <w:tcPr>
            <w:tcW w:w="735" w:type="pct"/>
          </w:tcPr>
          <w:p w14:paraId="04735718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 xml:space="preserve">Statyw </w:t>
            </w:r>
          </w:p>
        </w:tc>
        <w:tc>
          <w:tcPr>
            <w:tcW w:w="2590" w:type="pct"/>
          </w:tcPr>
          <w:p w14:paraId="57E0D895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szCs w:val="20"/>
              </w:rPr>
              <w:t>Z kodowaną miską obiektywową na 6 obiektywów DIC</w:t>
            </w:r>
          </w:p>
          <w:p w14:paraId="67E1B40D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szCs w:val="20"/>
              </w:rPr>
              <w:t>Ze źródłem światła przechodzącego LED 10W</w:t>
            </w:r>
          </w:p>
          <w:p w14:paraId="58C55473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Posiadający możliwość przełączania przez użytkownika w tryb przyjazny środowisku, tj. włączony mikroskop przechodzi w tryb czuwania po określonym czasie bezczynności</w:t>
            </w:r>
          </w:p>
          <w:p w14:paraId="2545B80A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Posiadający możliwość blokady ostrości</w:t>
            </w:r>
          </w:p>
          <w:p w14:paraId="7EB21F8F" w14:textId="77777777" w:rsidR="008521AC" w:rsidRPr="008521AC" w:rsidRDefault="008521AC" w:rsidP="008521AC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64" w:lineRule="auto"/>
              <w:ind w:right="360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Posiadający współosiowe śruby mikro/makro do ustawiania ostrości</w:t>
            </w:r>
          </w:p>
          <w:p w14:paraId="1271BF8A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 xml:space="preserve">Z 6-pozycyjnym kołem filtrów do światła przechodzącego </w:t>
            </w:r>
          </w:p>
          <w:p w14:paraId="30CDDE16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Z portem umożliwiającym podłączenie mikroskopu do komputera (kabel po stronie komputera nie powinien wymagać specjalnego oprzyrządowania – np. kabel USB 2.0)</w:t>
            </w:r>
          </w:p>
          <w:p w14:paraId="64CDBA5F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 xml:space="preserve">Ze zintegrowanym zasilaczem z kablem odpowiadającym polskim wymogom </w:t>
            </w:r>
          </w:p>
          <w:p w14:paraId="4373BA2F" w14:textId="77777777" w:rsidR="008521AC" w:rsidRPr="008521AC" w:rsidRDefault="008521AC" w:rsidP="008521AC">
            <w:pPr>
              <w:numPr>
                <w:ilvl w:val="1"/>
                <w:numId w:val="10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O przesuwie w osi Z min. 24 mm</w:t>
            </w:r>
          </w:p>
        </w:tc>
        <w:tc>
          <w:tcPr>
            <w:tcW w:w="1675" w:type="pct"/>
            <w:vAlign w:val="center"/>
          </w:tcPr>
          <w:p w14:paraId="49BA7796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TeX Gyre Bonum" w:hAnsi="Calibri" w:cs="Calibri"/>
                <w:bCs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TeX Gyre Bonum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037B38EA" w14:textId="77777777" w:rsidTr="008521AC">
        <w:trPr>
          <w:trHeight w:val="911"/>
        </w:trPr>
        <w:tc>
          <w:tcPr>
            <w:tcW w:w="735" w:type="pct"/>
          </w:tcPr>
          <w:p w14:paraId="0E16659F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Stolik</w:t>
            </w:r>
          </w:p>
        </w:tc>
        <w:tc>
          <w:tcPr>
            <w:tcW w:w="2590" w:type="pct"/>
          </w:tcPr>
          <w:p w14:paraId="0C453000" w14:textId="77777777" w:rsidR="008521AC" w:rsidRPr="008521AC" w:rsidRDefault="008521AC" w:rsidP="008521AC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Mechaniczny</w:t>
            </w:r>
          </w:p>
          <w:p w14:paraId="554F1C0F" w14:textId="77777777" w:rsidR="008521AC" w:rsidRPr="008521AC" w:rsidRDefault="008521AC" w:rsidP="008521AC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 wymiarach 75 x 50 prawy, z utwardzoną, anodowaną</w:t>
            </w:r>
            <w:r w:rsidRPr="008521AC">
              <w:rPr>
                <w:rFonts w:ascii="Calibri" w:eastAsia="Georgia" w:hAnsi="Calibri" w:cs="Calibri"/>
                <w:color w:val="auto"/>
                <w:spacing w:val="7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powierzchnią</w:t>
            </w:r>
          </w:p>
          <w:p w14:paraId="56F43DCB" w14:textId="77777777" w:rsidR="008521AC" w:rsidRPr="008521AC" w:rsidRDefault="008521AC" w:rsidP="008521AC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Z podwójnym uchwytem preparatów 76 x 26 mm</w:t>
            </w:r>
          </w:p>
        </w:tc>
        <w:tc>
          <w:tcPr>
            <w:tcW w:w="1675" w:type="pct"/>
            <w:vAlign w:val="center"/>
          </w:tcPr>
          <w:p w14:paraId="72F3867C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089D2D3C" w14:textId="77777777" w:rsidTr="008521AC">
        <w:trPr>
          <w:trHeight w:val="464"/>
        </w:trPr>
        <w:tc>
          <w:tcPr>
            <w:tcW w:w="735" w:type="pct"/>
          </w:tcPr>
          <w:p w14:paraId="294311D8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Światło przechodzące</w:t>
            </w:r>
          </w:p>
        </w:tc>
        <w:tc>
          <w:tcPr>
            <w:tcW w:w="2590" w:type="pct"/>
          </w:tcPr>
          <w:p w14:paraId="0D106516" w14:textId="77777777" w:rsidR="008521AC" w:rsidRPr="008521AC" w:rsidRDefault="008521AC" w:rsidP="008521AC">
            <w:pPr>
              <w:numPr>
                <w:ilvl w:val="0"/>
                <w:numId w:val="9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LED 10 W</w:t>
            </w:r>
          </w:p>
        </w:tc>
        <w:tc>
          <w:tcPr>
            <w:tcW w:w="1675" w:type="pct"/>
            <w:vAlign w:val="center"/>
          </w:tcPr>
          <w:p w14:paraId="4902B9C2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6989DC7F" w14:textId="77777777" w:rsidTr="008521AC">
        <w:trPr>
          <w:trHeight w:val="359"/>
        </w:trPr>
        <w:tc>
          <w:tcPr>
            <w:tcW w:w="735" w:type="pct"/>
          </w:tcPr>
          <w:p w14:paraId="10DCFD8A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Oświetlacz</w:t>
            </w:r>
          </w:p>
        </w:tc>
        <w:tc>
          <w:tcPr>
            <w:tcW w:w="2590" w:type="pct"/>
          </w:tcPr>
          <w:p w14:paraId="08F74717" w14:textId="77777777" w:rsidR="008521AC" w:rsidRPr="008521AC" w:rsidRDefault="008521AC" w:rsidP="008521AC">
            <w:pPr>
              <w:numPr>
                <w:ilvl w:val="0"/>
                <w:numId w:val="9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4-kanałowy, typu RGB-UV</w:t>
            </w:r>
          </w:p>
        </w:tc>
        <w:tc>
          <w:tcPr>
            <w:tcW w:w="1675" w:type="pct"/>
            <w:vAlign w:val="center"/>
          </w:tcPr>
          <w:p w14:paraId="116EFA6D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686190AF" w14:textId="77777777" w:rsidTr="008521AC">
        <w:trPr>
          <w:trHeight w:val="1286"/>
        </w:trPr>
        <w:tc>
          <w:tcPr>
            <w:tcW w:w="735" w:type="pct"/>
          </w:tcPr>
          <w:p w14:paraId="68DCD71D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lastRenderedPageBreak/>
              <w:t>Fluorescencja</w:t>
            </w:r>
          </w:p>
        </w:tc>
        <w:tc>
          <w:tcPr>
            <w:tcW w:w="2590" w:type="pct"/>
          </w:tcPr>
          <w:p w14:paraId="7B3571B6" w14:textId="77777777" w:rsidR="008521AC" w:rsidRPr="008521AC" w:rsidRDefault="008521AC" w:rsidP="008521AC">
            <w:pPr>
              <w:numPr>
                <w:ilvl w:val="0"/>
                <w:numId w:val="13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 xml:space="preserve">Z zestawem filtrów w module reflektora fluorescencyjnego, o następujących parametrach: ekscystacja 385, 475, 555, 630; dzielnik wiązki typu QBS 405 + 493 + 575 + 653; emisja filtr typu QBP 425/30 + 514/30 + 592/25 + 709/100 </w:t>
            </w:r>
          </w:p>
          <w:p w14:paraId="4C584ED3" w14:textId="77777777" w:rsidR="008521AC" w:rsidRPr="008521AC" w:rsidRDefault="008521AC" w:rsidP="008521AC">
            <w:pPr>
              <w:numPr>
                <w:ilvl w:val="0"/>
                <w:numId w:val="13"/>
              </w:numPr>
              <w:spacing w:after="0" w:line="264" w:lineRule="auto"/>
              <w:ind w:left="308" w:hanging="283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Obecność osłony przed światłem fluorescencyjnym</w:t>
            </w:r>
          </w:p>
        </w:tc>
        <w:tc>
          <w:tcPr>
            <w:tcW w:w="1675" w:type="pct"/>
            <w:vAlign w:val="center"/>
          </w:tcPr>
          <w:p w14:paraId="72D4CA4B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TeX Gyre Bonum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1E01B0F0" w14:textId="77777777" w:rsidTr="008521AC">
        <w:trPr>
          <w:trHeight w:val="672"/>
        </w:trPr>
        <w:tc>
          <w:tcPr>
            <w:tcW w:w="735" w:type="pct"/>
          </w:tcPr>
          <w:p w14:paraId="01F88A15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5"/>
                <w:szCs w:val="20"/>
              </w:rPr>
              <w:t>Tubus</w:t>
            </w:r>
          </w:p>
        </w:tc>
        <w:tc>
          <w:tcPr>
            <w:tcW w:w="2590" w:type="pct"/>
          </w:tcPr>
          <w:p w14:paraId="36D5E873" w14:textId="77777777" w:rsidR="008521AC" w:rsidRPr="008521AC" w:rsidRDefault="008521AC" w:rsidP="008521AC">
            <w:pPr>
              <w:numPr>
                <w:ilvl w:val="0"/>
                <w:numId w:val="8"/>
              </w:numPr>
              <w:spacing w:after="0" w:line="264" w:lineRule="auto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Fototubus binokularny z regulacją rozstawu źrenic w zakresie co najmniej 55 - 74 mm</w:t>
            </w:r>
          </w:p>
          <w:p w14:paraId="47434CAF" w14:textId="77777777" w:rsidR="008521AC" w:rsidRPr="008521AC" w:rsidRDefault="008521AC" w:rsidP="008521AC">
            <w:pPr>
              <w:numPr>
                <w:ilvl w:val="0"/>
                <w:numId w:val="8"/>
              </w:numPr>
              <w:spacing w:after="0" w:line="264" w:lineRule="auto"/>
              <w:contextualSpacing/>
              <w:jc w:val="left"/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color w:val="auto"/>
                <w:spacing w:val="0"/>
                <w:w w:val="110"/>
                <w:szCs w:val="20"/>
              </w:rPr>
              <w:t>pochylenie okularów 30 stopni</w:t>
            </w:r>
          </w:p>
        </w:tc>
        <w:tc>
          <w:tcPr>
            <w:tcW w:w="1675" w:type="pct"/>
            <w:vAlign w:val="center"/>
          </w:tcPr>
          <w:p w14:paraId="7BE1BC4C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TeX Gyre Bonum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TeX Gyre Bonum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7CA812E6" w14:textId="77777777" w:rsidTr="008521AC">
        <w:trPr>
          <w:trHeight w:val="694"/>
        </w:trPr>
        <w:tc>
          <w:tcPr>
            <w:tcW w:w="735" w:type="pct"/>
          </w:tcPr>
          <w:p w14:paraId="41EDAE72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Okular</w:t>
            </w:r>
          </w:p>
        </w:tc>
        <w:tc>
          <w:tcPr>
            <w:tcW w:w="2590" w:type="pct"/>
          </w:tcPr>
          <w:p w14:paraId="564A1B49" w14:textId="77777777" w:rsidR="008521AC" w:rsidRPr="008521AC" w:rsidRDefault="008521AC" w:rsidP="008521AC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264" w:lineRule="auto"/>
              <w:ind w:hanging="330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O powiększeniu 10x</w:t>
            </w:r>
          </w:p>
          <w:p w14:paraId="7405B17C" w14:textId="77777777" w:rsidR="008521AC" w:rsidRPr="008521AC" w:rsidRDefault="008521AC" w:rsidP="008521AC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Z możliwością regulacji dioptryjnej co najmniej  +/- 5 dioptrii w obydwu</w:t>
            </w:r>
            <w:r w:rsidRPr="008521AC">
              <w:rPr>
                <w:rFonts w:ascii="Calibri" w:eastAsia="Georgia" w:hAnsi="Calibri" w:cs="Calibri"/>
                <w:color w:val="auto"/>
                <w:spacing w:val="9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okularach</w:t>
            </w:r>
          </w:p>
        </w:tc>
        <w:tc>
          <w:tcPr>
            <w:tcW w:w="1675" w:type="pct"/>
            <w:vAlign w:val="center"/>
          </w:tcPr>
          <w:p w14:paraId="1976C674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5AE3D9BA" w14:textId="77777777" w:rsidTr="008521AC">
        <w:trPr>
          <w:trHeight w:val="2261"/>
        </w:trPr>
        <w:tc>
          <w:tcPr>
            <w:tcW w:w="735" w:type="pct"/>
          </w:tcPr>
          <w:p w14:paraId="56E9FBB0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Obiektywy</w:t>
            </w:r>
          </w:p>
        </w:tc>
        <w:tc>
          <w:tcPr>
            <w:tcW w:w="2590" w:type="pct"/>
          </w:tcPr>
          <w:p w14:paraId="69696BC5" w14:textId="77777777" w:rsidR="008521AC" w:rsidRPr="008521AC" w:rsidRDefault="008521AC" w:rsidP="008521AC">
            <w:pPr>
              <w:numPr>
                <w:ilvl w:val="0"/>
                <w:numId w:val="6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Obiektywy planachromatyczne korygowane na nieskończoność, o powiększeniach/aperturze/odległości</w:t>
            </w:r>
            <w:r w:rsidRPr="008521AC">
              <w:rPr>
                <w:rFonts w:ascii="Calibri" w:eastAsia="Georgia" w:hAnsi="Calibri" w:cs="Calibri"/>
                <w:color w:val="auto"/>
                <w:spacing w:val="52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roboczej: 5x/0.15 M27</w:t>
            </w:r>
            <w:r w:rsidRPr="008521AC">
              <w:rPr>
                <w:rFonts w:ascii="Calibri" w:eastAsia="Georgia" w:hAnsi="Calibri" w:cs="Calibri"/>
                <w:color w:val="auto"/>
                <w:spacing w:val="20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(FWD=12.0mm),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 xml:space="preserve"> 63x/0.85 M27</w:t>
            </w:r>
            <w:r w:rsidRPr="008521AC">
              <w:rPr>
                <w:rFonts w:ascii="Calibri" w:eastAsia="Georgia" w:hAnsi="Calibri" w:cs="Calibri"/>
                <w:color w:val="auto"/>
                <w:spacing w:val="34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(FWD=0.20mm)</w:t>
            </w:r>
          </w:p>
          <w:p w14:paraId="0C5866CC" w14:textId="77777777" w:rsidR="008521AC" w:rsidRPr="008521AC" w:rsidRDefault="008521AC" w:rsidP="008521AC">
            <w:pPr>
              <w:numPr>
                <w:ilvl w:val="0"/>
                <w:numId w:val="6"/>
              </w:numPr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Obiektywy planachromatyczne fluorytowe o zwiększonym kontraście, korygowane na nieskończoność, o powiększeniach/aperturze/ odległości roboczej:</w:t>
            </w:r>
          </w:p>
          <w:p w14:paraId="366C47BF" w14:textId="77777777" w:rsidR="008521AC" w:rsidRPr="008521AC" w:rsidRDefault="008521AC" w:rsidP="008521AC">
            <w:pPr>
              <w:numPr>
                <w:ilvl w:val="0"/>
                <w:numId w:val="6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10x/0.3 M27</w:t>
            </w:r>
            <w:r w:rsidRPr="008521AC">
              <w:rPr>
                <w:rFonts w:ascii="Calibri" w:eastAsia="Georgia" w:hAnsi="Calibri" w:cs="Calibri"/>
                <w:color w:val="auto"/>
                <w:spacing w:val="28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(FWD=5.2mm)</w:t>
            </w:r>
          </w:p>
          <w:p w14:paraId="73094798" w14:textId="77777777" w:rsidR="008521AC" w:rsidRPr="008521AC" w:rsidRDefault="008521AC" w:rsidP="008521AC">
            <w:pPr>
              <w:numPr>
                <w:ilvl w:val="0"/>
                <w:numId w:val="6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20x/0.50 M27</w:t>
            </w:r>
            <w:r w:rsidRPr="008521AC">
              <w:rPr>
                <w:rFonts w:ascii="Calibri" w:eastAsia="Georgia" w:hAnsi="Calibri" w:cs="Calibri"/>
                <w:color w:val="auto"/>
                <w:spacing w:val="27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(FWD=2.0mm)</w:t>
            </w:r>
          </w:p>
          <w:p w14:paraId="460C90EC" w14:textId="77777777" w:rsidR="008521AC" w:rsidRPr="008521AC" w:rsidRDefault="008521AC" w:rsidP="008521AC">
            <w:pPr>
              <w:numPr>
                <w:ilvl w:val="0"/>
                <w:numId w:val="6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40x/0.75</w:t>
            </w:r>
            <w:r w:rsidRPr="008521AC">
              <w:rPr>
                <w:rFonts w:ascii="Calibri" w:eastAsia="Georgia" w:hAnsi="Calibri" w:cs="Calibri"/>
                <w:color w:val="auto"/>
                <w:spacing w:val="-24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M27</w:t>
            </w:r>
            <w:r w:rsidRPr="008521AC">
              <w:rPr>
                <w:rFonts w:ascii="Calibri" w:eastAsia="Georgia" w:hAnsi="Calibri" w:cs="Calibri"/>
                <w:color w:val="auto"/>
                <w:spacing w:val="-23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(FWD=0.71mm)</w:t>
            </w:r>
          </w:p>
        </w:tc>
        <w:tc>
          <w:tcPr>
            <w:tcW w:w="1675" w:type="pct"/>
            <w:vAlign w:val="center"/>
          </w:tcPr>
          <w:p w14:paraId="6B208D91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0D86B4C3" w14:textId="77777777" w:rsidTr="008521AC">
        <w:trPr>
          <w:trHeight w:val="230"/>
        </w:trPr>
        <w:tc>
          <w:tcPr>
            <w:tcW w:w="735" w:type="pct"/>
          </w:tcPr>
          <w:p w14:paraId="72249DB1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Kondensor</w:t>
            </w:r>
          </w:p>
        </w:tc>
        <w:tc>
          <w:tcPr>
            <w:tcW w:w="2590" w:type="pct"/>
          </w:tcPr>
          <w:p w14:paraId="01C28970" w14:textId="77777777" w:rsidR="008521AC" w:rsidRPr="008521AC" w:rsidRDefault="008521AC" w:rsidP="008521AC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Kondensor typ 0.9BF (mikroskopii jasnego pola), do obiektywów1.0x-100x,</w:t>
            </w:r>
            <w:r w:rsidRPr="008521AC">
              <w:rPr>
                <w:rFonts w:ascii="Calibri" w:eastAsia="Georgia" w:hAnsi="Calibri" w:cs="Calibri"/>
                <w:color w:val="auto"/>
                <w:spacing w:val="31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WD=1.0mm</w:t>
            </w:r>
          </w:p>
        </w:tc>
        <w:tc>
          <w:tcPr>
            <w:tcW w:w="1675" w:type="pct"/>
            <w:vAlign w:val="center"/>
          </w:tcPr>
          <w:p w14:paraId="1F1F442A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13846899" w14:textId="77777777" w:rsidTr="008521AC">
        <w:trPr>
          <w:trHeight w:val="1136"/>
        </w:trPr>
        <w:tc>
          <w:tcPr>
            <w:tcW w:w="735" w:type="pct"/>
          </w:tcPr>
          <w:p w14:paraId="03D15B7C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Wyposażenie</w:t>
            </w:r>
          </w:p>
        </w:tc>
        <w:tc>
          <w:tcPr>
            <w:tcW w:w="2590" w:type="pct"/>
          </w:tcPr>
          <w:p w14:paraId="11AF51D5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right="731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Zestaw ochronny antystatyczny (pokrowiec, osłony gumowe na okulary oraz źródło</w:t>
            </w:r>
            <w:r w:rsidRPr="008521AC">
              <w:rPr>
                <w:rFonts w:ascii="Calibri" w:eastAsia="Georgia" w:hAnsi="Calibri" w:cs="Calibri"/>
                <w:color w:val="auto"/>
                <w:spacing w:val="35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światła)</w:t>
            </w:r>
          </w:p>
          <w:p w14:paraId="0DE30B2F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Muszle oczne pozwalające na pracę z mikroskopem przez</w:t>
            </w:r>
            <w:r w:rsidRPr="008521AC">
              <w:rPr>
                <w:rFonts w:ascii="Calibri" w:eastAsia="Georgia" w:hAnsi="Calibri" w:cs="Calibri"/>
                <w:color w:val="auto"/>
                <w:spacing w:val="10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osoby</w:t>
            </w:r>
          </w:p>
          <w:p w14:paraId="5A30C365" w14:textId="77777777" w:rsidR="008521AC" w:rsidRPr="008521AC" w:rsidRDefault="008521AC" w:rsidP="008521AC">
            <w:pPr>
              <w:spacing w:after="0" w:line="264" w:lineRule="auto"/>
              <w:ind w:left="355"/>
              <w:contextualSpacing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noszące okulary</w:t>
            </w:r>
          </w:p>
          <w:p w14:paraId="1BC4D1CF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Kable niezbędne do podłączenia całego</w:t>
            </w:r>
            <w:r w:rsidRPr="008521AC">
              <w:rPr>
                <w:rFonts w:ascii="Calibri" w:eastAsia="Georgia" w:hAnsi="Calibri" w:cs="Calibri"/>
                <w:color w:val="auto"/>
                <w:spacing w:val="52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zestawu</w:t>
            </w:r>
          </w:p>
          <w:p w14:paraId="68B1BD0D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hanging="285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Adapter kamery 2/3''</w:t>
            </w:r>
            <w:r w:rsidRPr="008521AC">
              <w:rPr>
                <w:rFonts w:ascii="Calibri" w:eastAsia="Georgia" w:hAnsi="Calibri" w:cs="Calibri"/>
                <w:color w:val="auto"/>
                <w:spacing w:val="34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0.5x</w:t>
            </w:r>
          </w:p>
        </w:tc>
        <w:tc>
          <w:tcPr>
            <w:tcW w:w="1675" w:type="pct"/>
            <w:vAlign w:val="center"/>
          </w:tcPr>
          <w:p w14:paraId="05AE872C" w14:textId="77777777" w:rsidR="008521AC" w:rsidRPr="008521AC" w:rsidRDefault="008521AC" w:rsidP="008521AC">
            <w:pPr>
              <w:spacing w:after="0" w:line="264" w:lineRule="auto"/>
              <w:ind w:left="715" w:right="731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  <w:tr w:rsidR="008521AC" w:rsidRPr="008521AC" w14:paraId="66E3C6E1" w14:textId="77777777" w:rsidTr="008521AC">
        <w:trPr>
          <w:trHeight w:val="1136"/>
        </w:trPr>
        <w:tc>
          <w:tcPr>
            <w:tcW w:w="735" w:type="pct"/>
          </w:tcPr>
          <w:p w14:paraId="59AD5F3E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Kamera</w:t>
            </w:r>
          </w:p>
        </w:tc>
        <w:tc>
          <w:tcPr>
            <w:tcW w:w="2590" w:type="pct"/>
          </w:tcPr>
          <w:p w14:paraId="6B2BA70F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right="164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Kolorowa kompatybilna z  modelem mikroskopu</w:t>
            </w:r>
          </w:p>
          <w:p w14:paraId="04B4ECFA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right="164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 xml:space="preserve">8.3 MPix, Ultra HD (4K) </w:t>
            </w:r>
          </w:p>
          <w:p w14:paraId="2BF3F67B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right="164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Umożliwiająca pracę z komputerem (przez USB, Wi-Fi lub Ethernet RJ45) i dołączonym oprogramowaniem pomiarowym lub niezależnie od komputera</w:t>
            </w:r>
            <w:r w:rsidRPr="008521AC">
              <w:rPr>
                <w:rFonts w:ascii="Calibri" w:eastAsia="Georgia" w:hAnsi="Calibri" w:cs="Calibri"/>
                <w:color w:val="auto"/>
                <w:spacing w:val="25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(stand-alone)</w:t>
            </w:r>
            <w:r w:rsidRPr="008521AC">
              <w:rPr>
                <w:rFonts w:ascii="Calibri" w:eastAsia="Georgia" w:hAnsi="Calibri" w:cs="Calibri"/>
                <w:color w:val="auto"/>
                <w:spacing w:val="10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przez</w:t>
            </w:r>
            <w:r w:rsidRPr="008521AC">
              <w:rPr>
                <w:rFonts w:ascii="Calibri" w:eastAsia="Georgia" w:hAnsi="Calibri" w:cs="Calibri"/>
                <w:color w:val="auto"/>
                <w:spacing w:val="26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HDMI</w:t>
            </w:r>
            <w:r w:rsidRPr="008521AC">
              <w:rPr>
                <w:rFonts w:ascii="Calibri" w:eastAsia="Georgia" w:hAnsi="Calibri" w:cs="Calibri"/>
                <w:color w:val="auto"/>
                <w:spacing w:val="25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z</w:t>
            </w:r>
            <w:r w:rsidRPr="008521AC">
              <w:rPr>
                <w:rFonts w:ascii="Calibri" w:eastAsia="Georgia" w:hAnsi="Calibri" w:cs="Calibri"/>
                <w:color w:val="auto"/>
                <w:spacing w:val="26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oprogramowaniem</w:t>
            </w:r>
            <w:r w:rsidRPr="008521AC">
              <w:rPr>
                <w:rFonts w:ascii="Calibri" w:eastAsia="Georgia" w:hAnsi="Calibri" w:cs="Calibri"/>
                <w:color w:val="auto"/>
                <w:spacing w:val="26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do</w:t>
            </w:r>
            <w:r w:rsidRPr="008521AC">
              <w:rPr>
                <w:rFonts w:ascii="Calibri" w:eastAsia="Georgia" w:hAnsi="Calibri" w:cs="Calibri"/>
                <w:color w:val="auto"/>
                <w:spacing w:val="27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pracy</w:t>
            </w:r>
            <w:r w:rsidRPr="008521AC">
              <w:rPr>
                <w:rFonts w:ascii="Calibri" w:eastAsia="Georgia" w:hAnsi="Calibri" w:cs="Calibri"/>
                <w:color w:val="auto"/>
                <w:spacing w:val="26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 xml:space="preserve">z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lastRenderedPageBreak/>
              <w:t>monitorem</w:t>
            </w:r>
          </w:p>
          <w:p w14:paraId="4943A759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right="731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Calibri" w:hAnsi="Calibri" w:cs="Calibri"/>
                <w:color w:val="auto"/>
                <w:spacing w:val="0"/>
                <w:szCs w:val="20"/>
              </w:rPr>
              <w:t xml:space="preserve">Liczba pikseli: </w:t>
            </w:r>
            <w:r w:rsidRPr="008521AC">
              <w:rPr>
                <w:rFonts w:ascii="Calibri" w:eastAsia="Georgia" w:hAnsi="Calibri" w:cs="Calibri"/>
                <w:color w:val="000000"/>
                <w:spacing w:val="0"/>
                <w:szCs w:val="20"/>
                <w:shd w:val="clear" w:color="auto" w:fill="FFFFFF"/>
              </w:rPr>
              <w:t xml:space="preserve">3840 (H) x 2160 (V) = 8.3 megapiksela, </w:t>
            </w:r>
            <w:r w:rsidRPr="008521AC">
              <w:rPr>
                <w:rFonts w:ascii="Calibri" w:eastAsia="Calibri" w:hAnsi="Calibri" w:cs="Calibri"/>
                <w:color w:val="auto"/>
                <w:spacing w:val="0"/>
                <w:szCs w:val="20"/>
              </w:rPr>
              <w:t xml:space="preserve">rozmiar piksela: </w:t>
            </w:r>
            <w:r w:rsidRPr="008521AC">
              <w:rPr>
                <w:rFonts w:ascii="Calibri" w:eastAsia="Georgia" w:hAnsi="Calibri" w:cs="Calibri"/>
                <w:color w:val="000000"/>
                <w:spacing w:val="0"/>
                <w:szCs w:val="20"/>
                <w:shd w:val="clear" w:color="auto" w:fill="FFFFFF"/>
              </w:rPr>
              <w:t xml:space="preserve">1.85 µm x 1.85 µm, </w:t>
            </w:r>
            <w:r w:rsidRPr="008521AC">
              <w:rPr>
                <w:rFonts w:ascii="Calibri" w:eastAsia="Calibri" w:hAnsi="Calibri" w:cs="Calibri"/>
                <w:color w:val="auto"/>
                <w:spacing w:val="0"/>
                <w:szCs w:val="20"/>
              </w:rPr>
              <w:t xml:space="preserve">rozmiar chipa: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>7,1 mm x 4,0 mm</w:t>
            </w:r>
            <w:r w:rsidRPr="008521AC">
              <w:rPr>
                <w:rFonts w:ascii="Calibri" w:eastAsia="Calibri" w:hAnsi="Calibri" w:cs="Calibri"/>
                <w:color w:val="auto"/>
                <w:spacing w:val="0"/>
                <w:szCs w:val="20"/>
              </w:rPr>
              <w:t xml:space="preserve">, odpowiednik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szCs w:val="20"/>
              </w:rPr>
              <w:t xml:space="preserve">1/2,1" </w:t>
            </w:r>
            <w:r w:rsidRPr="008521AC">
              <w:rPr>
                <w:rFonts w:ascii="Calibri" w:eastAsia="Calibri" w:hAnsi="Calibri" w:cs="Calibri"/>
                <w:color w:val="auto"/>
                <w:spacing w:val="0"/>
                <w:szCs w:val="20"/>
              </w:rPr>
              <w:t>(przekątna 8,1 mm), zakres spektralny: ok. 400 nm - 700 nm</w:t>
            </w:r>
          </w:p>
        </w:tc>
        <w:tc>
          <w:tcPr>
            <w:tcW w:w="1675" w:type="pct"/>
            <w:vAlign w:val="center"/>
          </w:tcPr>
          <w:p w14:paraId="4377D2EE" w14:textId="77777777" w:rsidR="008521AC" w:rsidRPr="008521AC" w:rsidRDefault="008521AC" w:rsidP="008521AC">
            <w:pPr>
              <w:spacing w:after="0" w:line="264" w:lineRule="auto"/>
              <w:ind w:left="715" w:right="164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05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lastRenderedPageBreak/>
              <w:t>TAK/NIE</w:t>
            </w:r>
          </w:p>
        </w:tc>
      </w:tr>
      <w:tr w:rsidR="008521AC" w:rsidRPr="008521AC" w14:paraId="2F8C9E8E" w14:textId="77777777" w:rsidTr="008521AC">
        <w:trPr>
          <w:trHeight w:val="800"/>
        </w:trPr>
        <w:tc>
          <w:tcPr>
            <w:tcW w:w="735" w:type="pct"/>
          </w:tcPr>
          <w:p w14:paraId="4B519E73" w14:textId="77777777" w:rsidR="008521AC" w:rsidRPr="008521AC" w:rsidRDefault="008521AC" w:rsidP="008521AC">
            <w:pPr>
              <w:spacing w:after="0" w:line="264" w:lineRule="auto"/>
              <w:ind w:left="71"/>
              <w:contextualSpacing/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Inne</w:t>
            </w:r>
          </w:p>
        </w:tc>
        <w:tc>
          <w:tcPr>
            <w:tcW w:w="2590" w:type="pct"/>
          </w:tcPr>
          <w:p w14:paraId="15386D28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Instrukcja obsługi</w:t>
            </w:r>
            <w:r w:rsidRPr="008521AC">
              <w:rPr>
                <w:rFonts w:ascii="Calibri" w:eastAsia="Georgia" w:hAnsi="Calibri" w:cs="Calibri"/>
                <w:color w:val="auto"/>
                <w:spacing w:val="22"/>
                <w:w w:val="110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10"/>
                <w:szCs w:val="20"/>
              </w:rPr>
              <w:t>mikroskopu</w:t>
            </w:r>
          </w:p>
          <w:p w14:paraId="30C06708" w14:textId="77777777" w:rsidR="008521AC" w:rsidRPr="008521AC" w:rsidRDefault="008521AC" w:rsidP="008521AC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64" w:lineRule="auto"/>
              <w:ind w:left="358" w:right="164"/>
              <w:contextualSpacing/>
              <w:jc w:val="left"/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</w:pP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Certyfikat CE - zgodny z wytycznymi WE (Wspólnoty Europejskiej) odnośnie diagnostyki</w:t>
            </w:r>
            <w:r w:rsidRPr="008521AC">
              <w:rPr>
                <w:rFonts w:ascii="Calibri" w:eastAsia="Georgia" w:hAnsi="Calibri" w:cs="Calibri"/>
                <w:color w:val="auto"/>
                <w:spacing w:val="28"/>
                <w:w w:val="105"/>
                <w:szCs w:val="20"/>
              </w:rPr>
              <w:t xml:space="preserve"> </w:t>
            </w:r>
            <w:r w:rsidRPr="008521AC">
              <w:rPr>
                <w:rFonts w:ascii="Calibri" w:eastAsia="Georgia" w:hAnsi="Calibri" w:cs="Calibri"/>
                <w:color w:val="auto"/>
                <w:spacing w:val="0"/>
                <w:w w:val="105"/>
                <w:szCs w:val="20"/>
              </w:rPr>
              <w:t>in-vitro</w:t>
            </w:r>
          </w:p>
        </w:tc>
        <w:tc>
          <w:tcPr>
            <w:tcW w:w="1675" w:type="pct"/>
          </w:tcPr>
          <w:p w14:paraId="603D6D07" w14:textId="77777777" w:rsidR="008521AC" w:rsidRPr="008521AC" w:rsidRDefault="008521AC" w:rsidP="008521AC">
            <w:pPr>
              <w:spacing w:after="0" w:line="264" w:lineRule="auto"/>
              <w:ind w:left="715"/>
              <w:contextualSpacing/>
              <w:jc w:val="left"/>
              <w:rPr>
                <w:rFonts w:ascii="Calibri" w:eastAsia="Georgia" w:hAnsi="Calibri" w:cs="Calibri"/>
                <w:bCs/>
                <w:color w:val="auto"/>
                <w:spacing w:val="0"/>
                <w:w w:val="110"/>
                <w:szCs w:val="20"/>
              </w:rPr>
            </w:pPr>
            <w:r w:rsidRPr="008521AC">
              <w:rPr>
                <w:rFonts w:ascii="Calibri" w:eastAsia="Georgia" w:hAnsi="Calibri" w:cs="Calibri"/>
                <w:bCs/>
                <w:color w:val="auto"/>
                <w:spacing w:val="0"/>
                <w:szCs w:val="20"/>
              </w:rPr>
              <w:t>TAK/NIE</w:t>
            </w:r>
          </w:p>
        </w:tc>
      </w:tr>
    </w:tbl>
    <w:p w14:paraId="40AB6E79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left="720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2F7A645C" w14:textId="77777777" w:rsidR="008521AC" w:rsidRDefault="008521AC" w:rsidP="008521AC">
      <w:pPr>
        <w:spacing w:after="0" w:line="264" w:lineRule="auto"/>
        <w:contextualSpacing/>
        <w:rPr>
          <w:rFonts w:ascii="Calibri" w:eastAsia="Calibri" w:hAnsi="Calibri" w:cs="Calibri"/>
          <w:b/>
          <w:bCs/>
          <w:color w:val="auto"/>
          <w:spacing w:val="0"/>
          <w:sz w:val="22"/>
        </w:rPr>
      </w:pPr>
    </w:p>
    <w:p w14:paraId="24AF305D" w14:textId="77777777" w:rsidR="008521AC" w:rsidRDefault="008521AC" w:rsidP="008521AC">
      <w:pPr>
        <w:spacing w:after="0" w:line="264" w:lineRule="auto"/>
        <w:contextualSpacing/>
        <w:rPr>
          <w:rFonts w:ascii="Calibri" w:eastAsia="Calibri" w:hAnsi="Calibri" w:cs="Calibri"/>
          <w:b/>
          <w:bCs/>
          <w:color w:val="auto"/>
          <w:spacing w:val="0"/>
          <w:sz w:val="22"/>
        </w:rPr>
      </w:pPr>
    </w:p>
    <w:p w14:paraId="0BB9FD57" w14:textId="0568E894" w:rsidR="008521AC" w:rsidRPr="008521AC" w:rsidRDefault="008521AC" w:rsidP="008521AC">
      <w:pPr>
        <w:spacing w:after="0" w:line="264" w:lineRule="auto"/>
        <w:contextualSpacing/>
        <w:rPr>
          <w:rFonts w:ascii="Calibri" w:eastAsia="Calibri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b/>
          <w:bCs/>
          <w:color w:val="auto"/>
          <w:spacing w:val="0"/>
          <w:sz w:val="22"/>
        </w:rPr>
        <w:t>B) Warunki instalacji i serwisu:</w:t>
      </w:r>
    </w:p>
    <w:p w14:paraId="79389CDD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contextualSpacing/>
        <w:rPr>
          <w:rFonts w:ascii="Calibri" w:eastAsia="Calibri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 xml:space="preserve">- zestaw dostarczony wraz z instalacją oraz wstępnym szkoleniem personelu na miejscu, obejmującym obsługę aparatury, </w:t>
      </w:r>
    </w:p>
    <w:p w14:paraId="0BE6B536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contextualSpacing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>- czas realizacji zamówienia maksimum do 8 tygodni od daty podpisania umowy</w:t>
      </w:r>
    </w:p>
    <w:p w14:paraId="2CC293E3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contextualSpacing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 xml:space="preserve">- gwarancja min. 12 miesięcy  </w:t>
      </w:r>
    </w:p>
    <w:p w14:paraId="3FB038F1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contextualSpacing/>
        <w:rPr>
          <w:rFonts w:ascii="Calibri" w:eastAsia="Georgia" w:hAnsi="Calibri" w:cs="Calibri"/>
          <w:color w:val="auto"/>
          <w:spacing w:val="0"/>
          <w:sz w:val="22"/>
        </w:rPr>
      </w:pPr>
    </w:p>
    <w:p w14:paraId="66854858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contextualSpacing/>
        <w:rPr>
          <w:rFonts w:ascii="Calibri" w:eastAsia="Georgia" w:hAnsi="Calibri" w:cs="Calibri"/>
          <w:color w:val="auto"/>
          <w:spacing w:val="0"/>
          <w:sz w:val="22"/>
        </w:rPr>
      </w:pPr>
    </w:p>
    <w:p w14:paraId="6BF55F22" w14:textId="77777777" w:rsidR="007B77B9" w:rsidRPr="008521AC" w:rsidRDefault="007B77B9" w:rsidP="008521AC"/>
    <w:sectPr w:rsidR="007B77B9" w:rsidRPr="008521AC" w:rsidSect="00DD4F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9FF1" w14:textId="77777777" w:rsidR="004047D7" w:rsidRDefault="004047D7" w:rsidP="006747BD">
      <w:pPr>
        <w:spacing w:after="0" w:line="240" w:lineRule="auto"/>
      </w:pPr>
      <w:r>
        <w:separator/>
      </w:r>
    </w:p>
  </w:endnote>
  <w:endnote w:type="continuationSeparator" w:id="0">
    <w:p w14:paraId="130B270B" w14:textId="77777777" w:rsidR="004047D7" w:rsidRDefault="004047D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687A30F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01B259E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7CED" w14:textId="77777777" w:rsidR="004047D7" w:rsidRDefault="004047D7" w:rsidP="006747BD">
      <w:pPr>
        <w:spacing w:after="0" w:line="240" w:lineRule="auto"/>
      </w:pPr>
      <w:r>
        <w:separator/>
      </w:r>
    </w:p>
  </w:footnote>
  <w:footnote w:type="continuationSeparator" w:id="0">
    <w:p w14:paraId="7AEE0AD3" w14:textId="77777777" w:rsidR="004047D7" w:rsidRDefault="004047D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89C" w14:textId="2D20CEAF" w:rsidR="00E8208E" w:rsidRDefault="00E8208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A5E5D1" wp14:editId="1986B87F">
          <wp:simplePos x="0" y="0"/>
          <wp:positionH relativeFrom="column">
            <wp:posOffset>-1152525</wp:posOffset>
          </wp:positionH>
          <wp:positionV relativeFrom="paragraph">
            <wp:posOffset>94615</wp:posOffset>
          </wp:positionV>
          <wp:extent cx="791625" cy="1609725"/>
          <wp:effectExtent l="0" t="0" r="8890" b="0"/>
          <wp:wrapNone/>
          <wp:docPr id="1423521864" name="Obraz 14235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5C79B6"/>
    <w:multiLevelType w:val="hybridMultilevel"/>
    <w:tmpl w:val="29DC510E"/>
    <w:lvl w:ilvl="0" w:tplc="80605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0E23"/>
    <w:multiLevelType w:val="hybridMultilevel"/>
    <w:tmpl w:val="F4888928"/>
    <w:lvl w:ilvl="0" w:tplc="345E868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064EF58">
      <w:numFmt w:val="bullet"/>
      <w:lvlText w:val="•"/>
      <w:lvlJc w:val="left"/>
      <w:pPr>
        <w:ind w:left="1117" w:hanging="360"/>
      </w:pPr>
      <w:rPr>
        <w:rFonts w:hint="default"/>
        <w:lang w:val="pl-PL" w:eastAsia="en-US" w:bidi="ar-SA"/>
      </w:rPr>
    </w:lvl>
    <w:lvl w:ilvl="2" w:tplc="B8948A04">
      <w:numFmt w:val="bullet"/>
      <w:lvlText w:val="•"/>
      <w:lvlJc w:val="left"/>
      <w:pPr>
        <w:ind w:left="1795" w:hanging="360"/>
      </w:pPr>
      <w:rPr>
        <w:rFonts w:hint="default"/>
        <w:lang w:val="pl-PL" w:eastAsia="en-US" w:bidi="ar-SA"/>
      </w:rPr>
    </w:lvl>
    <w:lvl w:ilvl="3" w:tplc="5BD8F73C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4" w:tplc="4A26F9F2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5" w:tplc="515A59C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6" w:tplc="B7024174">
      <w:numFmt w:val="bullet"/>
      <w:lvlText w:val="•"/>
      <w:lvlJc w:val="left"/>
      <w:pPr>
        <w:ind w:left="4505" w:hanging="360"/>
      </w:pPr>
      <w:rPr>
        <w:rFonts w:hint="default"/>
        <w:lang w:val="pl-PL" w:eastAsia="en-US" w:bidi="ar-SA"/>
      </w:rPr>
    </w:lvl>
    <w:lvl w:ilvl="7" w:tplc="636817F4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8" w:tplc="2E9EBCCC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A060FE"/>
    <w:multiLevelType w:val="hybridMultilevel"/>
    <w:tmpl w:val="5C7C9490"/>
    <w:lvl w:ilvl="0" w:tplc="F5266B60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8C61F6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A30C6BD4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FD58D1C0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68366DEC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4F96ADEC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DD1C184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FE877FC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A23E9284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97D035A"/>
    <w:multiLevelType w:val="hybridMultilevel"/>
    <w:tmpl w:val="0B9E1BD2"/>
    <w:lvl w:ilvl="0" w:tplc="BF38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E26"/>
    <w:multiLevelType w:val="hybridMultilevel"/>
    <w:tmpl w:val="EBC8DB84"/>
    <w:lvl w:ilvl="0" w:tplc="122A2168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981C4C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003A32B6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EFC0501C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D3D07196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F84E8884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D198502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6AB873C4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9356C740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D8C46CD"/>
    <w:multiLevelType w:val="hybridMultilevel"/>
    <w:tmpl w:val="C5422478"/>
    <w:lvl w:ilvl="0" w:tplc="7B26C864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64C1A9C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350C9D22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B7BC4E60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17A46456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A6E41AF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4EEC4B1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4A061896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724654AC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433028"/>
    <w:multiLevelType w:val="hybridMultilevel"/>
    <w:tmpl w:val="45BC9162"/>
    <w:lvl w:ilvl="0" w:tplc="EE6A22A6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43096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3ED87716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1B48FFC6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F21A93B8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800E1418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5C383140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E13AEA5E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C57A6E6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5D15EDE"/>
    <w:multiLevelType w:val="hybridMultilevel"/>
    <w:tmpl w:val="69C64F3C"/>
    <w:lvl w:ilvl="0" w:tplc="E534A37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82393"/>
    <w:multiLevelType w:val="hybridMultilevel"/>
    <w:tmpl w:val="EE5E2112"/>
    <w:lvl w:ilvl="0" w:tplc="FCFE2D1A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06A99E0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CC8E1280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3C90DEB6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845ADA2A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FE9096CE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E23CAE64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BC06BBE0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2FE0F5DC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F283006"/>
    <w:multiLevelType w:val="hybridMultilevel"/>
    <w:tmpl w:val="42F2AE3A"/>
    <w:lvl w:ilvl="0" w:tplc="5790B4AC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C98F0A4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7DA48A5A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03229B3A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A190A144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1BCA61F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51A216FA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236E00E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0BA4E8B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FD32F33"/>
    <w:multiLevelType w:val="hybridMultilevel"/>
    <w:tmpl w:val="06F41350"/>
    <w:lvl w:ilvl="0" w:tplc="4D3C7B18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5E4B970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792AD394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8B8CEACC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2400703E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9B5460E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76808F32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CFE91F8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5396246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num w:numId="1" w16cid:durableId="822621155">
    <w:abstractNumId w:val="2"/>
  </w:num>
  <w:num w:numId="2" w16cid:durableId="1115632163">
    <w:abstractNumId w:val="1"/>
  </w:num>
  <w:num w:numId="3" w16cid:durableId="2063401506">
    <w:abstractNumId w:val="0"/>
  </w:num>
  <w:num w:numId="4" w16cid:durableId="1927500342">
    <w:abstractNumId w:val="7"/>
  </w:num>
  <w:num w:numId="5" w16cid:durableId="1892883828">
    <w:abstractNumId w:val="5"/>
  </w:num>
  <w:num w:numId="6" w16cid:durableId="1712875600">
    <w:abstractNumId w:val="11"/>
  </w:num>
  <w:num w:numId="7" w16cid:durableId="155657384">
    <w:abstractNumId w:val="9"/>
  </w:num>
  <w:num w:numId="8" w16cid:durableId="869880105">
    <w:abstractNumId w:val="4"/>
  </w:num>
  <w:num w:numId="9" w16cid:durableId="311757473">
    <w:abstractNumId w:val="12"/>
  </w:num>
  <w:num w:numId="10" w16cid:durableId="225649913">
    <w:abstractNumId w:val="8"/>
  </w:num>
  <w:num w:numId="11" w16cid:durableId="1369985057">
    <w:abstractNumId w:val="13"/>
  </w:num>
  <w:num w:numId="12" w16cid:durableId="1082217771">
    <w:abstractNumId w:val="6"/>
  </w:num>
  <w:num w:numId="13" w16cid:durableId="1003120147">
    <w:abstractNumId w:val="10"/>
  </w:num>
  <w:num w:numId="14" w16cid:durableId="36040380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47A2"/>
    <w:rsid w:val="000A5B1B"/>
    <w:rsid w:val="000A74A9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42AEB"/>
    <w:rsid w:val="001439F7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C7334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4741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47D7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55BA"/>
    <w:rsid w:val="00476CEB"/>
    <w:rsid w:val="00480AA5"/>
    <w:rsid w:val="004920EB"/>
    <w:rsid w:val="00492FE9"/>
    <w:rsid w:val="00493A83"/>
    <w:rsid w:val="00494D1F"/>
    <w:rsid w:val="004A57D3"/>
    <w:rsid w:val="004A5EEA"/>
    <w:rsid w:val="004A6FEC"/>
    <w:rsid w:val="004B3917"/>
    <w:rsid w:val="004B6B1D"/>
    <w:rsid w:val="004B6F51"/>
    <w:rsid w:val="004C2894"/>
    <w:rsid w:val="004C2DC7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21AC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D0DAD"/>
    <w:rsid w:val="008E1767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265F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59B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616B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0E8E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208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  <w:style w:type="table" w:customStyle="1" w:styleId="TableNormal1">
    <w:name w:val="Table Normal1"/>
    <w:uiPriority w:val="2"/>
    <w:semiHidden/>
    <w:unhideWhenUsed/>
    <w:qFormat/>
    <w:rsid w:val="008521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</cp:revision>
  <cp:lastPrinted>2020-08-20T05:54:00Z</cp:lastPrinted>
  <dcterms:created xsi:type="dcterms:W3CDTF">2023-06-05T09:55:00Z</dcterms:created>
  <dcterms:modified xsi:type="dcterms:W3CDTF">2023-07-03T06:56:00Z</dcterms:modified>
</cp:coreProperties>
</file>