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11E7979E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845DF1">
        <w:rPr>
          <w:rFonts w:ascii="Calibri" w:hAnsi="Calibri" w:cs="Calibri"/>
          <w:bCs/>
          <w:sz w:val="22"/>
          <w:szCs w:val="22"/>
          <w:lang w:eastAsia="zh-CN"/>
        </w:rPr>
        <w:t>01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845DF1">
        <w:rPr>
          <w:rFonts w:ascii="Calibri" w:hAnsi="Calibri" w:cs="Calibri"/>
          <w:bCs/>
          <w:sz w:val="22"/>
          <w:szCs w:val="22"/>
          <w:lang w:eastAsia="zh-CN"/>
        </w:rPr>
        <w:t>3</w:t>
      </w:r>
      <w:r w:rsidRPr="00B2100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bookmarkEnd w:id="0"/>
    <w:p w14:paraId="18469EF3" w14:textId="77777777" w:rsidR="00845DF1" w:rsidRDefault="00845DF1" w:rsidP="00845DF1">
      <w:pPr>
        <w:tabs>
          <w:tab w:val="left" w:pos="284"/>
        </w:tabs>
        <w:ind w:left="567"/>
        <w:contextualSpacing/>
        <w:jc w:val="both"/>
        <w:rPr>
          <w:rFonts w:ascii="Arial" w:hAnsi="Arial" w:cs="Arial"/>
          <w:color w:val="000000"/>
        </w:rPr>
      </w:pPr>
    </w:p>
    <w:p w14:paraId="6879E212" w14:textId="77777777" w:rsidR="00845DF1" w:rsidRDefault="00845DF1" w:rsidP="00845DF1">
      <w:pPr>
        <w:tabs>
          <w:tab w:val="left" w:pos="284"/>
        </w:tabs>
        <w:ind w:left="567"/>
        <w:contextualSpacing/>
        <w:jc w:val="both"/>
        <w:rPr>
          <w:rFonts w:ascii="Arial" w:hAnsi="Arial" w:cs="Arial"/>
          <w:color w:val="000000"/>
        </w:rPr>
      </w:pPr>
    </w:p>
    <w:p w14:paraId="61A25710" w14:textId="77777777" w:rsidR="00845DF1" w:rsidRDefault="00845DF1" w:rsidP="00845DF1">
      <w:pPr>
        <w:tabs>
          <w:tab w:val="left" w:pos="284"/>
        </w:tabs>
        <w:ind w:left="567"/>
        <w:contextualSpacing/>
        <w:jc w:val="both"/>
        <w:rPr>
          <w:rFonts w:ascii="Arial" w:hAnsi="Arial" w:cs="Arial"/>
          <w:color w:val="000000"/>
        </w:rPr>
      </w:pPr>
    </w:p>
    <w:p w14:paraId="676C31C3" w14:textId="39DF24D1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845DF1">
        <w:rPr>
          <w:rFonts w:ascii="Calibri" w:eastAsia="Calibri" w:hAnsi="Calibri" w:cs="Calibri"/>
          <w:b/>
          <w:bCs/>
          <w:sz w:val="22"/>
          <w:szCs w:val="22"/>
        </w:rPr>
        <w:t>SZP.26.2.</w:t>
      </w:r>
      <w:r>
        <w:rPr>
          <w:rFonts w:ascii="Calibri" w:eastAsia="Calibri" w:hAnsi="Calibri" w:cs="Calibri"/>
          <w:b/>
          <w:bCs/>
          <w:sz w:val="22"/>
          <w:szCs w:val="22"/>
        </w:rPr>
        <w:t>20</w:t>
      </w:r>
      <w:r w:rsidRPr="00845DF1">
        <w:rPr>
          <w:rFonts w:ascii="Calibri" w:eastAsia="Calibri" w:hAnsi="Calibri" w:cs="Calibri"/>
          <w:b/>
          <w:bCs/>
          <w:sz w:val="22"/>
          <w:szCs w:val="22"/>
        </w:rPr>
        <w:t>.2024</w:t>
      </w:r>
    </w:p>
    <w:p w14:paraId="3CBDE287" w14:textId="77777777" w:rsidR="00845DF1" w:rsidRPr="00845DF1" w:rsidRDefault="00845DF1" w:rsidP="00845DF1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45DF1">
        <w:rPr>
          <w:rFonts w:ascii="Calibri" w:hAnsi="Calibri" w:cs="Calibri"/>
          <w:sz w:val="22"/>
          <w:szCs w:val="22"/>
          <w:lang w:eastAsia="zh-CN"/>
        </w:rPr>
        <w:t>Do wszystkich Wykonawców</w:t>
      </w:r>
    </w:p>
    <w:p w14:paraId="5BA822F8" w14:textId="77777777" w:rsidR="00845DF1" w:rsidRPr="00845DF1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C525A56" w14:textId="77777777" w:rsidR="00845DF1" w:rsidRPr="00845DF1" w:rsidRDefault="00845DF1" w:rsidP="00845DF1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E6071B4" w14:textId="77777777" w:rsid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  <w:r w:rsidRPr="00845DF1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845DF1">
        <w:rPr>
          <w:rFonts w:ascii="Calibri" w:hAnsi="Calibri" w:cs="Calibri"/>
          <w:sz w:val="22"/>
          <w:szCs w:val="22"/>
          <w:lang w:eastAsia="zh-CN"/>
        </w:rPr>
        <w:t>:</w:t>
      </w:r>
      <w:r w:rsidRPr="00845DF1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2A1748BB" w14:textId="77777777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</w:p>
    <w:p w14:paraId="120870E9" w14:textId="77777777" w:rsidR="00845DF1" w:rsidRPr="00845DF1" w:rsidRDefault="00845DF1" w:rsidP="00845DF1">
      <w:pPr>
        <w:keepNext/>
        <w:jc w:val="center"/>
        <w:outlineLvl w:val="1"/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</w:pPr>
      <w:r w:rsidRPr="00845DF1">
        <w:rPr>
          <w:rFonts w:ascii="Calibri" w:hAnsi="Calibri" w:cs="Calibri"/>
          <w:b/>
          <w:i/>
          <w:sz w:val="22"/>
          <w:szCs w:val="22"/>
        </w:rPr>
        <w:t xml:space="preserve"> </w:t>
      </w:r>
      <w:bookmarkStart w:id="1" w:name="_Hlk89938871"/>
      <w:r w:rsidRPr="00845DF1"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  <w:t xml:space="preserve">DOSTAWA PALIW PŁYNNYCH  DO   POJAZDÓW I AGREGATU PRĄDOTWÓRCZEGO REGIONALNEGO CENTRUM KRWIODAWSTWA I KRWIOLECZNICTWA </w:t>
      </w:r>
      <w:r w:rsidRPr="00845DF1">
        <w:rPr>
          <w:rFonts w:ascii="Calibri" w:hAnsi="Calibri" w:cs="Calibri"/>
          <w:b/>
          <w:bCs/>
          <w:i/>
          <w:iCs/>
          <w:color w:val="0D0D0D"/>
          <w:sz w:val="22"/>
          <w:szCs w:val="22"/>
        </w:rPr>
        <w:br/>
        <w:t xml:space="preserve">W LUBLINIE </w:t>
      </w:r>
    </w:p>
    <w:bookmarkEnd w:id="1"/>
    <w:p w14:paraId="34F6E5C6" w14:textId="6EB9396A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2"/>
          <w:sz w:val="22"/>
          <w:szCs w:val="22"/>
          <w:lang w:eastAsia="zh-CN"/>
        </w:rPr>
      </w:pPr>
    </w:p>
    <w:p w14:paraId="497A3D0B" w14:textId="77777777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45DF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                         </w:t>
      </w:r>
    </w:p>
    <w:p w14:paraId="7184B798" w14:textId="77777777" w:rsidR="00845DF1" w:rsidRPr="00845DF1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45DF1">
        <w:rPr>
          <w:rFonts w:ascii="Calibri" w:hAnsi="Calibri" w:cs="Calibr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684C949C" w14:textId="77777777" w:rsidR="00845DF1" w:rsidRPr="00845DF1" w:rsidRDefault="00845DF1" w:rsidP="00845DF1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EE17AF" w14:textId="77777777" w:rsidR="00845DF1" w:rsidRPr="00845DF1" w:rsidRDefault="00845DF1" w:rsidP="00845DF1">
      <w:pPr>
        <w:numPr>
          <w:ilvl w:val="0"/>
          <w:numId w:val="10"/>
        </w:numPr>
        <w:tabs>
          <w:tab w:val="left" w:pos="284"/>
        </w:tabs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Czy Zamawiający zaakceptuje, że w przypadku kiedy Wykonawcą umowy byłby podmiot dotychczasowy, Zamawiający będzie korzystał z aktualnych kart paliwowych, po uprzedniej ich aktywacji po podpisaniu umowy?</w:t>
      </w:r>
    </w:p>
    <w:p w14:paraId="350F8DCF" w14:textId="77777777" w:rsidR="00845DF1" w:rsidRPr="00845DF1" w:rsidRDefault="00845DF1" w:rsidP="00845DF1">
      <w:pPr>
        <w:tabs>
          <w:tab w:val="left" w:pos="284"/>
        </w:tabs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C013FE" w14:textId="77777777" w:rsidR="00845DF1" w:rsidRPr="00845DF1" w:rsidRDefault="00845DF1" w:rsidP="00845DF1">
      <w:pPr>
        <w:tabs>
          <w:tab w:val="left" w:pos="284"/>
        </w:tabs>
        <w:ind w:left="567" w:hanging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 </w:t>
      </w: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3CBD04A" w14:textId="77777777" w:rsidR="00845DF1" w:rsidRPr="00845DF1" w:rsidRDefault="00845DF1" w:rsidP="00845DF1">
      <w:pPr>
        <w:tabs>
          <w:tab w:val="left" w:pos="284"/>
        </w:tabs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 Zamawiający wyraża zgodę.</w:t>
      </w:r>
    </w:p>
    <w:p w14:paraId="4D0278A1" w14:textId="77777777" w:rsidR="00845DF1" w:rsidRPr="00845DF1" w:rsidRDefault="00845DF1" w:rsidP="00845DF1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  <w:color w:val="ED0000"/>
          <w:sz w:val="22"/>
          <w:szCs w:val="22"/>
        </w:rPr>
      </w:pPr>
    </w:p>
    <w:p w14:paraId="72DA98D8" w14:textId="77777777" w:rsidR="00845DF1" w:rsidRPr="00845DF1" w:rsidRDefault="00845DF1" w:rsidP="00845DF1">
      <w:pPr>
        <w:tabs>
          <w:tab w:val="left" w:pos="284"/>
        </w:tabs>
        <w:spacing w:after="193" w:line="276" w:lineRule="auto"/>
        <w:ind w:left="28" w:right="28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2. Czy Zamawiający wyraża zgodę, aby w załącznikach SWZ, w tym istotnych postanowieniach umowy:</w:t>
      </w:r>
    </w:p>
    <w:p w14:paraId="472686F0" w14:textId="77777777" w:rsidR="00845DF1" w:rsidRPr="00845DF1" w:rsidRDefault="00845DF1" w:rsidP="00845DF1">
      <w:pPr>
        <w:tabs>
          <w:tab w:val="left" w:pos="284"/>
        </w:tabs>
        <w:spacing w:after="193"/>
        <w:ind w:left="28" w:right="28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- dodać  w </w:t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§ 3 ust. 6 projektu umowy zdanie: "Przy czym Zamawiający akceptuje również dokonywanie płatności na dedykowany dla Zamawiającego rachunek wirtualny (rachunek </w:t>
      </w:r>
      <w:proofErr w:type="spellStart"/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collect</w:t>
      </w:r>
      <w:proofErr w:type="spellEnd"/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który jest powiązany z rachunkiem rozliczeniowym uwidocznionym w WYKAZIE PODATNIKÓW VAT (tzw. BIAŁEJ LIŚCIE PODATNIKÓW VAT) prowadzonym przez Szefa Krajowej Administracji Skarbowej.", </w:t>
      </w:r>
      <w:r w:rsidRPr="00845DF1">
        <w:rPr>
          <w:rFonts w:asciiTheme="minorHAnsi" w:hAnsiTheme="minorHAnsi" w:cstheme="minorHAnsi"/>
          <w:sz w:val="22"/>
          <w:szCs w:val="22"/>
        </w:rPr>
        <w:t>co doprecyzuje zapis?</w:t>
      </w:r>
    </w:p>
    <w:p w14:paraId="2C137164" w14:textId="77777777" w:rsidR="00845DF1" w:rsidRPr="00845DF1" w:rsidRDefault="00845DF1" w:rsidP="00845DF1">
      <w:pPr>
        <w:tabs>
          <w:tab w:val="left" w:pos="284"/>
        </w:tabs>
        <w:spacing w:after="193"/>
        <w:ind w:left="28"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Odpowiedź;</w:t>
      </w:r>
    </w:p>
    <w:p w14:paraId="00F1D8C2" w14:textId="0CE2EF84" w:rsidR="00845DF1" w:rsidRPr="00845DF1" w:rsidRDefault="00845DF1" w:rsidP="00845DF1">
      <w:pPr>
        <w:tabs>
          <w:tab w:val="left" w:pos="284"/>
        </w:tabs>
        <w:spacing w:after="193"/>
        <w:ind w:left="28" w:right="28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Zamawiający wyraża  zgodę i zmienia zapisy w </w:t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§ 3 ust. 6 projektowanych postanowień umowy.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Jednocześnie Zamawiający zmienia zapisy w zakresie załącznika nr 1 do SWZ.</w:t>
      </w:r>
      <w:r w:rsidR="00E327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Zmieniony załącznik nr 1 do SWZ w załączeniu.</w:t>
      </w:r>
    </w:p>
    <w:p w14:paraId="59152C45" w14:textId="77777777" w:rsidR="00845DF1" w:rsidRPr="00845DF1" w:rsidRDefault="00845DF1" w:rsidP="00845DF1">
      <w:pPr>
        <w:numPr>
          <w:ilvl w:val="0"/>
          <w:numId w:val="9"/>
        </w:numPr>
        <w:spacing w:after="183"/>
        <w:ind w:left="0" w:right="28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w par 3 ust. 8 projektu umowy wprowadzić, że za datę zapłaty przyjęte było uznanie konta bankowego Wykonawcy, co usprawni proces regulowania należności i zapobiegnie przekroczeniu terminu płatności i naliczaniu odsetek za zwłokę?</w:t>
      </w:r>
    </w:p>
    <w:p w14:paraId="1C5029D6" w14:textId="77777777" w:rsidR="00845DF1" w:rsidRPr="00845DF1" w:rsidRDefault="00845DF1" w:rsidP="00845DF1">
      <w:pPr>
        <w:ind w:left="158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A61C2B8" w14:textId="77777777" w:rsidR="00845DF1" w:rsidRPr="00845DF1" w:rsidRDefault="00845DF1" w:rsidP="00845DF1">
      <w:pPr>
        <w:spacing w:after="183"/>
        <w:ind w:left="158" w:right="2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Zamawiający podtrzymuje zapisy SWZ</w:t>
      </w:r>
    </w:p>
    <w:p w14:paraId="2377EDBA" w14:textId="77777777" w:rsidR="00845DF1" w:rsidRPr="00845DF1" w:rsidRDefault="00845DF1" w:rsidP="00845DF1">
      <w:pPr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- w § 9 projektu umowy dodać zapis adekwatny do wskazanego w § 9 ust. 1 pkt a), przy czym działający na korzyść Wykonawcy, zapewni to zachowanie zasady symetrii stron umowy? Jednocześnie przy </w:t>
      </w:r>
      <w:r w:rsidRPr="00845DF1">
        <w:rPr>
          <w:rFonts w:asciiTheme="minorHAnsi" w:hAnsiTheme="minorHAnsi" w:cstheme="minorHAnsi"/>
          <w:sz w:val="22"/>
          <w:szCs w:val="22"/>
        </w:rPr>
        <w:lastRenderedPageBreak/>
        <w:t>zgodzie na dodanie zapisu, Wykonawca prosi o uwzględnienie w § 9 ust.3, że nie tylko Zamawiający, ale „Strony” będą uprawnione do dochodzenia odszkodowania przewyższającego wysokość kary umownej?</w:t>
      </w:r>
    </w:p>
    <w:p w14:paraId="4AE7CD17" w14:textId="77777777" w:rsidR="00845DF1" w:rsidRPr="00845DF1" w:rsidRDefault="00845DF1" w:rsidP="00845DF1">
      <w:pPr>
        <w:tabs>
          <w:tab w:val="left" w:pos="284"/>
        </w:tabs>
        <w:spacing w:after="193"/>
        <w:ind w:left="28"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B3C100" w14:textId="77777777" w:rsidR="00845DF1" w:rsidRPr="00845DF1" w:rsidRDefault="00845DF1" w:rsidP="00845DF1">
      <w:pPr>
        <w:tabs>
          <w:tab w:val="left" w:pos="284"/>
        </w:tabs>
        <w:spacing w:after="193"/>
        <w:ind w:left="28"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Odpowiedź;</w:t>
      </w:r>
    </w:p>
    <w:p w14:paraId="3FFFE814" w14:textId="07B973EE" w:rsidR="00845DF1" w:rsidRPr="00845DF1" w:rsidRDefault="00845DF1" w:rsidP="00845DF1">
      <w:pPr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Zamawiający wyraża  zgodę i zmienia zapisy SWZ w tym zakresie. </w:t>
      </w:r>
      <w:r w:rsidR="00E327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Jednocześnie Zamawiający zmienia zapisy w zakresie załącznika nr 1 do SWZ. </w:t>
      </w:r>
      <w:r w:rsidR="00E327E6"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Zmieniony załącznik nr 1 do SWZ w załączeniu.</w:t>
      </w:r>
    </w:p>
    <w:p w14:paraId="57772141" w14:textId="77777777" w:rsidR="00845DF1" w:rsidRPr="00845DF1" w:rsidRDefault="00845DF1" w:rsidP="00845DF1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439A3A" w14:textId="77777777" w:rsidR="00845DF1" w:rsidRPr="00845DF1" w:rsidRDefault="00845DF1" w:rsidP="00845D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- odstąpić od zapisów projektu umowy zawartych § 9 ust. 2 projektu umowy?</w:t>
      </w:r>
    </w:p>
    <w:p w14:paraId="0C804DDC" w14:textId="77777777" w:rsidR="00845DF1" w:rsidRPr="00845DF1" w:rsidRDefault="00845DF1" w:rsidP="00845DF1">
      <w:pPr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Przysądzone kary umowne dla Zamawiającego są wypłacane z odrębnego konta Wykonawcy. Postępowanie reklamacyjne jest traktowane i rozpatrywane jako odrębny proces.  Zamawiający nie może więc samodzielnie potrącać kary z wynagrodzenia Wykonawcy, gdyż dział windykacji może zrozumieć tę sytuację jako niezapłacenie faktury i naliczyć odsetki ustawowe za zwłokę płatności. Dlatego też kary umowne wypłacone są z odrębnego konta lub też potrącane z faktury na podstawie noty obciążeniowej.</w:t>
      </w:r>
    </w:p>
    <w:p w14:paraId="31379989" w14:textId="77777777" w:rsidR="00845DF1" w:rsidRPr="00845DF1" w:rsidRDefault="00845DF1" w:rsidP="00845D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9E17B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F1BF4D0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2E8BB431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8C9378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- mając na uwadze powyższe, dodać w § 9 ust. 2 projektu umowy zapis o treści: "Niezależnie od sposobu rozliczenia kar umownych, Strona występująca z żądaniem zapłaty kary umownej wystawi na rzecz drugiej Strony notę księgową (obciążeniową) na kwotę należnych kar umownych."</w:t>
      </w:r>
    </w:p>
    <w:p w14:paraId="6C022A00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121FD0" w14:textId="77777777" w:rsidR="00845DF1" w:rsidRPr="00845DF1" w:rsidRDefault="00845DF1" w:rsidP="00845DF1">
      <w:pPr>
        <w:ind w:left="158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45B31ED" w14:textId="77777777" w:rsidR="00845DF1" w:rsidRPr="00845DF1" w:rsidRDefault="00845DF1" w:rsidP="00845DF1">
      <w:pPr>
        <w:spacing w:after="183"/>
        <w:ind w:left="158" w:right="2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09970FE4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49598D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- odstąpić od zapisów par 12 ust. 2 pkt a)-f) oraz ust 4-6 projektu umowy, wprowadzając zapis: „Stosownie do zapisu art. 439 ustawy </w:t>
      </w:r>
      <w:proofErr w:type="spellStart"/>
      <w:r w:rsidRPr="00845DF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45DF1">
        <w:rPr>
          <w:rFonts w:asciiTheme="minorHAnsi" w:hAnsiTheme="minorHAnsi" w:cstheme="minorHAnsi"/>
          <w:sz w:val="22"/>
          <w:szCs w:val="22"/>
        </w:rPr>
        <w:t>, który nakazuje wprowadzanie obowiązkowych klauzul waloryzacyjnych w umowach o zamówienie publiczne zawieranych na okres dłuższy niż 6 miesięcy, strony wprowadzają automatyczną klauzulę zmiany wynagrodzenia w zakresie określenia cen jednostkowych brutto na dystrybutorze, stanowiących podstawę określenia ceny jednostkowej brutto do zapłaty przez Zamawiającego.”. Propozycja zapisu będzie adekwatna do zapisów par 2 projektu umowy ?</w:t>
      </w:r>
    </w:p>
    <w:p w14:paraId="2FFD20C9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DF7918" w14:textId="77777777" w:rsidR="00845DF1" w:rsidRPr="00845DF1" w:rsidRDefault="00845DF1" w:rsidP="00845DF1">
      <w:pPr>
        <w:ind w:left="158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4354F6E" w14:textId="77777777" w:rsidR="00845DF1" w:rsidRPr="00845DF1" w:rsidRDefault="00845DF1" w:rsidP="00845DF1">
      <w:pPr>
        <w:spacing w:after="183"/>
        <w:ind w:left="158" w:right="2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4C351443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573E5C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- </w:t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skreślić w par 13 ust 8 </w:t>
      </w:r>
      <w:r w:rsidRPr="00845DF1">
        <w:rPr>
          <w:rFonts w:asciiTheme="minorHAnsi" w:hAnsiTheme="minorHAnsi" w:cstheme="minorHAnsi"/>
          <w:sz w:val="22"/>
          <w:szCs w:val="22"/>
        </w:rPr>
        <w:t>projektu umowy</w:t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"w tym do zrealizowania obowiązków informacyjnych określonych w jego art 13 i 14" ?</w:t>
      </w:r>
    </w:p>
    <w:p w14:paraId="4D00181A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7A97EA1" w14:textId="77777777" w:rsidR="00845DF1" w:rsidRPr="00845DF1" w:rsidRDefault="00845DF1" w:rsidP="00845DF1">
      <w:pPr>
        <w:ind w:left="158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C6BB084" w14:textId="1F8290AE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wyraża zgodę na wykreślenie powyższego zapisu. </w:t>
      </w:r>
      <w:r w:rsidR="00E327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Jednocześnie Zamawiający zmienia zapisy w zakresie załącznika nr 1 do SWZ. </w:t>
      </w:r>
      <w:r w:rsidR="00E327E6"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Zmieniony załącznik nr 1 do SWZ w załączeniu.</w:t>
      </w:r>
    </w:p>
    <w:p w14:paraId="2A5FA37A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20F4BE6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- wskazać w par 13 ust 16 okres ochrony tj. w czasie obowiązywania niniejszej umowy, jak również w okresie 3 lat po jej rozwiązaniu, wygaśnięciu lub uchyleniu bądź zniweczeniu skutków prawnych?</w:t>
      </w:r>
    </w:p>
    <w:p w14:paraId="0FDF8276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C9C9C6C" w14:textId="77777777" w:rsidR="00845DF1" w:rsidRPr="00845DF1" w:rsidRDefault="00845DF1" w:rsidP="00845DF1">
      <w:pPr>
        <w:ind w:left="158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F298D82" w14:textId="4C9F2229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Zamawiający wyraża zgodę na powyższe rozwiązanie. </w:t>
      </w:r>
      <w:r w:rsidR="00E327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Jednocześnie Zamawiający zmienia zapisy w zakresie załącznika nr 1 do SWZ. </w:t>
      </w:r>
      <w:r w:rsidR="00E327E6"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Zmieniony załącznik nr 1 do SWZ w załączeniu.</w:t>
      </w:r>
    </w:p>
    <w:p w14:paraId="6F3559AB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ED0000"/>
          <w:sz w:val="22"/>
          <w:szCs w:val="22"/>
          <w:shd w:val="clear" w:color="auto" w:fill="FFFFFF"/>
        </w:rPr>
      </w:pPr>
    </w:p>
    <w:p w14:paraId="6CBDF1A6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ED0000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color w:val="ED0000"/>
          <w:sz w:val="22"/>
          <w:szCs w:val="22"/>
          <w:shd w:val="clear" w:color="auto" w:fill="FFFFFF"/>
        </w:rPr>
        <w:t xml:space="preserve"> </w:t>
      </w: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- skreślić par 13 ust 18?</w:t>
      </w:r>
    </w:p>
    <w:p w14:paraId="4DEC694F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ED0000"/>
          <w:sz w:val="22"/>
          <w:szCs w:val="22"/>
          <w:shd w:val="clear" w:color="auto" w:fill="FFFFFF"/>
        </w:rPr>
      </w:pPr>
    </w:p>
    <w:p w14:paraId="0190ED38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- dodać w par 13 poniższe zapisy oraz załączyć klauzulę RODO Wykonawcy:</w:t>
      </w:r>
    </w:p>
    <w:p w14:paraId="2FE937F0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„1. W przypadku konieczności przekazania przez Wykonawcę Zamawiającemu informacji stanowiących u Wykonawcy Tajemnicę Przedsiębiorstwa, Tajemnicę Spółki Wykonawcy, rozumianą jako szczególnie chroniony rodzaj Tajemnicy Przedsiębiorstwa Strony zobowiązane są przed przekazaniem tych informacji zawrzeć oddzielną umowę określającą zasady ich przetwarzania i ochrony.</w:t>
      </w:r>
    </w:p>
    <w:p w14:paraId="2113CDAE" w14:textId="77777777" w:rsidR="00845DF1" w:rsidRPr="00845DF1" w:rsidRDefault="00845DF1" w:rsidP="00845DF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2. 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rozliczalności.” – czy wyrażacie Państwo zgodę ?</w:t>
      </w:r>
    </w:p>
    <w:p w14:paraId="0FC642E0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45DF1">
        <w:rPr>
          <w:rFonts w:asciiTheme="minorHAnsi" w:hAnsiTheme="minorHAnsi" w:cstheme="minorHAnsi"/>
          <w:sz w:val="22"/>
          <w:szCs w:val="22"/>
          <w:shd w:val="clear" w:color="auto" w:fill="FFFFFF"/>
        </w:rPr>
        <w:t>Klauzula RODO Wykonawcy została załączona do niniejszego pisma.</w:t>
      </w:r>
    </w:p>
    <w:p w14:paraId="44003F1D" w14:textId="77777777" w:rsidR="00845DF1" w:rsidRPr="00845DF1" w:rsidRDefault="00845DF1" w:rsidP="00845D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882126A" w14:textId="77777777" w:rsidR="00845DF1" w:rsidRPr="00845DF1" w:rsidRDefault="00845DF1" w:rsidP="00845D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5DF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1094A9F" w14:textId="77777777" w:rsidR="00845DF1" w:rsidRPr="00845DF1" w:rsidRDefault="00845DF1" w:rsidP="00845DF1">
      <w:pPr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Zamawiający podtrzymuje zapisy SWZ. </w:t>
      </w:r>
    </w:p>
    <w:p w14:paraId="4DA9FEE5" w14:textId="77777777" w:rsidR="00845DF1" w:rsidRPr="00845DF1" w:rsidRDefault="00845DF1" w:rsidP="00845DF1">
      <w:pPr>
        <w:rPr>
          <w:rFonts w:asciiTheme="minorHAnsi" w:hAnsiTheme="minorHAnsi" w:cstheme="minorHAnsi"/>
          <w:sz w:val="22"/>
          <w:szCs w:val="22"/>
        </w:rPr>
      </w:pPr>
    </w:p>
    <w:p w14:paraId="0DA48065" w14:textId="77777777" w:rsidR="00845DF1" w:rsidRPr="00845DF1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23803443"/>
      <w:bookmarkStart w:id="3" w:name="_Hlk123803317"/>
      <w:r w:rsidRPr="00845DF1">
        <w:rPr>
          <w:rFonts w:asciiTheme="minorHAnsi" w:hAnsiTheme="minorHAnsi" w:cstheme="minorHAnsi"/>
          <w:sz w:val="22"/>
          <w:szCs w:val="22"/>
          <w:lang w:eastAsia="zh-CN"/>
        </w:rPr>
        <w:t xml:space="preserve">Jednocześnie Zamawiający </w:t>
      </w:r>
      <w:r w:rsidRPr="0084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proofErr w:type="spellStart"/>
      <w:r w:rsidRPr="00845DF1">
        <w:rPr>
          <w:rFonts w:asciiTheme="minorHAnsi" w:eastAsia="Calibri" w:hAnsiTheme="minorHAnsi" w:cstheme="minorHAnsi"/>
          <w:sz w:val="22"/>
          <w:szCs w:val="22"/>
          <w:lang w:eastAsia="en-US"/>
        </w:rPr>
        <w:t>pdst</w:t>
      </w:r>
      <w:proofErr w:type="spellEnd"/>
      <w:r w:rsidRPr="0084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art. 286 ust.1 ustawy  z dnia 11 września 2019 r. Prawo zamówień publicznych, zmienia SWZ </w:t>
      </w:r>
      <w:bookmarkEnd w:id="2"/>
      <w:r w:rsidRPr="00845DF1">
        <w:rPr>
          <w:rFonts w:asciiTheme="minorHAnsi" w:eastAsia="Calibri" w:hAnsiTheme="minorHAnsi" w:cstheme="minorHAnsi"/>
          <w:sz w:val="22"/>
          <w:szCs w:val="22"/>
          <w:lang w:eastAsia="en-US"/>
        </w:rPr>
        <w:t>w zakresie</w:t>
      </w:r>
      <w:bookmarkEnd w:id="3"/>
      <w:r w:rsidRPr="0084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zmiany numeracji ustępów w paragrafie 13, który otrzymuje brzmienie:</w:t>
      </w:r>
    </w:p>
    <w:p w14:paraId="7ADE5710" w14:textId="77777777" w:rsidR="00845DF1" w:rsidRPr="00845DF1" w:rsidRDefault="00845DF1" w:rsidP="00845DF1">
      <w:pPr>
        <w:suppressAutoHyphens/>
        <w:autoSpaceDN w:val="0"/>
        <w:ind w:firstLine="72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BEFFBE" w14:textId="77777777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65EA79" w14:textId="77777777" w:rsidR="00845DF1" w:rsidRPr="00845DF1" w:rsidRDefault="00845DF1" w:rsidP="00845DF1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E1049E" w14:textId="77777777" w:rsidR="00845DF1" w:rsidRPr="00845DF1" w:rsidRDefault="00845DF1" w:rsidP="00845DF1">
      <w:pPr>
        <w:widowControl w:val="0"/>
        <w:suppressAutoHyphens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5DF1">
        <w:rPr>
          <w:rFonts w:asciiTheme="minorHAnsi" w:hAnsiTheme="minorHAnsi" w:cstheme="minorHAnsi"/>
          <w:bCs/>
          <w:sz w:val="22"/>
          <w:szCs w:val="22"/>
        </w:rPr>
        <w:t>§ 13</w:t>
      </w:r>
    </w:p>
    <w:p w14:paraId="737AE102" w14:textId="77777777" w:rsidR="00845DF1" w:rsidRPr="00845DF1" w:rsidRDefault="00845DF1" w:rsidP="00845DF1">
      <w:pPr>
        <w:widowControl w:val="0"/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171218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Wykonawca realizuje umowę z należytą starannością przy wykorzystaniu wiedzy i umiejętności zawodowych, z uwzględnieniem postępu w danej dziedzinie, z zachowaniem obowiązków określonych  w obowiązujących przepisach prawa oraz zawartych w niniejszej umowie.  </w:t>
      </w:r>
    </w:p>
    <w:p w14:paraId="2C1E130A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Każda ze Stron, jako administrator danych osobowych uzyskanych od drugiej Strony w związku                              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</w:t>
      </w: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lastRenderedPageBreak/>
        <w:t xml:space="preserve">uchylenia dyrektywy 95/46/WE (ogólne rozporządzenie o  ochronie danych / RODO. </w:t>
      </w:r>
    </w:p>
    <w:p w14:paraId="18CD24D3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W związku z realizacją niniejszej umowy będzie dochodziło do przekazywania sobie przez Strony danych osobowych (między administratorami danych). </w:t>
      </w:r>
    </w:p>
    <w:p w14:paraId="110A835A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W związku z realizacją niniejszej umowy dochodzi także do przekazywania przez Strony danych osobowych: </w:t>
      </w:r>
    </w:p>
    <w:p w14:paraId="5B5DDF39" w14:textId="77777777" w:rsidR="00A117E6" w:rsidRPr="00845DF1" w:rsidRDefault="00B34D60" w:rsidP="00845DF1">
      <w:pPr>
        <w:widowControl w:val="0"/>
        <w:tabs>
          <w:tab w:val="num" w:pos="2160"/>
        </w:tabs>
        <w:suppressAutoHyphens/>
        <w:autoSpaceDE w:val="0"/>
        <w:autoSpaceDN w:val="0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Osób reprezentujących drugą Stronę przy podpisaniu niniejszej umowy; </w:t>
      </w:r>
    </w:p>
    <w:p w14:paraId="3B496B25" w14:textId="77777777" w:rsidR="00A117E6" w:rsidRPr="00845DF1" w:rsidRDefault="00B34D60" w:rsidP="00845DF1">
      <w:pPr>
        <w:widowControl w:val="0"/>
        <w:tabs>
          <w:tab w:val="num" w:pos="2160"/>
        </w:tabs>
        <w:suppressAutoHyphens/>
        <w:autoSpaceDE w:val="0"/>
        <w:autoSpaceDN w:val="0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Osób upoważnionych przez Wykonawcę do wystawiania faktury; </w:t>
      </w:r>
    </w:p>
    <w:p w14:paraId="0AA03154" w14:textId="77777777" w:rsidR="00A117E6" w:rsidRPr="00845DF1" w:rsidRDefault="00B34D60" w:rsidP="00845DF1">
      <w:pPr>
        <w:widowControl w:val="0"/>
        <w:tabs>
          <w:tab w:val="num" w:pos="2160"/>
        </w:tabs>
        <w:suppressAutoHyphens/>
        <w:autoSpaceDE w:val="0"/>
        <w:autoSpaceDN w:val="0"/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Osób uprawnionych przez Strony do wykonywania, koordynowania i nadzoru prac objętych niniejszą umową. </w:t>
      </w:r>
    </w:p>
    <w:p w14:paraId="3E91108C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Z administratorem danych osobowych RCKiK w Lublinie ,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7" w:history="1">
        <w:r w:rsidRPr="00845DF1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eastAsia="zh-CN"/>
          </w:rPr>
          <w:t>iod@rckik.lublin.pl</w:t>
        </w:r>
      </w:hyperlink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</w:p>
    <w:p w14:paraId="5E34AB11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Z administratorem danych osobowych </w:t>
      </w:r>
      <w:r w:rsidRPr="00845DF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zh-CN"/>
        </w:rPr>
        <w:t>………………</w:t>
      </w: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można kontaktować się listownie na podany                                  w części wstępnej umowy adres, zaś z wyznaczonym przez niego Inspektorem Ochrony Danych można kontaktować się we wszystkich sprawach dotyczących przetwarzania ujawnionych danych poprzez e-mail: ………………</w:t>
      </w:r>
    </w:p>
    <w:p w14:paraId="25938DB5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Każda z osób wymienionych w ust. 3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14:paraId="28B02D20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Strony podają, że dane będą przetwarzały w okresie koniecznym do realizacji i rozliczenia umowy, w tym przez czas konieczny do udokumentowania czynności z udziałem danej osoby,                                                   z uwzględnieniem okresu przedawnienia, a także przepisów podatkowych, a także przepisów określających okres archiwizacji poszczególnych dokumentów. </w:t>
      </w:r>
    </w:p>
    <w:p w14:paraId="09BFEC56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Wskutek przetwarzania u żadnej ze Stron nie będą podejmowane decyzje w sposób zautomatyzowany, w tym w formie profilowania.</w:t>
      </w:r>
    </w:p>
    <w:p w14:paraId="22DA4C34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Strony zobowiązują się do bezwzględnego utrzymania w tajemnicy wszelkich danych osobowych i sposobów ich zabezpieczania, oraz informacji uzyskanych do których ma lub będzie miał dostęp, w związku z wykonywaniem zadań i obowiązków wynikających z niniejszej umowy, zarówno w trakcie wykonywania umowy jak i po jej ustaniu przez okres 3 lat po jej rozwiązaniu, wygaśnięciu lub uchyleniu bądź zniweczeniu skutków prawnych. </w:t>
      </w:r>
    </w:p>
    <w:p w14:paraId="2BAA19C5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 w związku z przetwarzaniem danych osobowych. </w:t>
      </w:r>
    </w:p>
    <w:p w14:paraId="37AB5ADB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ust. </w:t>
      </w:r>
      <w:r w:rsidR="00845DF1"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4</w:t>
      </w: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  <w:proofErr w:type="spellStart"/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>ppkt</w:t>
      </w:r>
      <w:proofErr w:type="spellEnd"/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 1-3, w </w:t>
      </w: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lastRenderedPageBreak/>
        <w:t>zakresie swoich obowiązków zostaną zaznajomieni z niniejszą umową.</w:t>
      </w:r>
    </w:p>
    <w:p w14:paraId="43C9578E" w14:textId="77777777" w:rsidR="00A117E6" w:rsidRPr="00845DF1" w:rsidRDefault="00B34D60" w:rsidP="00845DF1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</w:pPr>
      <w:r w:rsidRPr="00845DF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zh-CN"/>
        </w:rPr>
        <w:t xml:space="preserve">Wykonawca zobowiązuje się w okresie trwania umowy, a także i po jego ustaniu, że nie będzie rozpowszechniał, ujawniał ani wykorzystywał informacji, których rozpowszechnienie, ujawnienie lub wykorzystanie mogłoby narazić Zamawiającego utratę dobrego imienia lub zaufania. </w:t>
      </w:r>
    </w:p>
    <w:p w14:paraId="1E30ADD1" w14:textId="77777777" w:rsidR="00845DF1" w:rsidRPr="00845DF1" w:rsidRDefault="00845DF1" w:rsidP="00845DF1">
      <w:pPr>
        <w:rPr>
          <w:rFonts w:asciiTheme="minorHAnsi" w:hAnsiTheme="minorHAnsi" w:cstheme="minorHAnsi"/>
          <w:sz w:val="22"/>
          <w:szCs w:val="22"/>
        </w:rPr>
      </w:pPr>
    </w:p>
    <w:p w14:paraId="4C88EC7D" w14:textId="77777777" w:rsidR="00845DF1" w:rsidRPr="00845DF1" w:rsidRDefault="00845DF1" w:rsidP="00845DF1">
      <w:pPr>
        <w:rPr>
          <w:rFonts w:asciiTheme="minorHAnsi" w:hAnsiTheme="minorHAnsi" w:cstheme="minorHAnsi"/>
          <w:sz w:val="22"/>
          <w:szCs w:val="22"/>
        </w:rPr>
      </w:pPr>
    </w:p>
    <w:p w14:paraId="3BE54EC7" w14:textId="77777777" w:rsidR="00845DF1" w:rsidRPr="00845DF1" w:rsidRDefault="00845DF1" w:rsidP="00845DF1">
      <w:pPr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 xml:space="preserve">Zmiany wchodzą z dniem podpisania. Pozostałe zapisy SWZ pozostają bez zmian. </w:t>
      </w:r>
    </w:p>
    <w:p w14:paraId="670BFA30" w14:textId="77777777" w:rsidR="00845DF1" w:rsidRPr="00845DF1" w:rsidRDefault="00845DF1" w:rsidP="00845DF1">
      <w:pPr>
        <w:rPr>
          <w:rFonts w:asciiTheme="minorHAnsi" w:hAnsiTheme="minorHAnsi" w:cstheme="minorHAnsi"/>
          <w:sz w:val="22"/>
          <w:szCs w:val="22"/>
        </w:rPr>
      </w:pPr>
      <w:r w:rsidRPr="00845DF1">
        <w:rPr>
          <w:rFonts w:asciiTheme="minorHAnsi" w:hAnsiTheme="minorHAnsi" w:cstheme="minorHAnsi"/>
          <w:sz w:val="22"/>
          <w:szCs w:val="22"/>
        </w:rPr>
        <w:t>W załączeniu zmieniony załącznik nr 1 do SWZ.</w:t>
      </w:r>
    </w:p>
    <w:p w14:paraId="13E6F3F1" w14:textId="77777777" w:rsidR="00A960F6" w:rsidRPr="00E9510C" w:rsidRDefault="00A960F6" w:rsidP="00E9510C"/>
    <w:sectPr w:rsidR="00A960F6" w:rsidRPr="00E9510C" w:rsidSect="00A145CB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2739" w14:textId="77777777" w:rsidR="00A145CB" w:rsidRDefault="00A145CB" w:rsidP="00E13AEB">
      <w:r>
        <w:separator/>
      </w:r>
    </w:p>
  </w:endnote>
  <w:endnote w:type="continuationSeparator" w:id="0">
    <w:p w14:paraId="3A9D8040" w14:textId="77777777" w:rsidR="00A145CB" w:rsidRDefault="00A145CB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2518" w14:textId="77777777" w:rsidR="00A145CB" w:rsidRDefault="00A145CB" w:rsidP="00E13AEB">
      <w:r>
        <w:separator/>
      </w:r>
    </w:p>
  </w:footnote>
  <w:footnote w:type="continuationSeparator" w:id="0">
    <w:p w14:paraId="7B8BF6EF" w14:textId="77777777" w:rsidR="00A145CB" w:rsidRDefault="00A145CB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10"/>
  </w:num>
  <w:num w:numId="5" w16cid:durableId="744491848">
    <w:abstractNumId w:val="5"/>
  </w:num>
  <w:num w:numId="6" w16cid:durableId="1117874320">
    <w:abstractNumId w:val="9"/>
  </w:num>
  <w:num w:numId="7" w16cid:durableId="1553615688">
    <w:abstractNumId w:val="1"/>
  </w:num>
  <w:num w:numId="8" w16cid:durableId="1280839385">
    <w:abstractNumId w:val="8"/>
  </w:num>
  <w:num w:numId="9" w16cid:durableId="305475139">
    <w:abstractNumId w:val="7"/>
  </w:num>
  <w:num w:numId="10" w16cid:durableId="1167864961">
    <w:abstractNumId w:val="6"/>
  </w:num>
  <w:num w:numId="11" w16cid:durableId="16143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372F"/>
    <w:rsid w:val="000758C7"/>
    <w:rsid w:val="000E3B5B"/>
    <w:rsid w:val="001117E2"/>
    <w:rsid w:val="00151561"/>
    <w:rsid w:val="00206F44"/>
    <w:rsid w:val="002D35D5"/>
    <w:rsid w:val="002F3872"/>
    <w:rsid w:val="00472AB8"/>
    <w:rsid w:val="005D51C2"/>
    <w:rsid w:val="00616502"/>
    <w:rsid w:val="006A7EDC"/>
    <w:rsid w:val="006D6B31"/>
    <w:rsid w:val="006F6A49"/>
    <w:rsid w:val="00704A17"/>
    <w:rsid w:val="00707815"/>
    <w:rsid w:val="00712033"/>
    <w:rsid w:val="007F3776"/>
    <w:rsid w:val="00845DF1"/>
    <w:rsid w:val="008E3EEC"/>
    <w:rsid w:val="0090308F"/>
    <w:rsid w:val="009E4D27"/>
    <w:rsid w:val="009E5C26"/>
    <w:rsid w:val="00A117E6"/>
    <w:rsid w:val="00A145CB"/>
    <w:rsid w:val="00A960F6"/>
    <w:rsid w:val="00AD08B6"/>
    <w:rsid w:val="00AE787C"/>
    <w:rsid w:val="00B2100A"/>
    <w:rsid w:val="00B34D60"/>
    <w:rsid w:val="00BB2686"/>
    <w:rsid w:val="00C31ED5"/>
    <w:rsid w:val="00C57F63"/>
    <w:rsid w:val="00C636FF"/>
    <w:rsid w:val="00CF5B16"/>
    <w:rsid w:val="00D35703"/>
    <w:rsid w:val="00D4471D"/>
    <w:rsid w:val="00DC1BAA"/>
    <w:rsid w:val="00DE45B6"/>
    <w:rsid w:val="00E13AEB"/>
    <w:rsid w:val="00E327E6"/>
    <w:rsid w:val="00E72371"/>
    <w:rsid w:val="00E82A24"/>
    <w:rsid w:val="00E9510C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ckik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2024-03-01T12:30:00Z</cp:lastPrinted>
  <dcterms:created xsi:type="dcterms:W3CDTF">2024-03-01T11:22:00Z</dcterms:created>
  <dcterms:modified xsi:type="dcterms:W3CDTF">2024-03-01T12:35:00Z</dcterms:modified>
</cp:coreProperties>
</file>