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A1" w:rsidRPr="008B50B1" w:rsidRDefault="005554A1" w:rsidP="008B50B1">
      <w:pPr>
        <w:jc w:val="right"/>
        <w:rPr>
          <w:rFonts w:ascii="Calibri" w:hAnsi="Calibri" w:cs="Calibri"/>
        </w:rPr>
      </w:pPr>
      <w:r w:rsidRPr="008B50B1">
        <w:rPr>
          <w:rFonts w:ascii="Calibri" w:hAnsi="Calibri" w:cs="Calibri"/>
        </w:rPr>
        <w:t>Załącznik nr 4 do SWZ</w:t>
      </w:r>
    </w:p>
    <w:p w:rsidR="005554A1" w:rsidRPr="008B50B1" w:rsidRDefault="005554A1" w:rsidP="008B50B1">
      <w:pPr>
        <w:rPr>
          <w:rFonts w:ascii="Calibri" w:hAnsi="Calibri" w:cs="Calibri"/>
        </w:rPr>
      </w:pPr>
      <w:bookmarkStart w:id="0" w:name="_GoBack"/>
    </w:p>
    <w:bookmarkEnd w:id="0"/>
    <w:p w:rsidR="005554A1" w:rsidRPr="008B50B1" w:rsidRDefault="005554A1" w:rsidP="008B50B1">
      <w:pPr>
        <w:jc w:val="center"/>
        <w:rPr>
          <w:rFonts w:ascii="Calibri" w:hAnsi="Calibri" w:cs="Calibri"/>
        </w:rPr>
      </w:pPr>
      <w:r w:rsidRPr="008B50B1">
        <w:rPr>
          <w:rFonts w:ascii="Calibri" w:hAnsi="Calibri" w:cs="Calibri"/>
          <w:b/>
        </w:rPr>
        <w:t>Opis przedmiotu zamówienia</w:t>
      </w:r>
    </w:p>
    <w:p w:rsidR="005554A1" w:rsidRPr="008B50B1" w:rsidRDefault="005554A1" w:rsidP="008B50B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Calibri" w:eastAsia="Times New Roman" w:hAnsi="Calibri" w:cs="Calibri"/>
          <w:color w:val="000000"/>
          <w:u w:color="000000"/>
          <w:lang w:eastAsia="pl-PL"/>
        </w:rPr>
      </w:pPr>
      <w:r w:rsidRPr="008B50B1">
        <w:rPr>
          <w:rFonts w:ascii="Calibri" w:eastAsia="Times New Roman" w:hAnsi="Calibri" w:cs="Calibri"/>
          <w:color w:val="000000"/>
          <w:u w:color="000000"/>
          <w:lang w:eastAsia="pl-PL"/>
        </w:rPr>
        <w:t xml:space="preserve">Przedmiotem zamówienia jest </w:t>
      </w:r>
      <w:bookmarkStart w:id="1" w:name="_Hlk38972716"/>
      <w:r w:rsidRPr="008B50B1">
        <w:rPr>
          <w:rFonts w:ascii="Calibri" w:eastAsia="Times New Roman" w:hAnsi="Calibri" w:cs="Calibri"/>
          <w:color w:val="000000"/>
          <w:u w:color="000000"/>
          <w:lang w:eastAsia="pl-PL"/>
        </w:rPr>
        <w:t>o</w:t>
      </w:r>
      <w:r w:rsidRPr="008B50B1">
        <w:rPr>
          <w:rFonts w:ascii="Calibri" w:hAnsi="Calibri" w:cs="Calibri"/>
        </w:rPr>
        <w:t>pracowanie wielobranżowej dokumentacji projektowo – kosztorysowej niezbędnej do realizacji robót związanych z termomodernizacją budynku krytej pływalni Delfin w Skoczowie wraz z pełnieniem nadzoru autorskiego podczas realizacji robót budowlanych.</w:t>
      </w:r>
    </w:p>
    <w:p w:rsidR="005554A1" w:rsidRPr="008B50B1" w:rsidRDefault="005554A1" w:rsidP="008B50B1">
      <w:pPr>
        <w:pStyle w:val="Tekstpodstawowywcity2"/>
        <w:spacing w:after="0" w:line="276" w:lineRule="auto"/>
        <w:ind w:left="425"/>
        <w:rPr>
          <w:rFonts w:ascii="Calibri" w:hAnsi="Calibri" w:cs="Calibri"/>
          <w:u w:val="single"/>
        </w:rPr>
      </w:pPr>
      <w:r w:rsidRPr="008B50B1">
        <w:rPr>
          <w:rFonts w:ascii="Calibri" w:hAnsi="Calibri" w:cs="Calibri"/>
          <w:u w:val="single"/>
        </w:rPr>
        <w:t>Charakterystyka budynku:</w:t>
      </w:r>
    </w:p>
    <w:p w:rsidR="005554A1" w:rsidRPr="008B50B1" w:rsidRDefault="005554A1" w:rsidP="008B50B1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Budynek krytej pływalni Delfin usytuowany jest w Skoczowie, przy ulicy Góreckiej 2A, na działce nr 730 oraz 731/6 obręb 2. </w:t>
      </w:r>
    </w:p>
    <w:p w:rsidR="005554A1" w:rsidRPr="008B50B1" w:rsidRDefault="005554A1" w:rsidP="008B50B1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Został oddany do użytku w 2000 r., jest obiektem trzykondygnacyjnym, a w części basenowej dwukondygnacyjnym, bez podpiwniczenia, o wymiarach w rzucie 35,79 x 58,91 m.</w:t>
      </w:r>
    </w:p>
    <w:p w:rsidR="005554A1" w:rsidRPr="008B50B1" w:rsidRDefault="005554A1" w:rsidP="008B50B1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Powierzchnia zabudowy 1 894 m</w:t>
      </w:r>
      <w:r w:rsidRPr="008B50B1">
        <w:rPr>
          <w:rFonts w:ascii="Calibri" w:hAnsi="Calibri" w:cs="Calibri"/>
          <w:sz w:val="22"/>
          <w:szCs w:val="22"/>
          <w:vertAlign w:val="superscript"/>
        </w:rPr>
        <w:t>2</w:t>
      </w:r>
      <w:r w:rsidRPr="008B50B1">
        <w:rPr>
          <w:rFonts w:ascii="Calibri" w:hAnsi="Calibri" w:cs="Calibri"/>
          <w:sz w:val="22"/>
          <w:szCs w:val="22"/>
        </w:rPr>
        <w:t>, powierzchnia użytkowa 4 159,06 m</w:t>
      </w:r>
      <w:r w:rsidRPr="008B50B1">
        <w:rPr>
          <w:rFonts w:ascii="Calibri" w:hAnsi="Calibri" w:cs="Calibri"/>
          <w:sz w:val="22"/>
          <w:szCs w:val="22"/>
          <w:vertAlign w:val="superscript"/>
        </w:rPr>
        <w:t>2</w:t>
      </w:r>
      <w:r w:rsidRPr="008B50B1">
        <w:rPr>
          <w:rFonts w:ascii="Calibri" w:hAnsi="Calibri" w:cs="Calibri"/>
          <w:sz w:val="22"/>
          <w:szCs w:val="22"/>
        </w:rPr>
        <w:t>, kubatura 20 960 m</w:t>
      </w:r>
      <w:r w:rsidRPr="008B50B1">
        <w:rPr>
          <w:rFonts w:ascii="Calibri" w:hAnsi="Calibri" w:cs="Calibri"/>
          <w:sz w:val="22"/>
          <w:szCs w:val="22"/>
          <w:vertAlign w:val="superscript"/>
        </w:rPr>
        <w:t>3</w:t>
      </w:r>
      <w:r w:rsidRPr="008B50B1">
        <w:rPr>
          <w:rFonts w:ascii="Calibri" w:hAnsi="Calibri" w:cs="Calibri"/>
          <w:sz w:val="22"/>
          <w:szCs w:val="22"/>
        </w:rPr>
        <w:t>.</w:t>
      </w:r>
    </w:p>
    <w:p w:rsidR="005554A1" w:rsidRPr="008B50B1" w:rsidRDefault="005554A1" w:rsidP="008B50B1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Obiekt wykonany jest w konstrukcji mieszanej – żelbetowy szkielet monolityczny z wypełnieniem ścian konstrukcją murowaną.</w:t>
      </w:r>
    </w:p>
    <w:p w:rsidR="005554A1" w:rsidRPr="008B50B1" w:rsidRDefault="005554A1" w:rsidP="008B50B1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Fundamenty – pale fundamentowe wciskane bądź wiercone, zwieńczone żelbetowymi belkami </w:t>
      </w:r>
      <w:proofErr w:type="spellStart"/>
      <w:r w:rsidRPr="008B50B1">
        <w:rPr>
          <w:rFonts w:ascii="Calibri" w:hAnsi="Calibri" w:cs="Calibri"/>
          <w:sz w:val="22"/>
          <w:szCs w:val="22"/>
        </w:rPr>
        <w:t>podwalinowymi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, szkielet </w:t>
      </w:r>
      <w:proofErr w:type="spellStart"/>
      <w:r w:rsidRPr="008B50B1">
        <w:rPr>
          <w:rFonts w:ascii="Calibri" w:hAnsi="Calibri" w:cs="Calibri"/>
          <w:sz w:val="22"/>
          <w:szCs w:val="22"/>
        </w:rPr>
        <w:t>nadziemia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 – konstrukcja żelbetowa ryglowa z wypełnieniem murowanym, stropy </w:t>
      </w:r>
      <w:proofErr w:type="spellStart"/>
      <w:r w:rsidRPr="008B50B1">
        <w:rPr>
          <w:rFonts w:ascii="Calibri" w:hAnsi="Calibri" w:cs="Calibri"/>
          <w:sz w:val="22"/>
          <w:szCs w:val="22"/>
        </w:rPr>
        <w:t>gęstożebrowe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 systemu </w:t>
      </w:r>
      <w:proofErr w:type="spellStart"/>
      <w:r w:rsidRPr="008B50B1">
        <w:rPr>
          <w:rFonts w:ascii="Calibri" w:hAnsi="Calibri" w:cs="Calibri"/>
          <w:sz w:val="22"/>
          <w:szCs w:val="22"/>
        </w:rPr>
        <w:t>Ackermana</w:t>
      </w:r>
      <w:proofErr w:type="spellEnd"/>
      <w:r w:rsidRPr="008B50B1">
        <w:rPr>
          <w:rFonts w:ascii="Calibri" w:hAnsi="Calibri" w:cs="Calibri"/>
          <w:sz w:val="22"/>
          <w:szCs w:val="22"/>
        </w:rPr>
        <w:t>, w części monolityczne płytowo – żebrowe lub z prefabrykowanych płyt kanałowych, zbiorniki basenowe – żelbetowe, monolityczne, schody – żelbetowe, płytowe, konstrukcja dachu – drewniana – główne dźwigary nośne nad halą basenową z drewna klejonego, podrzędne belki i krokwie z tarcicy iglastej, pokrycie dachu – w części gonty bitumiczne, w części papa termozgrzewalna.</w:t>
      </w:r>
    </w:p>
    <w:p w:rsidR="005554A1" w:rsidRPr="008B50B1" w:rsidRDefault="005554A1" w:rsidP="008B50B1">
      <w:pPr>
        <w:pStyle w:val="Tekstpodstawowy"/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Budynek wyposażony jest w następujące instalacje:</w:t>
      </w:r>
    </w:p>
    <w:p w:rsidR="005554A1" w:rsidRPr="008B50B1" w:rsidRDefault="005554A1" w:rsidP="008B50B1">
      <w:pPr>
        <w:pStyle w:val="Tekstpodstawowy"/>
        <w:numPr>
          <w:ilvl w:val="0"/>
          <w:numId w:val="4"/>
        </w:numPr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instalację elektryczną,</w:t>
      </w:r>
    </w:p>
    <w:p w:rsidR="005554A1" w:rsidRPr="008B50B1" w:rsidRDefault="005554A1" w:rsidP="008B50B1">
      <w:pPr>
        <w:pStyle w:val="Tekstpodstawowy"/>
        <w:numPr>
          <w:ilvl w:val="0"/>
          <w:numId w:val="4"/>
        </w:numPr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instalację wodociągowo – kanalizacyjną,</w:t>
      </w:r>
    </w:p>
    <w:p w:rsidR="005554A1" w:rsidRPr="008B50B1" w:rsidRDefault="005554A1" w:rsidP="008B50B1">
      <w:pPr>
        <w:pStyle w:val="Tekstpodstawowy"/>
        <w:numPr>
          <w:ilvl w:val="0"/>
          <w:numId w:val="4"/>
        </w:numPr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instalację c.o.,</w:t>
      </w:r>
    </w:p>
    <w:p w:rsidR="005554A1" w:rsidRPr="008B50B1" w:rsidRDefault="005554A1" w:rsidP="008B50B1">
      <w:pPr>
        <w:pStyle w:val="Tekstpodstawowy"/>
        <w:numPr>
          <w:ilvl w:val="0"/>
          <w:numId w:val="4"/>
        </w:numPr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instalację wentylacji mechanicznej,</w:t>
      </w:r>
    </w:p>
    <w:p w:rsidR="005554A1" w:rsidRPr="008B50B1" w:rsidRDefault="005554A1" w:rsidP="008B50B1">
      <w:pPr>
        <w:pStyle w:val="Tekstpodstawowy"/>
        <w:numPr>
          <w:ilvl w:val="0"/>
          <w:numId w:val="4"/>
        </w:numPr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instalację uzdatniania wody basenowej,</w:t>
      </w:r>
    </w:p>
    <w:p w:rsidR="005554A1" w:rsidRPr="008B50B1" w:rsidRDefault="005554A1" w:rsidP="008B50B1">
      <w:pPr>
        <w:pStyle w:val="Tekstpodstawowy"/>
        <w:numPr>
          <w:ilvl w:val="0"/>
          <w:numId w:val="4"/>
        </w:numPr>
        <w:spacing w:after="0"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instalację telefoniczną i radiowęzeł,</w:t>
      </w:r>
    </w:p>
    <w:p w:rsidR="005554A1" w:rsidRPr="008B50B1" w:rsidRDefault="005554A1" w:rsidP="008B50B1">
      <w:pPr>
        <w:pStyle w:val="Tekstpodstawowy"/>
        <w:numPr>
          <w:ilvl w:val="0"/>
          <w:numId w:val="4"/>
        </w:numPr>
        <w:spacing w:line="276" w:lineRule="auto"/>
        <w:ind w:left="425" w:firstLine="0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instalację gazową z kotłownią gazową.</w:t>
      </w:r>
    </w:p>
    <w:p w:rsidR="005554A1" w:rsidRPr="008B50B1" w:rsidRDefault="005554A1" w:rsidP="008B50B1">
      <w:pPr>
        <w:pStyle w:val="Tekstpodstawowywcity2"/>
        <w:spacing w:after="0" w:line="276" w:lineRule="auto"/>
        <w:ind w:left="425"/>
        <w:rPr>
          <w:rFonts w:ascii="Calibri" w:hAnsi="Calibri" w:cs="Calibri"/>
          <w:u w:val="single"/>
        </w:rPr>
      </w:pPr>
      <w:r w:rsidRPr="008B50B1">
        <w:rPr>
          <w:rFonts w:ascii="Calibri" w:hAnsi="Calibri" w:cs="Calibri"/>
          <w:u w:val="single"/>
        </w:rPr>
        <w:t>Zakres prac, które należy uwzględnić w dokumentacji projektowej: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>docieplenie (remont) dachu,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wymiana stolarki okiennej i drzwiowej,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docieplenie ścian zewnętrznych,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docieplenie rury zjazdowej zjeżdżalni wodnej wraz z wykonaniem oświetlenia,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docieplenie niecki basenowej,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izolacja ścian zbiorników przelewowych, przykrycie zbiorników,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wymiana wymienników wody basenowej,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wymiana instalacji wentylacji mechanicznej, połączenie instalacji wentylacyjnej natrysków z instalacją hali basenowej, połączenie instalacji kręgielni z instalacją wentylacyjną hali i korytarzy,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lastRenderedPageBreak/>
        <w:t xml:space="preserve">wymiana stacji wentylacyjnych na stacje z odzyskiem ciepła o lepszej sprawności wraz z układem sterowania. Stacje wentylacyjne powinny mieć możliwość: </w:t>
      </w:r>
    </w:p>
    <w:p w:rsidR="005554A1" w:rsidRPr="008B50B1" w:rsidRDefault="005554A1" w:rsidP="008B50B1">
      <w:pPr>
        <w:pStyle w:val="Tekstpodstawowywcity2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993" w:hanging="284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 płynnej regulacji wydajności przepływu powietrza, </w:t>
      </w:r>
    </w:p>
    <w:p w:rsidR="005554A1" w:rsidRPr="008B50B1" w:rsidRDefault="005554A1" w:rsidP="008B50B1">
      <w:pPr>
        <w:pStyle w:val="Tekstpodstawowywcity2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993" w:hanging="284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 pomiaru przepływu powietrza, </w:t>
      </w:r>
    </w:p>
    <w:p w:rsidR="005554A1" w:rsidRPr="008B50B1" w:rsidRDefault="005554A1" w:rsidP="008B50B1">
      <w:pPr>
        <w:pStyle w:val="Tekstpodstawowywcity2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993" w:hanging="284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 pomiaru wilgotności powietrza,</w:t>
      </w:r>
    </w:p>
    <w:p w:rsidR="005554A1" w:rsidRPr="008B50B1" w:rsidRDefault="005554A1" w:rsidP="008B50B1">
      <w:pPr>
        <w:pStyle w:val="Tekstpodstawowywcity2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993" w:hanging="284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 pomiaru temperatury powietrza,</w:t>
      </w:r>
    </w:p>
    <w:p w:rsidR="005554A1" w:rsidRPr="008B50B1" w:rsidRDefault="005554A1" w:rsidP="008B50B1">
      <w:pPr>
        <w:pStyle w:val="Tekstpodstawowywcity2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993" w:hanging="284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 możliwość takiej automatycznej współpracy stacji wentylacyjnych (</w:t>
      </w:r>
      <w:proofErr w:type="spellStart"/>
      <w:r w:rsidRPr="008B50B1">
        <w:rPr>
          <w:rFonts w:ascii="Calibri" w:hAnsi="Calibri" w:cs="Calibri"/>
        </w:rPr>
        <w:t>nawiewno</w:t>
      </w:r>
      <w:proofErr w:type="spellEnd"/>
      <w:r w:rsidRPr="008B50B1">
        <w:rPr>
          <w:rFonts w:ascii="Calibri" w:hAnsi="Calibri" w:cs="Calibri"/>
        </w:rPr>
        <w:t xml:space="preserve">-wywiewnych), aby uzyskać stałą różnicę przepływów, bez względu od nastaw żaluzji.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wymiana grzejników w budynku na grzejniki z elektronicznymi głowicami termostatycznymi sterowanymi centralnie,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montaż kurtyny powietrznej w strefie wejścia głównego do budynku,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>wymiana kotłów na nowocześniejsze, kondensacyjne o lepszej sprawności z modulowanymi palnikami, wykonanie pełnej automatyki pracy kotłowni, łącznie z automatyką pogodową,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wykonanie instalacji odzysku ciepła z wody </w:t>
      </w:r>
      <w:proofErr w:type="spellStart"/>
      <w:r w:rsidRPr="008B50B1">
        <w:rPr>
          <w:rFonts w:ascii="Calibri" w:hAnsi="Calibri" w:cs="Calibri"/>
        </w:rPr>
        <w:t>popłucznej</w:t>
      </w:r>
      <w:proofErr w:type="spellEnd"/>
      <w:r w:rsidRPr="008B50B1">
        <w:rPr>
          <w:rFonts w:ascii="Calibri" w:hAnsi="Calibri" w:cs="Calibri"/>
        </w:rPr>
        <w:t xml:space="preserve"> filtrów, z możliwością odprowadzenia części wody do kanalizacji deszczowej,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wykonanie instalacji fotowoltaicznej,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>wykonanie systemu gruntowych pomp ciepła do ogrzewania budynku i instalacji ciepłej wody (wody basenowej),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wykonanie nowego systemu sterowania stacją uzdatniania wody,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wykonanie oprogramowania umożliwiającego centralnie odczytywać i nastawiać (regulować) wszystkie parametry związane z pracą kotłowni, pracą systemów wentylacyjnych i systemu uzdatniania wody,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wykonanie robót remontowych na hali basenowej – impregnacja drewnianych dźwigarów dachowych, wymiana kasetonów sufitowych, wymiana okładziny z płytek ceramicznych ścian i podłogi w hali basenowej oraz pomieszczeniach natrysków, toalet i szatni, wraz z uszczelnieniem miejsc przecieków (dylatacje) oraz wykonaniem izolacji </w:t>
      </w:r>
      <w:proofErr w:type="spellStart"/>
      <w:r w:rsidRPr="008B50B1">
        <w:rPr>
          <w:rFonts w:ascii="Calibri" w:hAnsi="Calibri" w:cs="Calibri"/>
        </w:rPr>
        <w:t>podpłytkowej</w:t>
      </w:r>
      <w:proofErr w:type="spellEnd"/>
      <w:r w:rsidRPr="008B50B1">
        <w:rPr>
          <w:rFonts w:ascii="Calibri" w:hAnsi="Calibri" w:cs="Calibri"/>
        </w:rPr>
        <w:t>, malowaniem ścian, wymiana wanny hydromasażu, uzupełnienie fug w nieckach basenowych, wymiana szafek ubraniowych w szatniach,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 xml:space="preserve">wykonanie naprawy niecki basenowej w miejscach występowania ognisk korozji zbrojenia (na spodzie niecki), 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>wymiana i odnowienie balustrad zewnętrznych oraz płytek przy wejściach do budynku,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3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>wykonanie robót towarzyszących wynikających z przyjętego zakresu robót (np. wykonanie nowych obróbek blacharskich, rynny, rury spustowe, remont i wymiana podbitki dachu, podokienniki wewnętrzne i zewnętrzne, daszki nad wejściami do budynku, instalacja odgromowa, itp.),</w:t>
      </w:r>
    </w:p>
    <w:p w:rsidR="005554A1" w:rsidRPr="008B50B1" w:rsidRDefault="005554A1" w:rsidP="008B50B1">
      <w:pPr>
        <w:pStyle w:val="Tekstpodstawowywcity2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709" w:hanging="284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>ocena budynku pod względem spełnienia przepisów o ochronie przeciwpożarowej, w razie konieczności zaprojektowanie rozwiązań w celu dostosowania budynku do aktualnie obowiązujących przepisów w tym zakresie.</w:t>
      </w:r>
    </w:p>
    <w:p w:rsidR="005554A1" w:rsidRPr="008B50B1" w:rsidRDefault="005554A1" w:rsidP="008B50B1">
      <w:pPr>
        <w:pStyle w:val="Tekstpodstawowywcity2"/>
        <w:spacing w:after="0" w:line="276" w:lineRule="auto"/>
        <w:ind w:left="425"/>
        <w:jc w:val="both"/>
        <w:rPr>
          <w:rFonts w:ascii="Calibri" w:hAnsi="Calibri" w:cs="Calibri"/>
          <w:u w:val="single"/>
        </w:rPr>
      </w:pPr>
      <w:r w:rsidRPr="008B50B1">
        <w:rPr>
          <w:rFonts w:ascii="Calibri" w:hAnsi="Calibri" w:cs="Calibri"/>
          <w:u w:val="single"/>
        </w:rPr>
        <w:t xml:space="preserve">Inwestor zamierza aplikować na podstawie opracowanej dokumentacji projektowo – kosztorysowej o dofinansowanie realizacji inwestycji ze środków programu </w:t>
      </w:r>
      <w:r w:rsidRPr="008B50B1">
        <w:rPr>
          <w:rFonts w:ascii="Calibri" w:hAnsi="Calibri" w:cs="Calibri"/>
          <w:b/>
          <w:bCs/>
          <w:i/>
          <w:iCs/>
          <w:u w:val="single"/>
        </w:rPr>
        <w:t>Fundusze Europejskie dla Śląskiego 2021-2027</w:t>
      </w:r>
      <w:r w:rsidRPr="008B50B1">
        <w:rPr>
          <w:rFonts w:ascii="Calibri" w:hAnsi="Calibri" w:cs="Calibri"/>
          <w:u w:val="single"/>
        </w:rPr>
        <w:t>, w ramach Priorytetu II: Ekologiczne Śląskie, a zatem przyjęte rozwiązania projektowe powinny pozwalać na uzyskanie wskaźników określonych w tym programie.</w:t>
      </w:r>
    </w:p>
    <w:p w:rsidR="005554A1" w:rsidRPr="008B50B1" w:rsidRDefault="005554A1" w:rsidP="008B50B1">
      <w:pPr>
        <w:pStyle w:val="Tekstpodstawowywcity2"/>
        <w:spacing w:after="0" w:line="276" w:lineRule="auto"/>
        <w:ind w:left="425"/>
        <w:rPr>
          <w:rFonts w:ascii="Calibri" w:hAnsi="Calibri" w:cs="Calibri"/>
          <w:u w:val="single"/>
        </w:rPr>
      </w:pPr>
    </w:p>
    <w:bookmarkEnd w:id="1"/>
    <w:p w:rsidR="005554A1" w:rsidRPr="008B50B1" w:rsidRDefault="005554A1" w:rsidP="008B50B1">
      <w:pPr>
        <w:suppressAutoHyphens/>
        <w:overflowPunct w:val="0"/>
        <w:autoSpaceDE w:val="0"/>
        <w:spacing w:after="0"/>
        <w:ind w:left="426"/>
        <w:jc w:val="both"/>
        <w:textAlignment w:val="baseline"/>
        <w:rPr>
          <w:rFonts w:ascii="Calibri" w:hAnsi="Calibri" w:cs="Calibri"/>
          <w:b/>
          <w:bCs/>
        </w:rPr>
      </w:pPr>
      <w:r w:rsidRPr="008B50B1">
        <w:rPr>
          <w:rFonts w:ascii="Calibri" w:hAnsi="Calibri" w:cs="Calibri"/>
          <w:b/>
          <w:bCs/>
        </w:rPr>
        <w:lastRenderedPageBreak/>
        <w:t xml:space="preserve">Zakres zamówienia obejmuje: 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pozyskanie w niezbędnym zakresie materiałów wyjściowych do projektowania, w tym wypis z ewidencji gruntów, kopia mapy ewidencyjnej i zasadniczej, opracowanie mapy do celów projektowych, uzyskanie warunków technicznych,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opracowanie inwentaryzacji budynku w niezbędnym zakresie,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opracowanie projektu budowlanego (5 egz. w wersji papierowej + wersja elektroniczna w formacie pdf, rysunki dodatkowo w formacie </w:t>
      </w:r>
      <w:proofErr w:type="spellStart"/>
      <w:r w:rsidRPr="008B50B1">
        <w:rPr>
          <w:rFonts w:ascii="Calibri" w:hAnsi="Calibri" w:cs="Calibri"/>
          <w:sz w:val="22"/>
          <w:szCs w:val="22"/>
        </w:rPr>
        <w:t>dwg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), 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opracowanie projektu technicznego (5 egz. w wersji papierowej + wersja elektroniczna w formacie pdf, rysunki dodatkowo w formacie </w:t>
      </w:r>
      <w:proofErr w:type="spellStart"/>
      <w:r w:rsidRPr="008B50B1">
        <w:rPr>
          <w:rFonts w:ascii="Calibri" w:hAnsi="Calibri" w:cs="Calibri"/>
          <w:sz w:val="22"/>
          <w:szCs w:val="22"/>
        </w:rPr>
        <w:t>dwg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), 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opracowanie projektów wykonawczych, uzupełniających i uszczegóławiających projekt budowlany dla każdej branży oraz projektów kolorystyki ścian zewnętrznych oraz nowych </w:t>
      </w:r>
      <w:proofErr w:type="spellStart"/>
      <w:r w:rsidRPr="008B50B1">
        <w:rPr>
          <w:rFonts w:ascii="Calibri" w:hAnsi="Calibri" w:cs="Calibri"/>
          <w:sz w:val="22"/>
          <w:szCs w:val="22"/>
        </w:rPr>
        <w:t>oblicowań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 ścian i podłóg (5 egz. w wersji papierowej + wersja elektroniczna w formacie pdf, rysunki dodatkowo w formacie </w:t>
      </w:r>
      <w:proofErr w:type="spellStart"/>
      <w:r w:rsidRPr="008B50B1">
        <w:rPr>
          <w:rFonts w:ascii="Calibri" w:hAnsi="Calibri" w:cs="Calibri"/>
          <w:sz w:val="22"/>
          <w:szCs w:val="22"/>
        </w:rPr>
        <w:t>dwg</w:t>
      </w:r>
      <w:proofErr w:type="spellEnd"/>
      <w:r w:rsidRPr="008B50B1">
        <w:rPr>
          <w:rFonts w:ascii="Calibri" w:hAnsi="Calibri" w:cs="Calibri"/>
          <w:sz w:val="22"/>
          <w:szCs w:val="22"/>
        </w:rPr>
        <w:t>),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opracowanie audytu energetycznego, obliczenie efektu ekologicznego termomodernizacji (3 egz. w wersji papierowej + wersja elektroniczna w formacie pdf), z uwzględnieniem wskaźników określonych w programie </w:t>
      </w:r>
      <w:r w:rsidRPr="008B50B1">
        <w:rPr>
          <w:rFonts w:ascii="Calibri" w:hAnsi="Calibri" w:cs="Calibri"/>
          <w:b/>
          <w:bCs/>
          <w:i/>
          <w:iCs/>
          <w:sz w:val="22"/>
          <w:szCs w:val="22"/>
        </w:rPr>
        <w:t>Fundusze Europejskie dla Śląskiego 2021-2027</w:t>
      </w:r>
      <w:r w:rsidRPr="008B50B1">
        <w:rPr>
          <w:rFonts w:ascii="Calibri" w:hAnsi="Calibri" w:cs="Calibri"/>
          <w:sz w:val="22"/>
          <w:szCs w:val="22"/>
        </w:rPr>
        <w:t xml:space="preserve">, w ramach Priorytetu II: Ekologiczne Śląskie, audyt należy opracować m.in. zgodnie ze wzorem podanym przez Instytucję Zarządzającą RPO WSL (załącznik nr …..), 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opracowanie przedmiaru robót (3 egz. w wersji papierowej + wersja elektroniczna w formacie pdf i </w:t>
      </w:r>
      <w:proofErr w:type="spellStart"/>
      <w:r w:rsidRPr="008B50B1">
        <w:rPr>
          <w:rFonts w:ascii="Calibri" w:hAnsi="Calibri" w:cs="Calibri"/>
          <w:sz w:val="22"/>
          <w:szCs w:val="22"/>
        </w:rPr>
        <w:t>ath</w:t>
      </w:r>
      <w:proofErr w:type="spellEnd"/>
      <w:r w:rsidRPr="008B50B1">
        <w:rPr>
          <w:rFonts w:ascii="Calibri" w:hAnsi="Calibri" w:cs="Calibri"/>
          <w:sz w:val="22"/>
          <w:szCs w:val="22"/>
        </w:rPr>
        <w:t>),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opracowanie kosztorysu inwestorskiego (3 egz. w wersji papierowej + wersja elektroniczna w formacie pdf i </w:t>
      </w:r>
      <w:proofErr w:type="spellStart"/>
      <w:r w:rsidRPr="008B50B1">
        <w:rPr>
          <w:rFonts w:ascii="Calibri" w:hAnsi="Calibri" w:cs="Calibri"/>
          <w:sz w:val="22"/>
          <w:szCs w:val="22"/>
        </w:rPr>
        <w:t>ath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), przy czym kosztorys należy przygotować w podziale na koszty kwalifikowalne oraz koszty niekwalifikowalne, 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opracowanie w terminie do trzech lat od wydania decyzji pozwolenia na budowę maksymalnie dwóch aktualizacji kosztorysów inwestorskich,</w:t>
      </w:r>
    </w:p>
    <w:p w:rsidR="005554A1" w:rsidRPr="008B50B1" w:rsidRDefault="005554A1" w:rsidP="008B50B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Calibri" w:hAnsi="Calibri" w:cs="Calibri"/>
        </w:rPr>
      </w:pPr>
      <w:r w:rsidRPr="008B50B1">
        <w:rPr>
          <w:rFonts w:ascii="Calibri" w:hAnsi="Calibri" w:cs="Calibri"/>
        </w:rPr>
        <w:t>opracowanie specyfikacji technicznych wykonania i odbioru robót budowlanych (3 egz. w wersji papierowej + wersja elektroniczna w formacie pdf),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uzyskanie wszelkich wymaganych opinii, decyzji, pozwoleń, uzgodnień i sprawdzeń rozwiązań projektowych w zakresie wynikającym z przepisów, w tym: opinia rzeczoznawcy ds. </w:t>
      </w:r>
      <w:proofErr w:type="spellStart"/>
      <w:r w:rsidRPr="008B50B1">
        <w:rPr>
          <w:rFonts w:ascii="Calibri" w:hAnsi="Calibri" w:cs="Calibri"/>
          <w:sz w:val="22"/>
          <w:szCs w:val="22"/>
        </w:rPr>
        <w:t>ppoż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 i sanitarnych,  niezbędnych do zatwierdzenia dokumentacji i uzyskania decyzji pozwolenia na budowę,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uzyskanie zatwierdzenia projektu budowlanego i decyzji pozwolenia na budowę w Starostwie Powiatowym w Cieszynie,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autoSpaceDN w:val="0"/>
        <w:adjustRightInd w:val="0"/>
        <w:spacing w:after="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udzielanie pisemnych wyjaśnień i odpowiedzi na zapytania oferentów na etapie przetargu na roboty budowlane na podstawie opracowanej dokumentacji projektowej,</w:t>
      </w:r>
    </w:p>
    <w:p w:rsidR="005554A1" w:rsidRPr="008B50B1" w:rsidRDefault="005554A1" w:rsidP="008B50B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autoSpaceDN w:val="0"/>
        <w:adjustRightInd w:val="0"/>
        <w:spacing w:line="276" w:lineRule="auto"/>
        <w:ind w:left="850" w:hanging="425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pełnienie nadzoru autorskiego w trakcie realizacji robót budowlanych.</w:t>
      </w:r>
    </w:p>
    <w:p w:rsidR="005554A1" w:rsidRPr="008B50B1" w:rsidRDefault="005554A1" w:rsidP="008B50B1">
      <w:pPr>
        <w:pStyle w:val="Tekstpodstawowy"/>
        <w:suppressAutoHyphens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Zakres i sposób opracowania dokumentacji projektowej musi być zgodny z: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ustawą z dnia 7 lipca 1994 r. prawo budowlane (tekst jednolity Dz. U. z 2021 r. poz. 2351 z </w:t>
      </w:r>
      <w:proofErr w:type="spellStart"/>
      <w:r w:rsidRPr="008B50B1">
        <w:rPr>
          <w:rFonts w:ascii="Calibri" w:hAnsi="Calibri" w:cs="Calibri"/>
          <w:sz w:val="22"/>
          <w:szCs w:val="22"/>
        </w:rPr>
        <w:t>późn</w:t>
      </w:r>
      <w:proofErr w:type="spellEnd"/>
      <w:r w:rsidRPr="008B50B1">
        <w:rPr>
          <w:rFonts w:ascii="Calibri" w:hAnsi="Calibri" w:cs="Calibri"/>
          <w:sz w:val="22"/>
          <w:szCs w:val="22"/>
        </w:rPr>
        <w:t>. zm.),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rozporządzeniem Ministra Infrastruktury z dnia 12 kwietnia 2002 r. w sprawie warunków technicznych, jakim powinny odpowiadać budynki i ich usytuowanie (tekst jednolity Dz. U. z 2022 r. poz. 1225),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ustawą z dnia 24 sierpnia 1991 r. o ochronie przeciwpożarowej (tekst jednolity Dz. U. z 2022 r. poz. 2057),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lastRenderedPageBreak/>
        <w:t>rozporządzeniem Ministra Spraw Wewnętrznych i Administracji z dnia 24 lipca 2009 r. w sprawie przeciwpożarowego zaopatrzenia w wodę oraz dróg pożarowych (Dz. U. z 2009 r. nr 124 poz. 1030),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rozporządzeniem Ministra Spraw Wewnętrznych i Administracji z dnia 7 czerwca 2010 r. w sprawie ochrony przeciwpożarowej budynków, innych obiektów budowlanych i terenów (Dz. U. z 2010 r. nr 109 poz. 719 z </w:t>
      </w:r>
      <w:proofErr w:type="spellStart"/>
      <w:r w:rsidRPr="008B50B1">
        <w:rPr>
          <w:rFonts w:ascii="Calibri" w:hAnsi="Calibri" w:cs="Calibri"/>
          <w:sz w:val="22"/>
          <w:szCs w:val="22"/>
        </w:rPr>
        <w:t>późn</w:t>
      </w:r>
      <w:proofErr w:type="spellEnd"/>
      <w:r w:rsidRPr="008B50B1">
        <w:rPr>
          <w:rFonts w:ascii="Calibri" w:hAnsi="Calibri" w:cs="Calibri"/>
          <w:sz w:val="22"/>
          <w:szCs w:val="22"/>
        </w:rPr>
        <w:t>. zm.),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rozporządzeniem Ministra Rozwoju z dnia 11 września 2020 r. w sprawie szczegółowego zakresu i formy projektu budowlanego (</w:t>
      </w:r>
      <w:r w:rsidRPr="008B50B1">
        <w:rPr>
          <w:rStyle w:val="Uwydatnienie"/>
          <w:rFonts w:ascii="Calibri" w:hAnsi="Calibri" w:cs="Calibri"/>
          <w:sz w:val="22"/>
          <w:szCs w:val="22"/>
        </w:rPr>
        <w:t xml:space="preserve">tekst jednolity </w:t>
      </w:r>
      <w:r w:rsidRPr="008B50B1">
        <w:rPr>
          <w:rFonts w:ascii="Calibri" w:hAnsi="Calibri" w:cs="Calibri"/>
          <w:sz w:val="22"/>
          <w:szCs w:val="22"/>
        </w:rPr>
        <w:t>Dz.U. z 2022 poz. 1679),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rozporządzeniem Ministra Rozwoju i Technologii z dnia 20 grudnia 2021 r. w sprawie szczegółowego zakresu i formy dokumentacji projektowej, specyfikacji technicznych wykonania i odbioru robót budowlanych oraz programu </w:t>
      </w:r>
      <w:proofErr w:type="spellStart"/>
      <w:r w:rsidRPr="008B50B1">
        <w:rPr>
          <w:rFonts w:ascii="Calibri" w:hAnsi="Calibri" w:cs="Calibri"/>
          <w:sz w:val="22"/>
          <w:szCs w:val="22"/>
        </w:rPr>
        <w:t>funkcjonalno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 – użytkowego (Dz. U. z 2021 r. poz. 2454),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rozporządzeniem Ministra Rozwoju i Technologii z dnia 20 grudnia 2021 r. w sprawie określania metod i podstaw sporządzania kosztorysu inwestorskiego, obliczania planowanych kosztów prac projektowych oraz planowanych kosztów robót budowlanych określonych w programie </w:t>
      </w:r>
      <w:proofErr w:type="spellStart"/>
      <w:r w:rsidRPr="008B50B1">
        <w:rPr>
          <w:rFonts w:ascii="Calibri" w:hAnsi="Calibri" w:cs="Calibri"/>
          <w:sz w:val="22"/>
          <w:szCs w:val="22"/>
        </w:rPr>
        <w:t>funkcjonalno</w:t>
      </w:r>
      <w:proofErr w:type="spellEnd"/>
      <w:r w:rsidRPr="008B50B1">
        <w:rPr>
          <w:rFonts w:ascii="Calibri" w:hAnsi="Calibri" w:cs="Calibri"/>
          <w:sz w:val="22"/>
          <w:szCs w:val="22"/>
        </w:rPr>
        <w:t xml:space="preserve"> – użytkowym (Dz. U. z 2021 r. poz. 2458),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ustawą z dnia 20 maja 2016 r. o efektywności energetycznej (tekst jednolity Dz. U. z 2021 r. poz. 2161 z </w:t>
      </w:r>
      <w:proofErr w:type="spellStart"/>
      <w:r w:rsidRPr="008B50B1">
        <w:rPr>
          <w:rFonts w:ascii="Calibri" w:hAnsi="Calibri" w:cs="Calibri"/>
          <w:sz w:val="22"/>
          <w:szCs w:val="22"/>
        </w:rPr>
        <w:t>późn</w:t>
      </w:r>
      <w:proofErr w:type="spellEnd"/>
      <w:r w:rsidRPr="008B50B1">
        <w:rPr>
          <w:rFonts w:ascii="Calibri" w:hAnsi="Calibri" w:cs="Calibri"/>
          <w:sz w:val="22"/>
          <w:szCs w:val="22"/>
        </w:rPr>
        <w:t>. zm.),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rozporządzeniem Ministra Infrastruktury z dnia 17 marca 2009 r. w sprawie szczegółowego zakresu i form audytu energetycznego oraz części audytu remontowego, wzorów kart audytów, a także algorytmu oceny opłacalności przedsięwzięcia termomodernizacyjnego (Dz. U. z 2009 r. nr 43 poz. 346 z </w:t>
      </w:r>
      <w:proofErr w:type="spellStart"/>
      <w:r w:rsidRPr="008B50B1">
        <w:rPr>
          <w:rFonts w:ascii="Calibri" w:hAnsi="Calibri" w:cs="Calibri"/>
          <w:sz w:val="22"/>
          <w:szCs w:val="22"/>
        </w:rPr>
        <w:t>późn</w:t>
      </w:r>
      <w:proofErr w:type="spellEnd"/>
      <w:r w:rsidRPr="008B50B1">
        <w:rPr>
          <w:rFonts w:ascii="Calibri" w:hAnsi="Calibri" w:cs="Calibri"/>
          <w:sz w:val="22"/>
          <w:szCs w:val="22"/>
        </w:rPr>
        <w:t>. zm.),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>rozporządzeniem Ministra Energii z dnia 5 października 2017 r. w sprawie szczegółowego zakresu i sposobu sporządzania audytu efektywności energetycznej oraz metod obliczania oszczędności energii (Dz. U. z 2017 r. poz. 1912),</w:t>
      </w:r>
    </w:p>
    <w:p w:rsidR="005554A1" w:rsidRPr="008B50B1" w:rsidRDefault="005554A1" w:rsidP="008B50B1">
      <w:pPr>
        <w:pStyle w:val="Tekstpodstawowy"/>
        <w:numPr>
          <w:ilvl w:val="0"/>
          <w:numId w:val="5"/>
        </w:numPr>
        <w:suppressAutoHyphens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B50B1">
        <w:rPr>
          <w:rFonts w:ascii="Calibri" w:hAnsi="Calibri" w:cs="Calibri"/>
          <w:sz w:val="22"/>
          <w:szCs w:val="22"/>
        </w:rPr>
        <w:t xml:space="preserve">wytycznymi programu </w:t>
      </w:r>
      <w:r w:rsidRPr="008B50B1">
        <w:rPr>
          <w:rFonts w:ascii="Calibri" w:hAnsi="Calibri" w:cs="Calibri"/>
          <w:b/>
          <w:bCs/>
          <w:i/>
          <w:iCs/>
          <w:sz w:val="22"/>
          <w:szCs w:val="22"/>
        </w:rPr>
        <w:t>Fundusze Europejskie dla Śląskiego 2021-2027</w:t>
      </w:r>
      <w:r w:rsidRPr="008B50B1">
        <w:rPr>
          <w:rFonts w:ascii="Calibri" w:hAnsi="Calibri" w:cs="Calibri"/>
          <w:sz w:val="22"/>
          <w:szCs w:val="22"/>
        </w:rPr>
        <w:t>, w ramach Priorytetu II: Ekologiczne Śląskie.</w:t>
      </w:r>
    </w:p>
    <w:sectPr w:rsidR="005554A1" w:rsidRPr="008B50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B7" w:rsidRDefault="005F0CB7" w:rsidP="005554A1">
      <w:pPr>
        <w:spacing w:after="0" w:line="240" w:lineRule="auto"/>
      </w:pPr>
      <w:r>
        <w:separator/>
      </w:r>
    </w:p>
  </w:endnote>
  <w:endnote w:type="continuationSeparator" w:id="0">
    <w:p w:rsidR="005F0CB7" w:rsidRDefault="005F0CB7" w:rsidP="0055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11"/>
      <w:gridCol w:w="1066"/>
      <w:gridCol w:w="4111"/>
    </w:tblGrid>
    <w:tr w:rsidR="005554A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554A1" w:rsidRDefault="005554A1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554A1" w:rsidRDefault="005554A1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Strona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8B50B1" w:rsidRPr="008B50B1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554A1" w:rsidRDefault="005554A1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554A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554A1" w:rsidRDefault="005554A1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554A1" w:rsidRDefault="005554A1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554A1" w:rsidRDefault="005554A1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554A1" w:rsidRDefault="00555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B7" w:rsidRDefault="005F0CB7" w:rsidP="005554A1">
      <w:pPr>
        <w:spacing w:after="0" w:line="240" w:lineRule="auto"/>
      </w:pPr>
      <w:r>
        <w:separator/>
      </w:r>
    </w:p>
  </w:footnote>
  <w:footnote w:type="continuationSeparator" w:id="0">
    <w:p w:rsidR="005F0CB7" w:rsidRDefault="005F0CB7" w:rsidP="0055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F6C"/>
    <w:multiLevelType w:val="hybridMultilevel"/>
    <w:tmpl w:val="55341542"/>
    <w:lvl w:ilvl="0" w:tplc="0F4293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94377"/>
    <w:multiLevelType w:val="hybridMultilevel"/>
    <w:tmpl w:val="C82E2BD8"/>
    <w:lvl w:ilvl="0" w:tplc="00000001">
      <w:start w:val="1"/>
      <w:numFmt w:val="bullet"/>
      <w:lvlText w:val="•"/>
      <w:lvlJc w:val="left"/>
      <w:pPr>
        <w:ind w:left="1003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51D7B7D"/>
    <w:multiLevelType w:val="hybridMultilevel"/>
    <w:tmpl w:val="74BE1194"/>
    <w:lvl w:ilvl="0" w:tplc="0F429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7251"/>
    <w:multiLevelType w:val="hybridMultilevel"/>
    <w:tmpl w:val="0470AF36"/>
    <w:lvl w:ilvl="0" w:tplc="0F42936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5DA12AD1"/>
    <w:multiLevelType w:val="hybridMultilevel"/>
    <w:tmpl w:val="BBC4E2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A1"/>
    <w:rsid w:val="005554A1"/>
    <w:rsid w:val="005F0CB7"/>
    <w:rsid w:val="00702C4F"/>
    <w:rsid w:val="008B50B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54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54A1"/>
  </w:style>
  <w:style w:type="paragraph" w:styleId="Tekstpodstawowy">
    <w:name w:val="Body Text"/>
    <w:basedOn w:val="Normalny"/>
    <w:link w:val="TekstpodstawowyZnak1"/>
    <w:uiPriority w:val="99"/>
    <w:unhideWhenUsed/>
    <w:rsid w:val="005554A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554A1"/>
  </w:style>
  <w:style w:type="character" w:customStyle="1" w:styleId="TekstpodstawowyZnak1">
    <w:name w:val="Tekst podstawowy Znak1"/>
    <w:link w:val="Tekstpodstawowy"/>
    <w:uiPriority w:val="99"/>
    <w:rsid w:val="005554A1"/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styleId="Uwydatnienie">
    <w:name w:val="Emphasis"/>
    <w:uiPriority w:val="20"/>
    <w:qFormat/>
    <w:rsid w:val="005554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5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4A1"/>
  </w:style>
  <w:style w:type="paragraph" w:styleId="Stopka">
    <w:name w:val="footer"/>
    <w:basedOn w:val="Normalny"/>
    <w:link w:val="StopkaZnak"/>
    <w:uiPriority w:val="99"/>
    <w:unhideWhenUsed/>
    <w:rsid w:val="0055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4A1"/>
  </w:style>
  <w:style w:type="paragraph" w:styleId="Bezodstpw">
    <w:name w:val="No Spacing"/>
    <w:link w:val="BezodstpwZnak"/>
    <w:uiPriority w:val="1"/>
    <w:qFormat/>
    <w:rsid w:val="005554A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54A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54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54A1"/>
  </w:style>
  <w:style w:type="paragraph" w:styleId="Tekstpodstawowy">
    <w:name w:val="Body Text"/>
    <w:basedOn w:val="Normalny"/>
    <w:link w:val="TekstpodstawowyZnak1"/>
    <w:uiPriority w:val="99"/>
    <w:unhideWhenUsed/>
    <w:rsid w:val="005554A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554A1"/>
  </w:style>
  <w:style w:type="character" w:customStyle="1" w:styleId="TekstpodstawowyZnak1">
    <w:name w:val="Tekst podstawowy Znak1"/>
    <w:link w:val="Tekstpodstawowy"/>
    <w:uiPriority w:val="99"/>
    <w:rsid w:val="005554A1"/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styleId="Uwydatnienie">
    <w:name w:val="Emphasis"/>
    <w:uiPriority w:val="20"/>
    <w:qFormat/>
    <w:rsid w:val="005554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5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4A1"/>
  </w:style>
  <w:style w:type="paragraph" w:styleId="Stopka">
    <w:name w:val="footer"/>
    <w:basedOn w:val="Normalny"/>
    <w:link w:val="StopkaZnak"/>
    <w:uiPriority w:val="99"/>
    <w:unhideWhenUsed/>
    <w:rsid w:val="0055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4A1"/>
  </w:style>
  <w:style w:type="paragraph" w:styleId="Bezodstpw">
    <w:name w:val="No Spacing"/>
    <w:link w:val="BezodstpwZnak"/>
    <w:uiPriority w:val="1"/>
    <w:qFormat/>
    <w:rsid w:val="005554A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54A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Doleszczak-Jakubiec</dc:creator>
  <cp:lastModifiedBy>Katarzyna Doleszczak-Jakubiec</cp:lastModifiedBy>
  <cp:revision>2</cp:revision>
  <dcterms:created xsi:type="dcterms:W3CDTF">2023-05-04T11:26:00Z</dcterms:created>
  <dcterms:modified xsi:type="dcterms:W3CDTF">2023-05-08T12:11:00Z</dcterms:modified>
</cp:coreProperties>
</file>