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22D066F2" w14:textId="32FC6EC3" w:rsidR="00222A58" w:rsidRDefault="00CC293E" w:rsidP="00FC201C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853927" w:rsidRPr="00853927">
        <w:rPr>
          <w:rFonts w:ascii="Cambria" w:hAnsi="Cambria"/>
          <w:b/>
          <w:i/>
          <w:color w:val="000000" w:themeColor="text1"/>
          <w:sz w:val="22"/>
          <w:szCs w:val="22"/>
        </w:rPr>
        <w:t>Odbudowa muru oporowego przy ul. Starorynkowej w Chełmsku Śląskim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7EE1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53927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57D15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B616F"/>
    <w:rsid w:val="00FC201C"/>
    <w:rsid w:val="00FC2811"/>
    <w:rsid w:val="00FC368F"/>
    <w:rsid w:val="00FC5561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105</cp:revision>
  <cp:lastPrinted>2019-02-14T08:39:00Z</cp:lastPrinted>
  <dcterms:created xsi:type="dcterms:W3CDTF">2019-02-11T19:01:00Z</dcterms:created>
  <dcterms:modified xsi:type="dcterms:W3CDTF">2023-05-19T10:01:00Z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