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B7671" w14:textId="77777777" w:rsidR="004D1E83" w:rsidRPr="004D1E83" w:rsidRDefault="004D1E83" w:rsidP="004D1E83">
      <w:pPr>
        <w:tabs>
          <w:tab w:val="left" w:pos="3960"/>
        </w:tabs>
        <w:spacing w:after="0" w:line="240" w:lineRule="auto"/>
        <w:jc w:val="center"/>
        <w:rPr>
          <w:rFonts w:ascii="Times New Roman" w:eastAsia="Times New Roman" w:hAnsi="Times New Roman" w:cs="Times New Roman"/>
          <w:b/>
          <w:bCs/>
          <w:sz w:val="24"/>
          <w:szCs w:val="24"/>
          <w:lang w:eastAsia="pl-PL"/>
        </w:rPr>
      </w:pPr>
      <w:bookmarkStart w:id="0" w:name="_Hlk154683495"/>
      <w:r w:rsidRPr="004D1E83">
        <w:rPr>
          <w:rFonts w:ascii="Times New Roman" w:eastAsia="Times New Roman" w:hAnsi="Times New Roman" w:cs="Times New Roman"/>
          <w:b/>
          <w:bCs/>
          <w:sz w:val="24"/>
          <w:szCs w:val="24"/>
          <w:lang w:eastAsia="pl-PL"/>
        </w:rPr>
        <w:t>PROJEKT WIATY PRZYSTANKOWEJ I ROWEROWEJ</w:t>
      </w:r>
    </w:p>
    <w:p w14:paraId="5AFD215C" w14:textId="443BAE3C" w:rsidR="00AE1295" w:rsidRPr="00AB5C02" w:rsidRDefault="004D1E83" w:rsidP="004D1E83">
      <w:pPr>
        <w:tabs>
          <w:tab w:val="left" w:pos="3960"/>
        </w:tabs>
        <w:spacing w:after="0" w:line="240" w:lineRule="auto"/>
        <w:jc w:val="center"/>
        <w:rPr>
          <w:rFonts w:ascii="Times New Roman" w:eastAsia="Times New Roman" w:hAnsi="Times New Roman" w:cs="Times New Roman"/>
          <w:b/>
          <w:sz w:val="24"/>
          <w:szCs w:val="24"/>
          <w:lang w:eastAsia="pl-PL"/>
        </w:rPr>
      </w:pPr>
      <w:r w:rsidRPr="004D1E83">
        <w:rPr>
          <w:rFonts w:ascii="Times New Roman" w:eastAsia="Times New Roman" w:hAnsi="Times New Roman" w:cs="Times New Roman"/>
          <w:b/>
          <w:bCs/>
          <w:sz w:val="24"/>
          <w:szCs w:val="24"/>
          <w:lang w:eastAsia="pl-PL"/>
        </w:rPr>
        <w:t>Z URZĄDZENIAMI I MAŁĄ ARCHITEKTURĄ</w:t>
      </w:r>
      <w:bookmarkEnd w:id="0"/>
    </w:p>
    <w:p w14:paraId="3BF5BDDC" w14:textId="77777777" w:rsidR="00AE1295" w:rsidRDefault="00AE1295" w:rsidP="00FB00BE">
      <w:pPr>
        <w:tabs>
          <w:tab w:val="left" w:pos="3960"/>
        </w:tabs>
        <w:spacing w:after="0" w:line="240" w:lineRule="auto"/>
        <w:jc w:val="center"/>
        <w:rPr>
          <w:rFonts w:ascii="Times New Roman" w:eastAsia="Times New Roman" w:hAnsi="Times New Roman" w:cs="Times New Roman"/>
          <w:b/>
          <w:sz w:val="24"/>
          <w:szCs w:val="24"/>
          <w:lang w:eastAsia="pl-PL"/>
        </w:rPr>
      </w:pPr>
    </w:p>
    <w:p w14:paraId="50FA7095" w14:textId="77777777" w:rsidR="00AB5C02" w:rsidRDefault="00AB5C02" w:rsidP="00FB00BE">
      <w:pPr>
        <w:tabs>
          <w:tab w:val="left" w:pos="3960"/>
        </w:tabs>
        <w:spacing w:after="0" w:line="240" w:lineRule="auto"/>
        <w:jc w:val="center"/>
        <w:rPr>
          <w:rFonts w:ascii="Times New Roman" w:eastAsia="Times New Roman" w:hAnsi="Times New Roman" w:cs="Times New Roman"/>
          <w:b/>
          <w:sz w:val="24"/>
          <w:szCs w:val="24"/>
          <w:lang w:eastAsia="pl-PL"/>
        </w:rPr>
      </w:pPr>
    </w:p>
    <w:p w14:paraId="7E296F9B" w14:textId="77777777" w:rsidR="004D1E83" w:rsidRPr="004E47CC" w:rsidRDefault="004D1E83" w:rsidP="00FB00BE">
      <w:pPr>
        <w:tabs>
          <w:tab w:val="left" w:pos="3960"/>
        </w:tabs>
        <w:spacing w:after="0" w:line="240" w:lineRule="auto"/>
        <w:jc w:val="center"/>
        <w:rPr>
          <w:rFonts w:ascii="Times New Roman" w:eastAsia="Times New Roman" w:hAnsi="Times New Roman" w:cs="Times New Roman"/>
          <w:b/>
          <w:sz w:val="24"/>
          <w:szCs w:val="24"/>
          <w:lang w:eastAsia="pl-PL"/>
        </w:rPr>
      </w:pPr>
    </w:p>
    <w:p w14:paraId="5D8168ED" w14:textId="219506F5" w:rsidR="00FB00BE" w:rsidRPr="004E47CC" w:rsidRDefault="00FB00BE" w:rsidP="00FB00BE">
      <w:pPr>
        <w:tabs>
          <w:tab w:val="left" w:pos="3960"/>
        </w:tabs>
        <w:spacing w:after="0" w:line="240" w:lineRule="auto"/>
        <w:jc w:val="center"/>
        <w:rPr>
          <w:rFonts w:ascii="Times New Roman" w:eastAsia="Times New Roman" w:hAnsi="Times New Roman" w:cs="Times New Roman"/>
          <w:b/>
          <w:sz w:val="24"/>
          <w:szCs w:val="24"/>
          <w:lang w:eastAsia="pl-PL"/>
        </w:rPr>
      </w:pPr>
      <w:r w:rsidRPr="004E47CC">
        <w:rPr>
          <w:rFonts w:ascii="Times New Roman" w:eastAsia="Times New Roman" w:hAnsi="Times New Roman" w:cs="Times New Roman"/>
          <w:b/>
          <w:sz w:val="24"/>
          <w:szCs w:val="24"/>
          <w:lang w:eastAsia="pl-PL"/>
        </w:rPr>
        <w:t xml:space="preserve"> - ROBOTY BUDOWLANE</w:t>
      </w:r>
    </w:p>
    <w:p w14:paraId="48A33B4B" w14:textId="77777777" w:rsidR="00FB00BE" w:rsidRDefault="00FB00BE" w:rsidP="00FB00BE">
      <w:pPr>
        <w:spacing w:after="0" w:line="240" w:lineRule="auto"/>
        <w:jc w:val="center"/>
        <w:rPr>
          <w:rFonts w:ascii="Times New Roman" w:eastAsia="Times New Roman" w:hAnsi="Times New Roman" w:cs="Times New Roman"/>
          <w:b/>
          <w:sz w:val="24"/>
          <w:szCs w:val="24"/>
          <w:lang w:eastAsia="pl-PL"/>
        </w:rPr>
      </w:pPr>
    </w:p>
    <w:p w14:paraId="4D91B5A6" w14:textId="77777777" w:rsidR="004D1E83" w:rsidRPr="004E47CC" w:rsidRDefault="004D1E83" w:rsidP="00FB00BE">
      <w:pPr>
        <w:spacing w:after="0" w:line="240" w:lineRule="auto"/>
        <w:jc w:val="center"/>
        <w:rPr>
          <w:rFonts w:ascii="Times New Roman" w:eastAsia="Times New Roman" w:hAnsi="Times New Roman" w:cs="Times New Roman"/>
          <w:b/>
          <w:sz w:val="24"/>
          <w:szCs w:val="24"/>
          <w:lang w:eastAsia="pl-PL"/>
        </w:rPr>
      </w:pPr>
    </w:p>
    <w:p w14:paraId="39267501" w14:textId="77777777" w:rsidR="00FB00BE" w:rsidRPr="004E47CC" w:rsidRDefault="00FB00BE" w:rsidP="00FB00BE">
      <w:pPr>
        <w:tabs>
          <w:tab w:val="left" w:pos="3960"/>
        </w:tabs>
        <w:spacing w:after="0" w:line="240" w:lineRule="auto"/>
        <w:rPr>
          <w:rFonts w:ascii="Times New Roman" w:eastAsia="Times New Roman" w:hAnsi="Times New Roman" w:cs="Times New Roman"/>
          <w:sz w:val="24"/>
          <w:szCs w:val="24"/>
          <w:lang w:eastAsia="pl-PL"/>
        </w:rPr>
      </w:pPr>
      <w:r w:rsidRPr="004E47CC">
        <w:rPr>
          <w:rFonts w:ascii="Times New Roman" w:eastAsia="Times New Roman" w:hAnsi="Times New Roman" w:cs="Times New Roman"/>
          <w:sz w:val="24"/>
          <w:szCs w:val="24"/>
          <w:lang w:eastAsia="pl-PL"/>
        </w:rPr>
        <w:t>KODY CPV</w:t>
      </w:r>
    </w:p>
    <w:p w14:paraId="13636927" w14:textId="77777777" w:rsidR="00FB00BE" w:rsidRPr="004E47CC" w:rsidRDefault="00FB00BE" w:rsidP="004E47CC">
      <w:pPr>
        <w:tabs>
          <w:tab w:val="left" w:pos="3544"/>
        </w:tabs>
        <w:spacing w:after="0" w:line="240" w:lineRule="auto"/>
        <w:ind w:left="3540" w:hanging="3540"/>
        <w:rPr>
          <w:rFonts w:ascii="Times New Roman" w:eastAsia="Times New Roman" w:hAnsi="Times New Roman" w:cs="Times New Roman"/>
          <w:b/>
          <w:sz w:val="24"/>
          <w:szCs w:val="24"/>
          <w:lang w:eastAsia="pl-PL"/>
        </w:rPr>
      </w:pPr>
      <w:r w:rsidRPr="004E47CC">
        <w:rPr>
          <w:rFonts w:ascii="Times New Roman" w:eastAsia="Times New Roman" w:hAnsi="Times New Roman" w:cs="Times New Roman"/>
          <w:b/>
          <w:sz w:val="24"/>
          <w:szCs w:val="24"/>
          <w:lang w:eastAsia="pl-PL"/>
        </w:rPr>
        <w:t>45</w:t>
      </w:r>
      <w:r w:rsidR="004E47CC" w:rsidRPr="004E47CC">
        <w:rPr>
          <w:rFonts w:ascii="Times New Roman" w:eastAsia="Times New Roman" w:hAnsi="Times New Roman" w:cs="Times New Roman"/>
          <w:b/>
          <w:sz w:val="24"/>
          <w:szCs w:val="24"/>
          <w:lang w:eastAsia="pl-PL"/>
        </w:rPr>
        <w:t>11</w:t>
      </w:r>
      <w:r w:rsidRPr="004E47CC">
        <w:rPr>
          <w:rFonts w:ascii="Times New Roman" w:eastAsia="Times New Roman" w:hAnsi="Times New Roman" w:cs="Times New Roman"/>
          <w:b/>
          <w:sz w:val="24"/>
          <w:szCs w:val="24"/>
          <w:lang w:eastAsia="pl-PL"/>
        </w:rPr>
        <w:t>0000-</w:t>
      </w:r>
      <w:r w:rsidR="004E47CC" w:rsidRPr="004E47CC">
        <w:rPr>
          <w:rFonts w:ascii="Times New Roman" w:eastAsia="Times New Roman" w:hAnsi="Times New Roman" w:cs="Times New Roman"/>
          <w:b/>
          <w:sz w:val="24"/>
          <w:szCs w:val="24"/>
          <w:lang w:eastAsia="pl-PL"/>
        </w:rPr>
        <w:t>1</w:t>
      </w:r>
      <w:r w:rsidRPr="004E47CC">
        <w:rPr>
          <w:rFonts w:ascii="Times New Roman" w:eastAsia="Times New Roman" w:hAnsi="Times New Roman" w:cs="Times New Roman"/>
          <w:b/>
          <w:sz w:val="24"/>
          <w:szCs w:val="24"/>
          <w:lang w:eastAsia="pl-PL"/>
        </w:rPr>
        <w:tab/>
      </w:r>
      <w:r w:rsidRPr="004E47CC">
        <w:rPr>
          <w:rFonts w:ascii="Times New Roman" w:eastAsia="Times New Roman" w:hAnsi="Times New Roman" w:cs="Times New Roman"/>
          <w:b/>
          <w:sz w:val="24"/>
          <w:szCs w:val="24"/>
          <w:lang w:eastAsia="pl-PL"/>
        </w:rPr>
        <w:tab/>
      </w:r>
      <w:r w:rsidR="004E47CC" w:rsidRPr="004E47CC">
        <w:rPr>
          <w:rFonts w:ascii="Times New Roman" w:eastAsia="Times New Roman" w:hAnsi="Times New Roman" w:cs="Times New Roman"/>
          <w:b/>
          <w:sz w:val="24"/>
          <w:szCs w:val="24"/>
          <w:lang w:eastAsia="pl-PL"/>
        </w:rPr>
        <w:t>Roboty w zakresie burzenia i rozbiórki obiektów budowlanych; roboty ziemne</w:t>
      </w:r>
    </w:p>
    <w:p w14:paraId="67C5C313" w14:textId="77777777" w:rsidR="00FB00BE" w:rsidRPr="004E47CC" w:rsidRDefault="00FB00BE" w:rsidP="00FB00BE">
      <w:pPr>
        <w:spacing w:after="0" w:line="240" w:lineRule="auto"/>
        <w:jc w:val="center"/>
        <w:rPr>
          <w:rFonts w:ascii="Times New Roman" w:eastAsia="Times New Roman" w:hAnsi="Times New Roman" w:cs="Times New Roman"/>
          <w:b/>
          <w:i/>
          <w:sz w:val="24"/>
          <w:szCs w:val="24"/>
          <w:lang w:eastAsia="pl-PL"/>
        </w:rPr>
      </w:pPr>
    </w:p>
    <w:p w14:paraId="28D99BCD" w14:textId="77777777" w:rsidR="00FB00BE" w:rsidRPr="004E47CC" w:rsidRDefault="00FB00BE" w:rsidP="00FB00BE">
      <w:pPr>
        <w:spacing w:after="0" w:line="240" w:lineRule="auto"/>
        <w:jc w:val="center"/>
        <w:rPr>
          <w:rFonts w:ascii="Times New Roman" w:eastAsia="Times New Roman" w:hAnsi="Times New Roman" w:cs="Times New Roman"/>
          <w:b/>
          <w:sz w:val="24"/>
          <w:szCs w:val="24"/>
          <w:lang w:eastAsia="pl-PL"/>
        </w:rPr>
      </w:pPr>
    </w:p>
    <w:p w14:paraId="3F3AD087" w14:textId="77777777" w:rsidR="00FB00BE" w:rsidRPr="004E47CC" w:rsidRDefault="00FB00BE" w:rsidP="00FB00BE">
      <w:pPr>
        <w:spacing w:after="0" w:line="240" w:lineRule="auto"/>
        <w:jc w:val="center"/>
        <w:rPr>
          <w:rFonts w:ascii="Times New Roman" w:eastAsia="Times New Roman" w:hAnsi="Times New Roman" w:cs="Times New Roman"/>
          <w:b/>
          <w:sz w:val="24"/>
          <w:szCs w:val="24"/>
          <w:lang w:eastAsia="pl-PL"/>
        </w:rPr>
      </w:pPr>
    </w:p>
    <w:p w14:paraId="4E5EA8B4" w14:textId="77777777" w:rsidR="00FB00BE" w:rsidRPr="004E47CC" w:rsidRDefault="00FB00BE" w:rsidP="00FB00BE">
      <w:pPr>
        <w:spacing w:after="0" w:line="240" w:lineRule="auto"/>
        <w:jc w:val="center"/>
        <w:rPr>
          <w:rFonts w:ascii="Times New Roman" w:eastAsia="Times New Roman" w:hAnsi="Times New Roman" w:cs="Times New Roman"/>
          <w:sz w:val="24"/>
          <w:szCs w:val="24"/>
          <w:lang w:eastAsia="pl-PL"/>
        </w:rPr>
      </w:pPr>
    </w:p>
    <w:p w14:paraId="207ADD2E" w14:textId="3B9F20D3" w:rsidR="00FB00BE" w:rsidRPr="004E47CC" w:rsidRDefault="00FB00BE" w:rsidP="00AB5C02">
      <w:pPr>
        <w:spacing w:after="0" w:line="240" w:lineRule="auto"/>
        <w:ind w:left="3686" w:hanging="3686"/>
        <w:rPr>
          <w:rFonts w:ascii="Times New Roman" w:eastAsia="Times New Roman" w:hAnsi="Times New Roman" w:cs="Times New Roman"/>
          <w:b/>
          <w:sz w:val="24"/>
          <w:szCs w:val="24"/>
          <w:lang w:eastAsia="pl-PL"/>
        </w:rPr>
      </w:pPr>
      <w:r w:rsidRPr="004E47CC">
        <w:rPr>
          <w:rFonts w:ascii="Times New Roman" w:eastAsia="Times New Roman" w:hAnsi="Times New Roman" w:cs="Times New Roman"/>
          <w:sz w:val="24"/>
          <w:szCs w:val="24"/>
          <w:lang w:eastAsia="pl-PL"/>
        </w:rPr>
        <w:t>STADIUM DOKUMENTACJI</w:t>
      </w:r>
      <w:r w:rsidRPr="004E47CC">
        <w:rPr>
          <w:rFonts w:ascii="Times New Roman" w:eastAsia="Times New Roman" w:hAnsi="Times New Roman" w:cs="Times New Roman"/>
          <w:sz w:val="24"/>
          <w:szCs w:val="24"/>
          <w:lang w:eastAsia="pl-PL"/>
        </w:rPr>
        <w:tab/>
      </w:r>
      <w:r w:rsidR="00570274" w:rsidRPr="004E47CC">
        <w:rPr>
          <w:rFonts w:ascii="Times New Roman" w:eastAsia="Times New Roman" w:hAnsi="Times New Roman" w:cs="Times New Roman"/>
          <w:b/>
          <w:sz w:val="24"/>
          <w:szCs w:val="24"/>
          <w:lang w:eastAsia="pl-PL"/>
        </w:rPr>
        <w:t>SPECYFIKACJA TECHNICZNA WYKONANIA I ODBIORU ROBÓT BUDOWLANYCH</w:t>
      </w:r>
    </w:p>
    <w:p w14:paraId="2483F4BF" w14:textId="77777777" w:rsidR="00FB00BE" w:rsidRPr="004E47CC" w:rsidRDefault="00FB00BE" w:rsidP="00AB5C02">
      <w:pPr>
        <w:spacing w:after="0" w:line="240" w:lineRule="auto"/>
        <w:ind w:left="3686" w:hanging="3686"/>
        <w:rPr>
          <w:rFonts w:ascii="Times New Roman" w:eastAsia="Times New Roman" w:hAnsi="Times New Roman" w:cs="Times New Roman"/>
          <w:b/>
          <w:sz w:val="24"/>
          <w:szCs w:val="24"/>
          <w:lang w:eastAsia="pl-PL"/>
        </w:rPr>
      </w:pPr>
    </w:p>
    <w:p w14:paraId="7550FE5A" w14:textId="77777777" w:rsidR="00FB00BE" w:rsidRPr="004E47CC" w:rsidRDefault="00FB00BE" w:rsidP="00AB5C02">
      <w:pPr>
        <w:spacing w:after="0" w:line="240" w:lineRule="auto"/>
        <w:ind w:left="3686" w:hanging="3686"/>
        <w:rPr>
          <w:rFonts w:ascii="Times New Roman" w:eastAsia="Times New Roman" w:hAnsi="Times New Roman" w:cs="Times New Roman"/>
          <w:b/>
          <w:sz w:val="24"/>
          <w:szCs w:val="24"/>
          <w:lang w:eastAsia="pl-PL"/>
        </w:rPr>
      </w:pPr>
    </w:p>
    <w:p w14:paraId="7041B8CD" w14:textId="77777777" w:rsidR="00FB00BE" w:rsidRPr="004E47CC" w:rsidRDefault="00FB00BE" w:rsidP="00AB5C02">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245B8EBB" w14:textId="77777777" w:rsidR="00FB00BE" w:rsidRPr="004E47CC" w:rsidRDefault="00FB00BE" w:rsidP="00AB5C02">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677F51F4" w14:textId="77777777" w:rsidR="00FB00BE" w:rsidRPr="004E47CC" w:rsidRDefault="00FB00BE" w:rsidP="00AB5C02">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1A77FC6C" w14:textId="77777777" w:rsidR="00FB00BE" w:rsidRPr="004E47CC" w:rsidRDefault="00FB00BE" w:rsidP="00AB5C02">
      <w:pPr>
        <w:tabs>
          <w:tab w:val="left" w:pos="3960"/>
        </w:tabs>
        <w:spacing w:after="0" w:line="240" w:lineRule="auto"/>
        <w:ind w:left="3686" w:hanging="3686"/>
        <w:rPr>
          <w:rFonts w:ascii="Times New Roman" w:eastAsia="Times New Roman" w:hAnsi="Times New Roman" w:cs="Times New Roman"/>
          <w:b/>
          <w:sz w:val="24"/>
          <w:szCs w:val="24"/>
          <w:lang w:eastAsia="pl-PL"/>
        </w:rPr>
      </w:pPr>
    </w:p>
    <w:p w14:paraId="081B7B9A" w14:textId="6D38A7EA" w:rsidR="00FB00BE" w:rsidRPr="004E47CC" w:rsidRDefault="00FB00BE" w:rsidP="00AB5C02">
      <w:pPr>
        <w:tabs>
          <w:tab w:val="left" w:pos="3828"/>
        </w:tabs>
        <w:spacing w:after="0" w:line="240" w:lineRule="auto"/>
        <w:ind w:left="3686" w:hanging="3686"/>
        <w:rPr>
          <w:rFonts w:ascii="Times New Roman" w:eastAsia="Times New Roman" w:hAnsi="Times New Roman" w:cs="Times New Roman"/>
          <w:b/>
          <w:sz w:val="24"/>
          <w:szCs w:val="24"/>
          <w:lang w:eastAsia="pl-PL"/>
        </w:rPr>
      </w:pPr>
      <w:r w:rsidRPr="004E47CC">
        <w:rPr>
          <w:rFonts w:ascii="Times New Roman" w:eastAsia="Times New Roman" w:hAnsi="Times New Roman" w:cs="Times New Roman"/>
          <w:sz w:val="24"/>
          <w:szCs w:val="24"/>
          <w:lang w:eastAsia="pl-PL"/>
        </w:rPr>
        <w:t>ROBOTY</w:t>
      </w:r>
      <w:r w:rsidRPr="004E47CC">
        <w:rPr>
          <w:rFonts w:ascii="Times New Roman" w:eastAsia="Times New Roman" w:hAnsi="Times New Roman" w:cs="Times New Roman"/>
          <w:sz w:val="24"/>
          <w:szCs w:val="24"/>
          <w:lang w:eastAsia="pl-PL"/>
        </w:rPr>
        <w:tab/>
      </w:r>
      <w:r w:rsidRPr="004E47CC">
        <w:rPr>
          <w:rFonts w:ascii="Times New Roman" w:eastAsia="Times New Roman" w:hAnsi="Times New Roman" w:cs="Times New Roman"/>
          <w:b/>
          <w:sz w:val="24"/>
          <w:szCs w:val="24"/>
          <w:lang w:eastAsia="pl-PL"/>
        </w:rPr>
        <w:t>ROBOTY BUDOWLANE</w:t>
      </w:r>
    </w:p>
    <w:p w14:paraId="2161778C" w14:textId="77777777" w:rsidR="00FB00BE" w:rsidRPr="004E47CC" w:rsidRDefault="00FB00BE" w:rsidP="00AB5C02">
      <w:pPr>
        <w:tabs>
          <w:tab w:val="left" w:pos="3960"/>
        </w:tabs>
        <w:spacing w:after="0" w:line="240" w:lineRule="auto"/>
        <w:ind w:left="3686" w:hanging="3686"/>
        <w:rPr>
          <w:rFonts w:ascii="Times New Roman" w:eastAsia="Times New Roman" w:hAnsi="Times New Roman" w:cs="Times New Roman"/>
          <w:sz w:val="24"/>
          <w:szCs w:val="24"/>
          <w:lang w:eastAsia="pl-PL"/>
        </w:rPr>
      </w:pPr>
    </w:p>
    <w:p w14:paraId="2F70389F" w14:textId="77777777" w:rsidR="004D1E83" w:rsidRPr="004D1E83" w:rsidRDefault="00FB00BE" w:rsidP="004D1E83">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4E47CC">
        <w:rPr>
          <w:rFonts w:ascii="Times New Roman" w:eastAsia="Times New Roman" w:hAnsi="Times New Roman" w:cs="Times New Roman"/>
          <w:sz w:val="24"/>
          <w:szCs w:val="24"/>
          <w:lang w:eastAsia="pl-PL"/>
        </w:rPr>
        <w:t>ADRES</w:t>
      </w:r>
      <w:r w:rsidRPr="004E47CC">
        <w:rPr>
          <w:rFonts w:ascii="Times New Roman" w:eastAsia="Times New Roman" w:hAnsi="Times New Roman" w:cs="Times New Roman"/>
          <w:sz w:val="24"/>
          <w:szCs w:val="24"/>
          <w:lang w:eastAsia="pl-PL"/>
        </w:rPr>
        <w:tab/>
      </w:r>
      <w:r w:rsidR="004D1E83" w:rsidRPr="004D1E83">
        <w:rPr>
          <w:rFonts w:ascii="Times New Roman" w:eastAsia="Times New Roman" w:hAnsi="Times New Roman" w:cs="Times New Roman"/>
          <w:b/>
          <w:bCs/>
          <w:sz w:val="24"/>
          <w:szCs w:val="24"/>
          <w:lang w:eastAsia="pl-PL"/>
        </w:rPr>
        <w:t xml:space="preserve">PLAC WOLNOŚCI, 95-050 </w:t>
      </w:r>
    </w:p>
    <w:p w14:paraId="6C7C7807" w14:textId="7F39067F" w:rsidR="00FB00BE" w:rsidRPr="004E47CC" w:rsidRDefault="004D1E83" w:rsidP="004D1E83">
      <w:pPr>
        <w:tabs>
          <w:tab w:val="left" w:pos="3960"/>
        </w:tabs>
        <w:spacing w:after="0" w:line="240" w:lineRule="auto"/>
        <w:ind w:left="3686" w:hanging="3686"/>
        <w:rPr>
          <w:rFonts w:ascii="Times New Roman" w:eastAsia="Times New Roman" w:hAnsi="Times New Roman" w:cs="Times New Roman"/>
          <w:b/>
          <w:sz w:val="24"/>
          <w:szCs w:val="24"/>
          <w:lang w:val="de-DE" w:eastAsia="pl-PL"/>
        </w:rPr>
      </w:pPr>
      <w:r w:rsidRPr="004D1E83">
        <w:rPr>
          <w:rFonts w:ascii="Times New Roman" w:eastAsia="Times New Roman" w:hAnsi="Times New Roman" w:cs="Times New Roman"/>
          <w:b/>
          <w:sz w:val="24"/>
          <w:szCs w:val="24"/>
          <w:lang w:eastAsia="pl-PL"/>
        </w:rPr>
        <w:tab/>
      </w:r>
      <w:r w:rsidRPr="004D1E83">
        <w:rPr>
          <w:rFonts w:ascii="Times New Roman" w:eastAsia="Times New Roman" w:hAnsi="Times New Roman" w:cs="Times New Roman"/>
          <w:b/>
          <w:bCs/>
          <w:sz w:val="24"/>
          <w:szCs w:val="24"/>
          <w:lang w:eastAsia="pl-PL"/>
        </w:rPr>
        <w:t>KONSTANTYNÓW ŁÓDZKI</w:t>
      </w:r>
    </w:p>
    <w:p w14:paraId="7E159EBF" w14:textId="77777777" w:rsidR="00FB00BE" w:rsidRPr="004E47CC" w:rsidRDefault="00FB00BE" w:rsidP="00AB5C02">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1E780F7B" w14:textId="77777777" w:rsidR="00FB00BE" w:rsidRPr="004E47CC" w:rsidRDefault="00FB00BE" w:rsidP="00AB5C02">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7EF6B287" w14:textId="77777777" w:rsidR="00FB00BE" w:rsidRDefault="00FB00BE" w:rsidP="00AB5C02">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15DE3274" w14:textId="77777777" w:rsidR="004D1E83" w:rsidRPr="004E47CC" w:rsidRDefault="004D1E83" w:rsidP="00AB5C02">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592BE4DF" w14:textId="77777777" w:rsidR="00FB00BE" w:rsidRPr="004E47CC" w:rsidRDefault="00FB00BE" w:rsidP="00AB5C02">
      <w:pPr>
        <w:tabs>
          <w:tab w:val="left" w:pos="3960"/>
        </w:tabs>
        <w:spacing w:after="0" w:line="240" w:lineRule="auto"/>
        <w:ind w:left="3686" w:hanging="3686"/>
        <w:rPr>
          <w:rFonts w:ascii="Times New Roman" w:eastAsia="Times New Roman" w:hAnsi="Times New Roman" w:cs="Times New Roman"/>
          <w:b/>
          <w:sz w:val="24"/>
          <w:szCs w:val="24"/>
          <w:lang w:val="de-DE" w:eastAsia="pl-PL"/>
        </w:rPr>
      </w:pPr>
    </w:p>
    <w:p w14:paraId="3E484571" w14:textId="77777777" w:rsidR="004D1E83" w:rsidRPr="004D1E83" w:rsidRDefault="004D1E83" w:rsidP="004D1E83">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4D1E83">
        <w:rPr>
          <w:rFonts w:ascii="Times New Roman" w:eastAsia="Times New Roman" w:hAnsi="Times New Roman" w:cs="Times New Roman"/>
          <w:sz w:val="24"/>
          <w:szCs w:val="24"/>
          <w:lang w:eastAsia="pl-PL"/>
        </w:rPr>
        <w:t>INWESTOR</w:t>
      </w:r>
      <w:r w:rsidRPr="004D1E83">
        <w:rPr>
          <w:rFonts w:ascii="Times New Roman" w:eastAsia="Times New Roman" w:hAnsi="Times New Roman" w:cs="Times New Roman"/>
          <w:sz w:val="24"/>
          <w:szCs w:val="24"/>
          <w:lang w:eastAsia="pl-PL"/>
        </w:rPr>
        <w:tab/>
      </w:r>
      <w:r w:rsidRPr="004D1E83">
        <w:rPr>
          <w:rFonts w:ascii="Times New Roman" w:eastAsia="Times New Roman" w:hAnsi="Times New Roman" w:cs="Times New Roman"/>
          <w:b/>
          <w:bCs/>
          <w:sz w:val="24"/>
          <w:szCs w:val="24"/>
          <w:lang w:eastAsia="pl-PL"/>
        </w:rPr>
        <w:t>GMINA KONSTANTYNÓW ŁÓDZKI</w:t>
      </w:r>
    </w:p>
    <w:p w14:paraId="759CDF22" w14:textId="77777777" w:rsidR="004D1E83" w:rsidRPr="004D1E83" w:rsidRDefault="004D1E83" w:rsidP="004D1E83">
      <w:pPr>
        <w:tabs>
          <w:tab w:val="left" w:pos="3960"/>
        </w:tabs>
        <w:spacing w:after="0" w:line="240" w:lineRule="auto"/>
        <w:ind w:left="3686" w:hanging="3686"/>
        <w:rPr>
          <w:rFonts w:ascii="Times New Roman" w:eastAsia="Times New Roman" w:hAnsi="Times New Roman" w:cs="Times New Roman"/>
          <w:sz w:val="24"/>
          <w:szCs w:val="24"/>
          <w:lang w:eastAsia="pl-PL"/>
        </w:rPr>
      </w:pPr>
    </w:p>
    <w:p w14:paraId="1E290873" w14:textId="77777777" w:rsidR="004D1E83" w:rsidRPr="004D1E83" w:rsidRDefault="004D1E83" w:rsidP="004D1E83">
      <w:pPr>
        <w:tabs>
          <w:tab w:val="left" w:pos="3960"/>
        </w:tabs>
        <w:spacing w:after="0" w:line="240" w:lineRule="auto"/>
        <w:ind w:left="3686" w:hanging="3686"/>
        <w:rPr>
          <w:rFonts w:ascii="Times New Roman" w:eastAsia="Times New Roman" w:hAnsi="Times New Roman" w:cs="Times New Roman"/>
          <w:b/>
          <w:bCs/>
          <w:sz w:val="24"/>
          <w:szCs w:val="24"/>
          <w:lang w:eastAsia="pl-PL"/>
        </w:rPr>
      </w:pPr>
      <w:r w:rsidRPr="004D1E83">
        <w:rPr>
          <w:rFonts w:ascii="Times New Roman" w:eastAsia="Times New Roman" w:hAnsi="Times New Roman" w:cs="Times New Roman"/>
          <w:sz w:val="24"/>
          <w:szCs w:val="24"/>
          <w:lang w:eastAsia="pl-PL"/>
        </w:rPr>
        <w:t>ADRES</w:t>
      </w:r>
      <w:r w:rsidRPr="004D1E83">
        <w:rPr>
          <w:rFonts w:ascii="Times New Roman" w:eastAsia="Times New Roman" w:hAnsi="Times New Roman" w:cs="Times New Roman"/>
          <w:sz w:val="24"/>
          <w:szCs w:val="24"/>
          <w:lang w:eastAsia="pl-PL"/>
        </w:rPr>
        <w:tab/>
      </w:r>
      <w:r w:rsidRPr="004D1E83">
        <w:rPr>
          <w:rFonts w:ascii="Times New Roman" w:eastAsia="Times New Roman" w:hAnsi="Times New Roman" w:cs="Times New Roman"/>
          <w:b/>
          <w:bCs/>
          <w:sz w:val="24"/>
          <w:szCs w:val="24"/>
          <w:lang w:eastAsia="pl-PL"/>
        </w:rPr>
        <w:t>95-050 KONSTANTYNÓW ŁÓDZKI</w:t>
      </w:r>
    </w:p>
    <w:p w14:paraId="121E309A" w14:textId="2735E93D" w:rsidR="00FB00BE" w:rsidRPr="004E47CC" w:rsidRDefault="004D1E83" w:rsidP="004D1E83">
      <w:pPr>
        <w:tabs>
          <w:tab w:val="left" w:pos="3960"/>
        </w:tabs>
        <w:spacing w:after="0" w:line="240" w:lineRule="auto"/>
        <w:ind w:left="3686" w:hanging="3686"/>
        <w:rPr>
          <w:rFonts w:ascii="Times New Roman" w:eastAsia="Times New Roman" w:hAnsi="Times New Roman" w:cs="Times New Roman"/>
          <w:b/>
          <w:sz w:val="24"/>
          <w:szCs w:val="24"/>
          <w:lang w:eastAsia="pl-PL"/>
        </w:rPr>
      </w:pPr>
      <w:r w:rsidRPr="004D1E83">
        <w:rPr>
          <w:rFonts w:ascii="Times New Roman" w:eastAsia="Times New Roman" w:hAnsi="Times New Roman" w:cs="Times New Roman"/>
          <w:b/>
          <w:bCs/>
          <w:sz w:val="24"/>
          <w:szCs w:val="24"/>
          <w:lang w:eastAsia="pl-PL"/>
        </w:rPr>
        <w:tab/>
        <w:t>UL. ZGIERSKA 2</w:t>
      </w:r>
    </w:p>
    <w:p w14:paraId="2B3B3BB2" w14:textId="77777777" w:rsidR="00FB00BE" w:rsidRPr="004E47CC" w:rsidRDefault="00FB00BE" w:rsidP="00FB00BE">
      <w:pPr>
        <w:tabs>
          <w:tab w:val="left" w:pos="3960"/>
        </w:tabs>
        <w:spacing w:after="0" w:line="240" w:lineRule="auto"/>
        <w:rPr>
          <w:rFonts w:ascii="Times New Roman" w:eastAsia="Times New Roman" w:hAnsi="Times New Roman" w:cs="Times New Roman"/>
          <w:b/>
          <w:sz w:val="24"/>
          <w:szCs w:val="24"/>
          <w:lang w:eastAsia="pl-PL"/>
        </w:rPr>
      </w:pPr>
    </w:p>
    <w:p w14:paraId="6BA38C44" w14:textId="77777777" w:rsidR="00FB00BE" w:rsidRPr="004E47CC" w:rsidRDefault="00FB00BE" w:rsidP="00FB00BE">
      <w:pPr>
        <w:tabs>
          <w:tab w:val="left" w:pos="3960"/>
        </w:tabs>
        <w:spacing w:after="0" w:line="240" w:lineRule="auto"/>
        <w:rPr>
          <w:rFonts w:ascii="Times New Roman" w:eastAsia="Times New Roman" w:hAnsi="Times New Roman" w:cs="Times New Roman"/>
          <w:b/>
          <w:sz w:val="24"/>
          <w:szCs w:val="24"/>
          <w:lang w:eastAsia="pl-PL"/>
        </w:rPr>
      </w:pPr>
    </w:p>
    <w:p w14:paraId="7C48F5E7" w14:textId="77777777" w:rsidR="00FB00BE" w:rsidRDefault="00FB00BE" w:rsidP="00FB00BE">
      <w:pPr>
        <w:tabs>
          <w:tab w:val="left" w:pos="3960"/>
        </w:tabs>
        <w:spacing w:after="0" w:line="240" w:lineRule="auto"/>
        <w:rPr>
          <w:rFonts w:ascii="Times New Roman" w:eastAsia="Times New Roman" w:hAnsi="Times New Roman" w:cs="Times New Roman"/>
          <w:b/>
          <w:sz w:val="24"/>
          <w:szCs w:val="24"/>
          <w:lang w:eastAsia="pl-PL"/>
        </w:rPr>
      </w:pPr>
    </w:p>
    <w:p w14:paraId="72023162" w14:textId="77777777" w:rsidR="004D1E83" w:rsidRPr="004E47CC" w:rsidRDefault="004D1E83" w:rsidP="00FB00BE">
      <w:pPr>
        <w:tabs>
          <w:tab w:val="left" w:pos="3960"/>
        </w:tabs>
        <w:spacing w:after="0" w:line="240" w:lineRule="auto"/>
        <w:rPr>
          <w:rFonts w:ascii="Times New Roman" w:eastAsia="Times New Roman" w:hAnsi="Times New Roman" w:cs="Times New Roman"/>
          <w:b/>
          <w:sz w:val="24"/>
          <w:szCs w:val="24"/>
          <w:lang w:eastAsia="pl-PL"/>
        </w:rPr>
      </w:pPr>
    </w:p>
    <w:p w14:paraId="160E90BD" w14:textId="77777777" w:rsidR="00FB00BE" w:rsidRPr="004E47CC" w:rsidRDefault="00FB00BE" w:rsidP="00FB00BE">
      <w:pPr>
        <w:tabs>
          <w:tab w:val="left" w:pos="3960"/>
        </w:tabs>
        <w:spacing w:after="0" w:line="240" w:lineRule="auto"/>
        <w:rPr>
          <w:rFonts w:ascii="Times New Roman" w:eastAsia="Times New Roman" w:hAnsi="Times New Roman" w:cs="Times New Roman"/>
          <w:b/>
          <w:sz w:val="24"/>
          <w:szCs w:val="24"/>
          <w:lang w:eastAsia="pl-PL"/>
        </w:rPr>
      </w:pPr>
    </w:p>
    <w:p w14:paraId="47D352D7" w14:textId="5120615C" w:rsidR="00FB00BE" w:rsidRDefault="00FB00BE" w:rsidP="00FB00BE">
      <w:pPr>
        <w:tabs>
          <w:tab w:val="left" w:pos="3960"/>
        </w:tabs>
        <w:spacing w:after="0" w:line="240" w:lineRule="auto"/>
        <w:rPr>
          <w:rFonts w:ascii="Times New Roman" w:eastAsia="Times New Roman" w:hAnsi="Times New Roman" w:cs="Times New Roman"/>
          <w:b/>
          <w:sz w:val="24"/>
          <w:szCs w:val="24"/>
          <w:lang w:eastAsia="pl-PL"/>
        </w:rPr>
      </w:pPr>
      <w:r w:rsidRPr="004E47CC">
        <w:rPr>
          <w:rFonts w:ascii="Times New Roman" w:eastAsia="Times New Roman" w:hAnsi="Times New Roman" w:cs="Times New Roman"/>
          <w:sz w:val="24"/>
          <w:szCs w:val="24"/>
          <w:lang w:eastAsia="pl-PL"/>
        </w:rPr>
        <w:t>OPRACOWAŁ</w:t>
      </w:r>
      <w:r w:rsidRPr="004E47CC">
        <w:rPr>
          <w:rFonts w:ascii="Times New Roman" w:eastAsia="Times New Roman" w:hAnsi="Times New Roman" w:cs="Times New Roman"/>
          <w:sz w:val="24"/>
          <w:szCs w:val="24"/>
          <w:lang w:eastAsia="pl-PL"/>
        </w:rPr>
        <w:tab/>
      </w:r>
      <w:r w:rsidRPr="004E47CC">
        <w:rPr>
          <w:rFonts w:ascii="Times New Roman" w:eastAsia="Times New Roman" w:hAnsi="Times New Roman" w:cs="Times New Roman"/>
          <w:sz w:val="24"/>
          <w:szCs w:val="24"/>
          <w:lang w:eastAsia="pl-PL"/>
        </w:rPr>
        <w:tab/>
      </w:r>
      <w:r w:rsidRPr="004E47CC">
        <w:rPr>
          <w:rFonts w:ascii="Times New Roman" w:eastAsia="Times New Roman" w:hAnsi="Times New Roman" w:cs="Times New Roman"/>
          <w:b/>
          <w:sz w:val="24"/>
          <w:szCs w:val="24"/>
          <w:lang w:eastAsia="pl-PL"/>
        </w:rPr>
        <w:t>Jarosław Kębłowski</w:t>
      </w:r>
    </w:p>
    <w:p w14:paraId="6243DBC3" w14:textId="77777777" w:rsidR="00727A11" w:rsidRPr="004E47CC" w:rsidRDefault="00727A11" w:rsidP="00FB00BE">
      <w:pPr>
        <w:tabs>
          <w:tab w:val="left" w:pos="3960"/>
        </w:tabs>
        <w:spacing w:after="0" w:line="240" w:lineRule="auto"/>
        <w:rPr>
          <w:rFonts w:ascii="Times New Roman" w:eastAsia="Times New Roman" w:hAnsi="Times New Roman" w:cs="Times New Roman"/>
          <w:b/>
          <w:sz w:val="24"/>
          <w:szCs w:val="24"/>
          <w:lang w:eastAsia="pl-PL"/>
        </w:rPr>
      </w:pPr>
    </w:p>
    <w:p w14:paraId="111DD415" w14:textId="64835831" w:rsidR="00FB00BE" w:rsidRPr="004E47CC" w:rsidRDefault="00FB00BE" w:rsidP="00FB00BE">
      <w:pPr>
        <w:tabs>
          <w:tab w:val="left" w:pos="3960"/>
        </w:tabs>
        <w:spacing w:after="0" w:line="240" w:lineRule="auto"/>
        <w:rPr>
          <w:rFonts w:ascii="Times New Roman" w:eastAsia="Times New Roman" w:hAnsi="Times New Roman" w:cs="Times New Roman"/>
          <w:sz w:val="24"/>
          <w:szCs w:val="24"/>
          <w:lang w:eastAsia="pl-PL"/>
        </w:rPr>
      </w:pPr>
      <w:r w:rsidRPr="004E47CC">
        <w:rPr>
          <w:rFonts w:ascii="Times New Roman" w:eastAsia="Times New Roman" w:hAnsi="Times New Roman" w:cs="Times New Roman"/>
          <w:sz w:val="24"/>
          <w:szCs w:val="24"/>
          <w:lang w:eastAsia="pl-PL"/>
        </w:rPr>
        <w:tab/>
      </w:r>
      <w:r w:rsidRPr="004E47CC">
        <w:rPr>
          <w:rFonts w:ascii="Times New Roman" w:eastAsia="Times New Roman" w:hAnsi="Times New Roman" w:cs="Times New Roman"/>
          <w:sz w:val="24"/>
          <w:szCs w:val="24"/>
          <w:lang w:eastAsia="pl-PL"/>
        </w:rPr>
        <w:tab/>
        <w:t xml:space="preserve">Łódź </w:t>
      </w:r>
      <w:r w:rsidR="004D1E83">
        <w:rPr>
          <w:rFonts w:ascii="Times New Roman" w:eastAsia="Times New Roman" w:hAnsi="Times New Roman" w:cs="Times New Roman"/>
          <w:bCs/>
          <w:sz w:val="24"/>
          <w:szCs w:val="24"/>
          <w:lang w:eastAsia="pl-PL"/>
        </w:rPr>
        <w:t>grudzień</w:t>
      </w:r>
      <w:r w:rsidR="00AB5C02" w:rsidRPr="00AB5C02">
        <w:rPr>
          <w:rFonts w:ascii="Times New Roman" w:eastAsia="Times New Roman" w:hAnsi="Times New Roman" w:cs="Times New Roman"/>
          <w:bCs/>
          <w:sz w:val="24"/>
          <w:szCs w:val="24"/>
          <w:lang w:eastAsia="pl-PL"/>
        </w:rPr>
        <w:t xml:space="preserve"> 2023r.</w:t>
      </w:r>
      <w:r w:rsidRPr="004E47CC">
        <w:rPr>
          <w:rFonts w:ascii="Times New Roman" w:eastAsia="Times New Roman" w:hAnsi="Times New Roman" w:cs="Times New Roman"/>
          <w:sz w:val="24"/>
          <w:szCs w:val="24"/>
          <w:lang w:eastAsia="pl-PL"/>
        </w:rPr>
        <w:t xml:space="preserve"> </w:t>
      </w:r>
    </w:p>
    <w:p w14:paraId="405DD22A" w14:textId="77777777" w:rsidR="00FB00BE" w:rsidRPr="004E47CC" w:rsidRDefault="00FB00BE" w:rsidP="00FB00BE">
      <w:pPr>
        <w:tabs>
          <w:tab w:val="left" w:pos="3960"/>
        </w:tabs>
        <w:spacing w:after="0" w:line="240" w:lineRule="auto"/>
        <w:jc w:val="center"/>
        <w:rPr>
          <w:rFonts w:ascii="Times New Roman" w:eastAsia="Times New Roman" w:hAnsi="Times New Roman" w:cs="Times New Roman"/>
          <w:sz w:val="24"/>
          <w:szCs w:val="24"/>
          <w:lang w:eastAsia="pl-PL"/>
        </w:rPr>
      </w:pPr>
    </w:p>
    <w:p w14:paraId="6A54795C" w14:textId="77777777" w:rsidR="00FB00BE" w:rsidRDefault="00FB00BE" w:rsidP="00FB00BE">
      <w:pPr>
        <w:tabs>
          <w:tab w:val="left" w:pos="3960"/>
        </w:tabs>
        <w:spacing w:after="0" w:line="240" w:lineRule="auto"/>
        <w:jc w:val="center"/>
        <w:rPr>
          <w:rFonts w:ascii="Times New Roman" w:eastAsia="Times New Roman" w:hAnsi="Times New Roman" w:cs="Times New Roman"/>
          <w:sz w:val="24"/>
          <w:szCs w:val="24"/>
          <w:lang w:eastAsia="pl-PL"/>
        </w:rPr>
      </w:pPr>
    </w:p>
    <w:p w14:paraId="41DA53FE" w14:textId="77777777" w:rsidR="004D1E83" w:rsidRPr="004E47CC" w:rsidRDefault="004D1E83" w:rsidP="00FB00BE">
      <w:pPr>
        <w:tabs>
          <w:tab w:val="left" w:pos="3960"/>
        </w:tabs>
        <w:spacing w:after="0" w:line="240" w:lineRule="auto"/>
        <w:jc w:val="center"/>
        <w:rPr>
          <w:rFonts w:ascii="Times New Roman" w:eastAsia="Times New Roman" w:hAnsi="Times New Roman" w:cs="Times New Roman"/>
          <w:sz w:val="24"/>
          <w:szCs w:val="24"/>
          <w:lang w:eastAsia="pl-PL"/>
        </w:rPr>
      </w:pPr>
    </w:p>
    <w:p w14:paraId="45C0B209" w14:textId="77777777" w:rsidR="00FB00BE" w:rsidRPr="004E47CC" w:rsidRDefault="00FB00BE" w:rsidP="00FB00BE">
      <w:pPr>
        <w:tabs>
          <w:tab w:val="left" w:pos="3960"/>
        </w:tabs>
        <w:spacing w:after="0" w:line="240" w:lineRule="auto"/>
        <w:jc w:val="center"/>
        <w:rPr>
          <w:rFonts w:ascii="Times New Roman" w:eastAsia="Times New Roman" w:hAnsi="Times New Roman" w:cs="Times New Roman"/>
          <w:sz w:val="24"/>
          <w:szCs w:val="24"/>
          <w:lang w:eastAsia="pl-PL"/>
        </w:rPr>
      </w:pPr>
    </w:p>
    <w:p w14:paraId="0C7AE787" w14:textId="77777777" w:rsidR="00FB00BE" w:rsidRPr="00FB00BE" w:rsidRDefault="00FB00BE" w:rsidP="00FB00BE">
      <w:pPr>
        <w:tabs>
          <w:tab w:val="left" w:pos="3960"/>
        </w:tabs>
        <w:spacing w:after="0" w:line="240" w:lineRule="auto"/>
        <w:ind w:firstLine="720"/>
        <w:rPr>
          <w:rFonts w:ascii="Times New Roman" w:eastAsia="Times New Roman" w:hAnsi="Times New Roman" w:cs="Times New Roman"/>
          <w:b/>
          <w:sz w:val="24"/>
          <w:szCs w:val="24"/>
          <w:lang w:eastAsia="pl-PL"/>
        </w:rPr>
      </w:pPr>
      <w:r w:rsidRPr="004E47CC">
        <w:rPr>
          <w:rFonts w:ascii="Times New Roman" w:eastAsia="Times New Roman" w:hAnsi="Times New Roman" w:cs="Times New Roman"/>
          <w:sz w:val="24"/>
          <w:szCs w:val="24"/>
          <w:lang w:eastAsia="pl-PL"/>
        </w:rPr>
        <w:t>STB 1.1.</w:t>
      </w:r>
      <w:r w:rsidRPr="004E47CC">
        <w:rPr>
          <w:rFonts w:ascii="Times New Roman" w:eastAsia="Times New Roman" w:hAnsi="Times New Roman" w:cs="Times New Roman"/>
          <w:sz w:val="24"/>
          <w:szCs w:val="24"/>
          <w:lang w:eastAsia="pl-PL"/>
        </w:rPr>
        <w:tab/>
      </w:r>
      <w:r w:rsidRPr="004E47CC">
        <w:rPr>
          <w:rFonts w:ascii="Times New Roman" w:eastAsia="Times New Roman" w:hAnsi="Times New Roman" w:cs="Times New Roman"/>
          <w:sz w:val="24"/>
          <w:szCs w:val="24"/>
          <w:lang w:eastAsia="pl-PL"/>
        </w:rPr>
        <w:tab/>
      </w:r>
      <w:r w:rsidRPr="004E47CC">
        <w:rPr>
          <w:rFonts w:ascii="Times New Roman" w:eastAsia="Times New Roman" w:hAnsi="Times New Roman" w:cs="Times New Roman"/>
          <w:b/>
          <w:sz w:val="24"/>
          <w:szCs w:val="24"/>
          <w:lang w:eastAsia="pl-PL"/>
        </w:rPr>
        <w:t>Roboty rozbiórkowe i wyburzenia</w:t>
      </w:r>
    </w:p>
    <w:p w14:paraId="6210DADE" w14:textId="77777777" w:rsidR="006472A4" w:rsidRDefault="006472A4" w:rsidP="00FB00BE">
      <w:pPr>
        <w:jc w:val="center"/>
        <w:rPr>
          <w:rFonts w:ascii="Times New Roman" w:hAnsi="Times New Roman" w:cs="Times New Roman"/>
          <w:b/>
          <w:bCs/>
          <w:sz w:val="16"/>
          <w:szCs w:val="16"/>
        </w:rPr>
      </w:pPr>
    </w:p>
    <w:p w14:paraId="3BA952A9" w14:textId="77777777" w:rsidR="00FB00BE" w:rsidRPr="004E47CC" w:rsidRDefault="00FB00BE" w:rsidP="00FB00BE">
      <w:pPr>
        <w:jc w:val="center"/>
        <w:rPr>
          <w:rFonts w:ascii="Times New Roman" w:hAnsi="Times New Roman" w:cs="Times New Roman"/>
          <w:b/>
          <w:bCs/>
          <w:sz w:val="16"/>
          <w:szCs w:val="16"/>
        </w:rPr>
      </w:pPr>
      <w:r w:rsidRPr="004E47CC">
        <w:rPr>
          <w:rFonts w:ascii="Times New Roman" w:hAnsi="Times New Roman" w:cs="Times New Roman"/>
          <w:b/>
          <w:bCs/>
          <w:sz w:val="16"/>
          <w:szCs w:val="16"/>
        </w:rPr>
        <w:lastRenderedPageBreak/>
        <w:t>UWAGA</w:t>
      </w:r>
    </w:p>
    <w:p w14:paraId="69D4F954" w14:textId="77777777" w:rsidR="00FB00BE" w:rsidRPr="004E47CC" w:rsidRDefault="00FB00BE" w:rsidP="00FB00BE">
      <w:pPr>
        <w:ind w:firstLine="708"/>
        <w:rPr>
          <w:rFonts w:ascii="Times New Roman" w:hAnsi="Times New Roman" w:cs="Times New Roman"/>
          <w:sz w:val="16"/>
          <w:szCs w:val="16"/>
        </w:rPr>
      </w:pPr>
      <w:r w:rsidRPr="004E47CC">
        <w:rPr>
          <w:rFonts w:ascii="Times New Roman" w:hAnsi="Times New Roman" w:cs="Times New Roman"/>
          <w:sz w:val="16"/>
          <w:szCs w:val="16"/>
        </w:rP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2A6E06D9"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5A098BEC"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rsidRPr="004E47CC">
        <w:rPr>
          <w:rFonts w:ascii="Times New Roman" w:hAnsi="Times New Roman" w:cs="Times New Roman"/>
          <w:sz w:val="16"/>
          <w:szCs w:val="16"/>
        </w:rPr>
        <w:t>nierównoważności</w:t>
      </w:r>
      <w:proofErr w:type="spellEnd"/>
      <w:r w:rsidRPr="004E47CC">
        <w:rPr>
          <w:rFonts w:ascii="Times New Roman" w:hAnsi="Times New Roman" w:cs="Times New Roman"/>
          <w:sz w:val="16"/>
          <w:szCs w:val="16"/>
        </w:rPr>
        <w:t>.</w:t>
      </w:r>
    </w:p>
    <w:p w14:paraId="3B49B573"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15C2D904" w14:textId="77777777" w:rsidR="00FB00BE" w:rsidRPr="004E47CC" w:rsidRDefault="00FB00BE" w:rsidP="00FB00BE">
      <w:pPr>
        <w:jc w:val="center"/>
        <w:rPr>
          <w:rFonts w:ascii="Times New Roman" w:hAnsi="Times New Roman" w:cs="Times New Roman"/>
          <w:b/>
          <w:bCs/>
          <w:sz w:val="16"/>
          <w:szCs w:val="16"/>
        </w:rPr>
      </w:pPr>
      <w:r w:rsidRPr="004E47CC">
        <w:rPr>
          <w:rFonts w:ascii="Times New Roman" w:hAnsi="Times New Roman" w:cs="Times New Roman"/>
          <w:b/>
          <w:bCs/>
          <w:sz w:val="16"/>
          <w:szCs w:val="16"/>
        </w:rPr>
        <w:t>SPIS TREŚCI</w:t>
      </w:r>
    </w:p>
    <w:p w14:paraId="42F0F16E" w14:textId="42D1D366" w:rsidR="00FB00BE" w:rsidRPr="004D1E83" w:rsidRDefault="00FB00BE" w:rsidP="004D1E83">
      <w:pPr>
        <w:pStyle w:val="Akapitzlist"/>
        <w:numPr>
          <w:ilvl w:val="0"/>
          <w:numId w:val="22"/>
        </w:numPr>
        <w:rPr>
          <w:rFonts w:ascii="Times New Roman" w:hAnsi="Times New Roman" w:cs="Times New Roman"/>
          <w:b/>
          <w:sz w:val="16"/>
          <w:szCs w:val="16"/>
        </w:rPr>
      </w:pPr>
      <w:r w:rsidRPr="004D1E83">
        <w:rPr>
          <w:rFonts w:ascii="Times New Roman" w:hAnsi="Times New Roman" w:cs="Times New Roman"/>
          <w:b/>
          <w:sz w:val="16"/>
          <w:szCs w:val="16"/>
        </w:rPr>
        <w:t>CZĘŚĆ OGÓLNA</w:t>
      </w:r>
    </w:p>
    <w:p w14:paraId="306AE340" w14:textId="5EB77B9F" w:rsidR="00FB00BE" w:rsidRPr="004D1E83" w:rsidRDefault="00FB00BE" w:rsidP="004D1E83">
      <w:pPr>
        <w:pStyle w:val="Akapitzlist"/>
        <w:numPr>
          <w:ilvl w:val="0"/>
          <w:numId w:val="22"/>
        </w:numPr>
        <w:rPr>
          <w:rFonts w:ascii="Times New Roman" w:hAnsi="Times New Roman" w:cs="Times New Roman"/>
          <w:b/>
          <w:sz w:val="16"/>
          <w:szCs w:val="16"/>
        </w:rPr>
      </w:pPr>
      <w:r w:rsidRPr="004D1E83">
        <w:rPr>
          <w:rFonts w:ascii="Times New Roman" w:hAnsi="Times New Roman" w:cs="Times New Roman"/>
          <w:b/>
          <w:sz w:val="16"/>
          <w:szCs w:val="16"/>
        </w:rPr>
        <w:t>MATERIAŁY</w:t>
      </w:r>
    </w:p>
    <w:p w14:paraId="0F9CE35F" w14:textId="61217209" w:rsidR="00FB00BE" w:rsidRPr="004D1E83" w:rsidRDefault="00FB00BE" w:rsidP="004D1E83">
      <w:pPr>
        <w:pStyle w:val="Akapitzlist"/>
        <w:numPr>
          <w:ilvl w:val="0"/>
          <w:numId w:val="22"/>
        </w:numPr>
        <w:rPr>
          <w:rFonts w:ascii="Times New Roman" w:hAnsi="Times New Roman" w:cs="Times New Roman"/>
          <w:b/>
          <w:sz w:val="16"/>
          <w:szCs w:val="16"/>
        </w:rPr>
      </w:pPr>
      <w:r w:rsidRPr="004D1E83">
        <w:rPr>
          <w:rFonts w:ascii="Times New Roman" w:hAnsi="Times New Roman" w:cs="Times New Roman"/>
          <w:b/>
          <w:sz w:val="16"/>
          <w:szCs w:val="16"/>
        </w:rPr>
        <w:t>SPRZĘT</w:t>
      </w:r>
    </w:p>
    <w:p w14:paraId="10CB742E" w14:textId="13CC7A1F" w:rsidR="00FB00BE" w:rsidRPr="004D1E83" w:rsidRDefault="00FB00BE" w:rsidP="004D1E83">
      <w:pPr>
        <w:pStyle w:val="Akapitzlist"/>
        <w:numPr>
          <w:ilvl w:val="0"/>
          <w:numId w:val="22"/>
        </w:numPr>
        <w:rPr>
          <w:rFonts w:ascii="Times New Roman" w:hAnsi="Times New Roman" w:cs="Times New Roman"/>
          <w:b/>
          <w:sz w:val="16"/>
          <w:szCs w:val="16"/>
        </w:rPr>
      </w:pPr>
      <w:r w:rsidRPr="004D1E83">
        <w:rPr>
          <w:rFonts w:ascii="Times New Roman" w:hAnsi="Times New Roman" w:cs="Times New Roman"/>
          <w:b/>
          <w:sz w:val="16"/>
          <w:szCs w:val="16"/>
        </w:rPr>
        <w:t>TRANSPORT</w:t>
      </w:r>
    </w:p>
    <w:p w14:paraId="6834B2D2" w14:textId="59BC7CEC" w:rsidR="00FB00BE" w:rsidRPr="004D1E83" w:rsidRDefault="00FB00BE" w:rsidP="004D1E83">
      <w:pPr>
        <w:pStyle w:val="Akapitzlist"/>
        <w:numPr>
          <w:ilvl w:val="0"/>
          <w:numId w:val="22"/>
        </w:numPr>
        <w:rPr>
          <w:rFonts w:ascii="Times New Roman" w:hAnsi="Times New Roman" w:cs="Times New Roman"/>
          <w:b/>
          <w:sz w:val="16"/>
          <w:szCs w:val="16"/>
        </w:rPr>
      </w:pPr>
      <w:r w:rsidRPr="004D1E83">
        <w:rPr>
          <w:rFonts w:ascii="Times New Roman" w:hAnsi="Times New Roman" w:cs="Times New Roman"/>
          <w:b/>
          <w:sz w:val="16"/>
          <w:szCs w:val="16"/>
        </w:rPr>
        <w:t>WYKONANIE ROBÓT</w:t>
      </w:r>
    </w:p>
    <w:p w14:paraId="48BCFF46" w14:textId="429D103B" w:rsidR="00FB00BE" w:rsidRPr="004D1E83" w:rsidRDefault="00FB00BE" w:rsidP="004D1E83">
      <w:pPr>
        <w:pStyle w:val="Akapitzlist"/>
        <w:numPr>
          <w:ilvl w:val="0"/>
          <w:numId w:val="22"/>
        </w:numPr>
        <w:rPr>
          <w:rFonts w:ascii="Times New Roman" w:hAnsi="Times New Roman" w:cs="Times New Roman"/>
          <w:b/>
          <w:sz w:val="16"/>
          <w:szCs w:val="16"/>
        </w:rPr>
      </w:pPr>
      <w:r w:rsidRPr="004D1E83">
        <w:rPr>
          <w:rFonts w:ascii="Times New Roman" w:hAnsi="Times New Roman" w:cs="Times New Roman"/>
          <w:b/>
          <w:sz w:val="16"/>
          <w:szCs w:val="16"/>
        </w:rPr>
        <w:t>KONTROLA JAKOŚCI ROBÓT</w:t>
      </w:r>
    </w:p>
    <w:p w14:paraId="159A0A3B" w14:textId="2AD83E2D" w:rsidR="00FB00BE" w:rsidRPr="004D1E83" w:rsidRDefault="00FB00BE" w:rsidP="004D1E83">
      <w:pPr>
        <w:pStyle w:val="Akapitzlist"/>
        <w:numPr>
          <w:ilvl w:val="0"/>
          <w:numId w:val="22"/>
        </w:numPr>
        <w:rPr>
          <w:rFonts w:ascii="Times New Roman" w:hAnsi="Times New Roman" w:cs="Times New Roman"/>
          <w:b/>
          <w:sz w:val="16"/>
          <w:szCs w:val="16"/>
        </w:rPr>
      </w:pPr>
      <w:r w:rsidRPr="004D1E83">
        <w:rPr>
          <w:rFonts w:ascii="Times New Roman" w:hAnsi="Times New Roman" w:cs="Times New Roman"/>
          <w:b/>
          <w:sz w:val="16"/>
          <w:szCs w:val="16"/>
        </w:rPr>
        <w:t>OBMIAR ROBÓT</w:t>
      </w:r>
    </w:p>
    <w:p w14:paraId="51873F31" w14:textId="1F119C33" w:rsidR="00FB00BE" w:rsidRPr="004D1E83" w:rsidRDefault="00FB00BE" w:rsidP="004D1E83">
      <w:pPr>
        <w:pStyle w:val="Akapitzlist"/>
        <w:numPr>
          <w:ilvl w:val="0"/>
          <w:numId w:val="22"/>
        </w:numPr>
        <w:rPr>
          <w:rFonts w:ascii="Times New Roman" w:hAnsi="Times New Roman" w:cs="Times New Roman"/>
          <w:b/>
          <w:sz w:val="16"/>
          <w:szCs w:val="16"/>
        </w:rPr>
      </w:pPr>
      <w:r w:rsidRPr="004D1E83">
        <w:rPr>
          <w:rFonts w:ascii="Times New Roman" w:hAnsi="Times New Roman" w:cs="Times New Roman"/>
          <w:b/>
          <w:sz w:val="16"/>
          <w:szCs w:val="16"/>
        </w:rPr>
        <w:t>ODBIÓR ROBÓT</w:t>
      </w:r>
    </w:p>
    <w:p w14:paraId="4C9018C3" w14:textId="5B4BBB1F" w:rsidR="00FB00BE" w:rsidRPr="004D1E83" w:rsidRDefault="00FB00BE" w:rsidP="004D1E83">
      <w:pPr>
        <w:pStyle w:val="Akapitzlist"/>
        <w:numPr>
          <w:ilvl w:val="0"/>
          <w:numId w:val="22"/>
        </w:numPr>
        <w:rPr>
          <w:rFonts w:ascii="Times New Roman" w:hAnsi="Times New Roman" w:cs="Times New Roman"/>
          <w:b/>
          <w:sz w:val="16"/>
          <w:szCs w:val="16"/>
        </w:rPr>
      </w:pPr>
      <w:r w:rsidRPr="004D1E83">
        <w:rPr>
          <w:rFonts w:ascii="Times New Roman" w:hAnsi="Times New Roman" w:cs="Times New Roman"/>
          <w:b/>
          <w:sz w:val="16"/>
          <w:szCs w:val="16"/>
        </w:rPr>
        <w:t>PODSTAWA PŁATNOŚCI</w:t>
      </w:r>
    </w:p>
    <w:p w14:paraId="4F12C223" w14:textId="243AE8C9" w:rsidR="00FB00BE" w:rsidRPr="004D1E83" w:rsidRDefault="00FB00BE" w:rsidP="004D1E83">
      <w:pPr>
        <w:pStyle w:val="Akapitzlist"/>
        <w:numPr>
          <w:ilvl w:val="0"/>
          <w:numId w:val="22"/>
        </w:numPr>
        <w:rPr>
          <w:rFonts w:ascii="Times New Roman" w:hAnsi="Times New Roman" w:cs="Times New Roman"/>
          <w:b/>
          <w:sz w:val="16"/>
          <w:szCs w:val="16"/>
        </w:rPr>
      </w:pPr>
      <w:r w:rsidRPr="004D1E83">
        <w:rPr>
          <w:rFonts w:ascii="Times New Roman" w:hAnsi="Times New Roman" w:cs="Times New Roman"/>
          <w:b/>
          <w:sz w:val="16"/>
          <w:szCs w:val="16"/>
        </w:rPr>
        <w:t>PRZEPISY ZWIĄZANE</w:t>
      </w:r>
    </w:p>
    <w:p w14:paraId="4DAEFDF4" w14:textId="59AB9AAB" w:rsidR="00FB00BE" w:rsidRPr="004E47CC" w:rsidRDefault="00FB00BE" w:rsidP="00FB00BE">
      <w:pPr>
        <w:rPr>
          <w:rFonts w:ascii="Times New Roman" w:hAnsi="Times New Roman" w:cs="Times New Roman"/>
          <w:b/>
          <w:bCs/>
          <w:sz w:val="16"/>
          <w:szCs w:val="16"/>
        </w:rPr>
      </w:pPr>
      <w:r w:rsidRPr="004E47CC">
        <w:rPr>
          <w:rFonts w:ascii="Times New Roman" w:hAnsi="Times New Roman" w:cs="Times New Roman"/>
          <w:b/>
          <w:bCs/>
          <w:sz w:val="16"/>
          <w:szCs w:val="16"/>
        </w:rPr>
        <w:t>1. CZĘŚĆ OGÓLNA</w:t>
      </w:r>
    </w:p>
    <w:p w14:paraId="4D5169E2"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1.1. Nazwa nadana zamówieniu przez zamawiaj</w:t>
      </w:r>
      <w:r w:rsidRPr="004E47CC">
        <w:rPr>
          <w:rFonts w:ascii="Times New Roman" w:hAnsi="Times New Roman" w:cs="Times New Roman"/>
          <w:b/>
          <w:sz w:val="16"/>
          <w:szCs w:val="16"/>
        </w:rPr>
        <w:t>ą</w:t>
      </w:r>
      <w:r w:rsidRPr="004E47CC">
        <w:rPr>
          <w:rFonts w:ascii="Times New Roman" w:hAnsi="Times New Roman" w:cs="Times New Roman"/>
          <w:b/>
          <w:bCs/>
          <w:sz w:val="16"/>
          <w:szCs w:val="16"/>
        </w:rPr>
        <w:t>cego.</w:t>
      </w:r>
    </w:p>
    <w:p w14:paraId="24060B8E" w14:textId="3925A5E9" w:rsidR="00727A11" w:rsidRDefault="004D1E83" w:rsidP="00D433DB">
      <w:pPr>
        <w:rPr>
          <w:rFonts w:ascii="Times New Roman" w:eastAsia="Times New Roman" w:hAnsi="Times New Roman" w:cs="Times New Roman"/>
          <w:b/>
          <w:sz w:val="16"/>
          <w:szCs w:val="16"/>
          <w:lang w:eastAsia="pl-PL"/>
        </w:rPr>
      </w:pPr>
      <w:r w:rsidRPr="004D1E83">
        <w:rPr>
          <w:rFonts w:ascii="Times New Roman" w:eastAsia="Times New Roman" w:hAnsi="Times New Roman" w:cs="Times New Roman"/>
          <w:b/>
          <w:bCs/>
          <w:i/>
          <w:iCs/>
          <w:sz w:val="16"/>
          <w:szCs w:val="16"/>
          <w:lang w:eastAsia="pl-PL"/>
        </w:rPr>
        <w:t>PROJEKT WIATY PRZYSTANKOWEJ I ROWEROWEJ Z URZĄDZENIAMI I MAŁĄ ARCHITEKTURĄ</w:t>
      </w:r>
      <w:r>
        <w:rPr>
          <w:rFonts w:ascii="Times New Roman" w:eastAsia="Times New Roman" w:hAnsi="Times New Roman" w:cs="Times New Roman"/>
          <w:b/>
          <w:bCs/>
          <w:i/>
          <w:iCs/>
          <w:sz w:val="16"/>
          <w:szCs w:val="16"/>
          <w:lang w:eastAsia="pl-PL"/>
        </w:rPr>
        <w:t>.</w:t>
      </w:r>
    </w:p>
    <w:p w14:paraId="115394C2" w14:textId="7AA38AEE" w:rsidR="00FB00BE" w:rsidRPr="004E47CC" w:rsidRDefault="00FB00BE" w:rsidP="00727A11">
      <w:pPr>
        <w:rPr>
          <w:rFonts w:ascii="Times New Roman" w:hAnsi="Times New Roman" w:cs="Times New Roman"/>
          <w:sz w:val="16"/>
          <w:szCs w:val="16"/>
        </w:rPr>
      </w:pPr>
      <w:r w:rsidRPr="004E47CC">
        <w:rPr>
          <w:rFonts w:ascii="Times New Roman" w:hAnsi="Times New Roman" w:cs="Times New Roman"/>
          <w:b/>
          <w:bCs/>
          <w:sz w:val="16"/>
          <w:szCs w:val="16"/>
        </w:rPr>
        <w:t>1.</w:t>
      </w:r>
      <w:r w:rsidR="00AB5C02">
        <w:rPr>
          <w:rFonts w:ascii="Times New Roman" w:hAnsi="Times New Roman" w:cs="Times New Roman"/>
          <w:b/>
          <w:bCs/>
          <w:sz w:val="16"/>
          <w:szCs w:val="16"/>
        </w:rPr>
        <w:t>1</w:t>
      </w:r>
      <w:r w:rsidRPr="004E47CC">
        <w:rPr>
          <w:rFonts w:ascii="Times New Roman" w:hAnsi="Times New Roman" w:cs="Times New Roman"/>
          <w:b/>
          <w:bCs/>
          <w:sz w:val="16"/>
          <w:szCs w:val="16"/>
        </w:rPr>
        <w:t xml:space="preserve">.1. Przedmiot Specyfikacji Technicznej </w:t>
      </w:r>
    </w:p>
    <w:p w14:paraId="4E7EA1A1" w14:textId="5FE61968" w:rsidR="00BF5D58" w:rsidRPr="004E47CC" w:rsidRDefault="00FB00BE" w:rsidP="00BF5D58">
      <w:pPr>
        <w:rPr>
          <w:rFonts w:ascii="Times New Roman" w:eastAsia="Times New Roman" w:hAnsi="Times New Roman" w:cs="Times New Roman"/>
          <w:sz w:val="16"/>
          <w:szCs w:val="16"/>
          <w:lang w:eastAsia="pl-PL"/>
        </w:rPr>
      </w:pPr>
      <w:r w:rsidRPr="004E47CC">
        <w:rPr>
          <w:rFonts w:ascii="Times New Roman" w:hAnsi="Times New Roman" w:cs="Times New Roman"/>
          <w:sz w:val="16"/>
          <w:szCs w:val="16"/>
        </w:rPr>
        <w:t xml:space="preserve">Przedmiotem niniejszej Specyfikacji Technicznej są wymagania dotyczące wykonania rozbiórek i wyburzeń w ramach </w:t>
      </w:r>
      <w:r w:rsidR="004D1E83" w:rsidRPr="004D1E83">
        <w:rPr>
          <w:rFonts w:ascii="Times New Roman" w:eastAsia="Times New Roman" w:hAnsi="Times New Roman" w:cs="Times New Roman"/>
          <w:b/>
          <w:bCs/>
          <w:sz w:val="16"/>
          <w:szCs w:val="16"/>
          <w:lang w:eastAsia="pl-PL"/>
        </w:rPr>
        <w:t xml:space="preserve">budowy </w:t>
      </w:r>
      <w:r w:rsidR="004D1E83" w:rsidRPr="004D1E83">
        <w:rPr>
          <w:rFonts w:ascii="Times New Roman" w:eastAsia="Times New Roman" w:hAnsi="Times New Roman" w:cs="Times New Roman"/>
          <w:b/>
          <w:bCs/>
          <w:i/>
          <w:iCs/>
          <w:sz w:val="16"/>
          <w:szCs w:val="16"/>
          <w:lang w:eastAsia="pl-PL"/>
        </w:rPr>
        <w:t>wiaty przystankowej i rowerowej z urządzeniami i małą architekturą na Placu Wolności w Konstantynowie Łódzkim dz. nr 103/2, obręb ew. K-10</w:t>
      </w:r>
      <w:r w:rsidR="004D1E83">
        <w:rPr>
          <w:rFonts w:ascii="Times New Roman" w:eastAsia="Times New Roman" w:hAnsi="Times New Roman" w:cs="Times New Roman"/>
          <w:b/>
          <w:bCs/>
          <w:i/>
          <w:iCs/>
          <w:sz w:val="16"/>
          <w:szCs w:val="16"/>
          <w:lang w:eastAsia="pl-PL"/>
        </w:rPr>
        <w:t>.</w:t>
      </w:r>
    </w:p>
    <w:p w14:paraId="32FEB6E7" w14:textId="77777777" w:rsidR="00BF5D58" w:rsidRPr="004E47CC" w:rsidRDefault="00BF5D58" w:rsidP="00BF5D58">
      <w:pPr>
        <w:spacing w:after="0" w:line="240" w:lineRule="auto"/>
        <w:rPr>
          <w:rFonts w:ascii="Times New Roman" w:eastAsia="Times New Roman" w:hAnsi="Times New Roman" w:cs="Times New Roman"/>
          <w:sz w:val="16"/>
          <w:szCs w:val="16"/>
          <w:lang w:eastAsia="pl-PL"/>
        </w:rPr>
      </w:pPr>
      <w:r w:rsidRPr="004E47CC">
        <w:rPr>
          <w:rFonts w:ascii="Times New Roman" w:eastAsia="Times New Roman" w:hAnsi="Times New Roman" w:cs="Times New Roman"/>
          <w:sz w:val="16"/>
          <w:szCs w:val="16"/>
          <w:lang w:eastAsia="pl-PL"/>
        </w:rPr>
        <w:t>Opracowanie obejmuje:</w:t>
      </w:r>
    </w:p>
    <w:p w14:paraId="70BB8D83" w14:textId="19699209" w:rsidR="00BF5D58" w:rsidRDefault="00BF5D58" w:rsidP="00BF5D58">
      <w:pPr>
        <w:spacing w:after="0" w:line="240" w:lineRule="auto"/>
        <w:rPr>
          <w:rFonts w:ascii="Times New Roman" w:eastAsia="Times New Roman" w:hAnsi="Times New Roman" w:cs="Times New Roman"/>
          <w:sz w:val="16"/>
          <w:szCs w:val="16"/>
          <w:lang w:eastAsia="pl-PL"/>
        </w:rPr>
      </w:pPr>
      <w:r w:rsidRPr="004E47CC">
        <w:rPr>
          <w:rFonts w:ascii="Times New Roman" w:eastAsia="Times New Roman" w:hAnsi="Times New Roman" w:cs="Times New Roman"/>
          <w:sz w:val="16"/>
          <w:szCs w:val="16"/>
          <w:lang w:eastAsia="pl-PL"/>
        </w:rPr>
        <w:t>-</w:t>
      </w:r>
      <w:r w:rsidRPr="004E47CC">
        <w:rPr>
          <w:rFonts w:ascii="Times New Roman" w:eastAsia="Times New Roman" w:hAnsi="Times New Roman" w:cs="Times New Roman"/>
          <w:sz w:val="16"/>
          <w:szCs w:val="16"/>
          <w:lang w:eastAsia="pl-PL"/>
        </w:rPr>
        <w:tab/>
        <w:t>rozbiórki</w:t>
      </w:r>
      <w:r w:rsidR="00A5062A">
        <w:rPr>
          <w:rFonts w:ascii="Times New Roman" w:eastAsia="Times New Roman" w:hAnsi="Times New Roman" w:cs="Times New Roman"/>
          <w:sz w:val="16"/>
          <w:szCs w:val="16"/>
          <w:lang w:eastAsia="pl-PL"/>
        </w:rPr>
        <w:t xml:space="preserve"> i wyburzenia</w:t>
      </w:r>
      <w:r w:rsidRPr="004E47CC">
        <w:rPr>
          <w:rFonts w:ascii="Times New Roman" w:eastAsia="Times New Roman" w:hAnsi="Times New Roman" w:cs="Times New Roman"/>
          <w:sz w:val="16"/>
          <w:szCs w:val="16"/>
          <w:lang w:eastAsia="pl-PL"/>
        </w:rPr>
        <w:t xml:space="preserve"> istniejących naniesień budowlanych</w:t>
      </w:r>
      <w:r w:rsidR="00727A11">
        <w:rPr>
          <w:rFonts w:ascii="Times New Roman" w:eastAsia="Times New Roman" w:hAnsi="Times New Roman" w:cs="Times New Roman"/>
          <w:sz w:val="16"/>
          <w:szCs w:val="16"/>
          <w:lang w:eastAsia="pl-PL"/>
        </w:rPr>
        <w:t xml:space="preserve"> w zakresie koniecznym</w:t>
      </w:r>
    </w:p>
    <w:p w14:paraId="01372DC6" w14:textId="77777777" w:rsidR="000D3197" w:rsidRPr="004E47CC" w:rsidRDefault="000D3197" w:rsidP="00BF5D58">
      <w:pPr>
        <w:spacing w:after="0" w:line="240" w:lineRule="auto"/>
        <w:rPr>
          <w:rFonts w:ascii="Times New Roman" w:eastAsia="Times New Roman" w:hAnsi="Times New Roman" w:cs="Times New Roman"/>
          <w:sz w:val="16"/>
          <w:szCs w:val="16"/>
          <w:lang w:eastAsia="pl-PL"/>
        </w:rPr>
      </w:pPr>
    </w:p>
    <w:p w14:paraId="6630D35F" w14:textId="3F8198A1"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1.2. Zakres stosowania</w:t>
      </w:r>
    </w:p>
    <w:p w14:paraId="7A29DC38"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 xml:space="preserve">Specyfikacja techniczna jest częścią dokumentacji przetargowej niezbędnej przy realizacji i odbiorze robót wymienionych w pkt 1.1. </w:t>
      </w:r>
    </w:p>
    <w:p w14:paraId="32F24216" w14:textId="3343924C"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1.2.</w:t>
      </w:r>
      <w:r w:rsidR="000D3197">
        <w:rPr>
          <w:rFonts w:ascii="Times New Roman" w:hAnsi="Times New Roman" w:cs="Times New Roman"/>
          <w:b/>
          <w:bCs/>
          <w:sz w:val="16"/>
          <w:szCs w:val="16"/>
        </w:rPr>
        <w:t>1</w:t>
      </w:r>
      <w:r w:rsidRPr="004E47CC">
        <w:rPr>
          <w:rFonts w:ascii="Times New Roman" w:hAnsi="Times New Roman" w:cs="Times New Roman"/>
          <w:b/>
          <w:bCs/>
          <w:sz w:val="16"/>
          <w:szCs w:val="16"/>
        </w:rPr>
        <w:t xml:space="preserve">. Zakres Robót objętych </w:t>
      </w:r>
    </w:p>
    <w:p w14:paraId="12DE15A5"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Roboty, których dotyczy specyfikacja obejmują wszystkie czynności umożliwiające i mające na celu wykonanie rozbiórek oraz wyburzeń.</w:t>
      </w:r>
    </w:p>
    <w:p w14:paraId="6CF111A3"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Wszelkie roboty, prace dodatkowe, czynności, materiały, rozwiązania, etc. nieopisane lub nie wymienione w poniższej Specyfikacji, a konieczne do przeprowadzenia, z punktu widzenia Prawa, sztuki i praktyki budowlanej, kompletnych prac budowlanych muszą być przewidziane przez Wykonawcę na podstawie analizy dokumentacji Projektu Wykonawczego.</w:t>
      </w:r>
    </w:p>
    <w:p w14:paraId="773E8AFB"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1.3. Wyszczególnienie i opis prac towarzyszących i robót tymczasowych</w:t>
      </w:r>
    </w:p>
    <w:p w14:paraId="3566A743"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Prace tymczasowe i towarzyszące:</w:t>
      </w:r>
    </w:p>
    <w:p w14:paraId="01ECE52E" w14:textId="77777777" w:rsidR="0052621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 xml:space="preserve">wykonanie pomocniczych konstrukcji </w:t>
      </w:r>
    </w:p>
    <w:p w14:paraId="241B97AF" w14:textId="21D19FD1"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inwentaryzacja powykonawcza</w:t>
      </w:r>
    </w:p>
    <w:p w14:paraId="5196D922" w14:textId="77777777"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lastRenderedPageBreak/>
        <w:t>wykonanie tymczasowych przyłączy wody, energii elektrycznej, kanalizacji, telekomunikacji i innych mediów potrzebnych Wykonawcy</w:t>
      </w:r>
    </w:p>
    <w:p w14:paraId="2314CEE9" w14:textId="77777777"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urządzenie, utrzymanie i likwidacja placu budowy</w:t>
      </w:r>
    </w:p>
    <w:p w14:paraId="70528726" w14:textId="77777777"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utrzymanie urządzeń placu budowy</w:t>
      </w:r>
    </w:p>
    <w:p w14:paraId="2917BA16" w14:textId="77777777"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pomiary do rozliczenia robót</w:t>
      </w:r>
    </w:p>
    <w:p w14:paraId="0E4AAC72" w14:textId="77777777"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działanie ochronne zgodnie z warunkami bhp</w:t>
      </w:r>
    </w:p>
    <w:p w14:paraId="61C64BB5" w14:textId="77777777"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utrzymanie drobnych narzędzi</w:t>
      </w:r>
    </w:p>
    <w:p w14:paraId="0F5344BC" w14:textId="77777777"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usuwanie z obszaru budowy odpadów i zanieczyszczeń</w:t>
      </w:r>
    </w:p>
    <w:p w14:paraId="08809BF2" w14:textId="77777777"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wykonanie dróg tymczasowych</w:t>
      </w:r>
    </w:p>
    <w:p w14:paraId="48EB3681" w14:textId="77777777"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oświetlenie i ogrzewanie pomieszczeń pracowniczych</w:t>
      </w:r>
    </w:p>
    <w:p w14:paraId="0296D76C" w14:textId="77777777" w:rsidR="00FB00BE" w:rsidRPr="00A5062A" w:rsidRDefault="00FB00BE" w:rsidP="00A5062A">
      <w:pPr>
        <w:pStyle w:val="Akapitzlist"/>
        <w:numPr>
          <w:ilvl w:val="0"/>
          <w:numId w:val="10"/>
        </w:numPr>
        <w:rPr>
          <w:rFonts w:ascii="Times New Roman" w:hAnsi="Times New Roman" w:cs="Times New Roman"/>
          <w:sz w:val="16"/>
          <w:szCs w:val="16"/>
        </w:rPr>
      </w:pPr>
      <w:proofErr w:type="spellStart"/>
      <w:r w:rsidRPr="00A5062A">
        <w:rPr>
          <w:rFonts w:ascii="Times New Roman" w:hAnsi="Times New Roman" w:cs="Times New Roman"/>
          <w:sz w:val="16"/>
          <w:szCs w:val="16"/>
        </w:rPr>
        <w:t>obmiarowanie</w:t>
      </w:r>
      <w:proofErr w:type="spellEnd"/>
      <w:r w:rsidRPr="00A5062A">
        <w:rPr>
          <w:rFonts w:ascii="Times New Roman" w:hAnsi="Times New Roman" w:cs="Times New Roman"/>
          <w:sz w:val="16"/>
          <w:szCs w:val="16"/>
        </w:rPr>
        <w:t xml:space="preserve"> punktów poboru mediów</w:t>
      </w:r>
    </w:p>
    <w:p w14:paraId="6FD2F491" w14:textId="77777777" w:rsidR="00FB00BE" w:rsidRPr="00A5062A" w:rsidRDefault="00FB00BE" w:rsidP="00A5062A">
      <w:pPr>
        <w:pStyle w:val="Akapitzlist"/>
        <w:numPr>
          <w:ilvl w:val="0"/>
          <w:numId w:val="10"/>
        </w:numPr>
        <w:rPr>
          <w:rFonts w:ascii="Times New Roman" w:hAnsi="Times New Roman" w:cs="Times New Roman"/>
          <w:sz w:val="16"/>
          <w:szCs w:val="16"/>
        </w:rPr>
      </w:pPr>
      <w:r w:rsidRPr="00A5062A">
        <w:rPr>
          <w:rFonts w:ascii="Times New Roman" w:hAnsi="Times New Roman" w:cs="Times New Roman"/>
          <w:sz w:val="16"/>
          <w:szCs w:val="16"/>
        </w:rPr>
        <w:t>zabezpieczenie i oznakowanie terenu rozbiórki.</w:t>
      </w:r>
    </w:p>
    <w:p w14:paraId="0AFD5093"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w:t>
      </w:r>
    </w:p>
    <w:p w14:paraId="3308BF31" w14:textId="77777777" w:rsidR="00FB00BE" w:rsidRPr="004E47CC" w:rsidRDefault="00FB00BE" w:rsidP="00FB00BE">
      <w:pPr>
        <w:rPr>
          <w:rFonts w:ascii="Times New Roman" w:hAnsi="Times New Roman" w:cs="Times New Roman"/>
          <w:b/>
          <w:bCs/>
          <w:sz w:val="16"/>
          <w:szCs w:val="16"/>
        </w:rPr>
      </w:pPr>
      <w:r w:rsidRPr="004E47CC">
        <w:rPr>
          <w:rFonts w:ascii="Times New Roman" w:hAnsi="Times New Roman" w:cs="Times New Roman"/>
          <w:b/>
          <w:bCs/>
          <w:sz w:val="16"/>
          <w:szCs w:val="16"/>
        </w:rPr>
        <w:t>1.4. Informacje o terenie budowy</w:t>
      </w:r>
    </w:p>
    <w:p w14:paraId="719B7F95"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Ogólne informacje dotyczące terenu budowy podano w STB 0.0 „Wymagania ogólne” pkt 1.4.</w:t>
      </w:r>
    </w:p>
    <w:p w14:paraId="757A6D96"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Wykonawca ma obowiązek znać i stosować w czasie prowadzenia robót wszelkie przepisy dotyczące ochrony środowiska naturalnego. Miejsca na bazy, magazyny, składowiska i drogi transportowe powinny być tak wybrane, aby nie powodować zniszczeń w środowisku naturalnym. Powinny zostać podjęte odpowiednie środki zabezpieczające przed zanieczyszczeniem zbiorników i cieków wodnych, przekroczeniem dopuszczalnych norm hałasu, możliwością powstania pożaru. Opłaty i kary za przekroczenie w trakcie realizacji robót norm, określonych w odpowiednich przepisach dotyczących ochrony środowiska, obciążają Wykonawcę.</w:t>
      </w:r>
    </w:p>
    <w:p w14:paraId="74CB1A6F"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Wykonawca ma obowiązek utrzymywać sprawny sprzęt przeciwpożarowy wymagany przez odpowiednie przepisy, przestrzegać przepisów ochrony przeciwpożarowej. Za wszelkie straty spowodowane pożarem wywołanym jako rezultat prowadzonych robót albo przez personel Wykonawcy, odpowiedzialny jest Wykonawca.</w:t>
      </w:r>
    </w:p>
    <w:p w14:paraId="2EC219C6"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 xml:space="preserve">Wykonawca jest zobowiązany do ochrony przed uszkodzeniem lub zniszczeniem własności publicznej i prywatnej.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Możliwe jest występowanie instalacji sieci niezinwentaryzowanych na mapach, których przebieg nie jest znany. O fakcie przypadkowego uszkodzenia tych instalacji Wykonawca bezzwłocznie powiadomi Inspektora i zainteresowane władze oraz będzie z nimi współpracował dostarczając wszelkiej pomocy przy dokonywaniu napraw, oraz ponosząc ich koszt. Podczas realizacji robót Wykonawca będzie przestrzegał przepisów dotyczących bezpieczeństwa i higieny pracy. </w:t>
      </w:r>
    </w:p>
    <w:p w14:paraId="676387BC"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1.5 Nazwy i kody robót objętych zamówieniem</w:t>
      </w:r>
    </w:p>
    <w:p w14:paraId="705B2A16"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Główny przedmiot : 45000000-7 Roboty budowlane</w:t>
      </w:r>
    </w:p>
    <w:p w14:paraId="746A7251"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1.6. Definicje określeń podstawowych.</w:t>
      </w:r>
    </w:p>
    <w:p w14:paraId="32B09605"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Określenia podstawowe w niniejszej STB są zgodne z obowiązującymi odpowiednimi normami oraz określeniami podanymi w specyfikacji STB 0.0 Wymagania ogólne.</w:t>
      </w:r>
    </w:p>
    <w:p w14:paraId="3B781CC0" w14:textId="77777777" w:rsidR="00FB00BE" w:rsidRPr="004E47CC" w:rsidRDefault="00FB00BE" w:rsidP="00FB00BE">
      <w:pPr>
        <w:rPr>
          <w:rFonts w:ascii="Times New Roman" w:hAnsi="Times New Roman" w:cs="Times New Roman"/>
          <w:b/>
          <w:bCs/>
          <w:sz w:val="16"/>
          <w:szCs w:val="16"/>
        </w:rPr>
      </w:pPr>
      <w:r w:rsidRPr="004E47CC">
        <w:rPr>
          <w:rFonts w:ascii="Times New Roman" w:hAnsi="Times New Roman" w:cs="Times New Roman"/>
          <w:b/>
          <w:bCs/>
          <w:sz w:val="16"/>
          <w:szCs w:val="16"/>
        </w:rPr>
        <w:t>2. WYMAGANIA DOTYCZĄCE WŁAŚCIWOŚCI WYROBÓW BUDOWLANYCH</w:t>
      </w:r>
    </w:p>
    <w:p w14:paraId="09F3D0EA"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Wymagania ogólne dotyczące materiałów podano w STB 0.0 „Wymagania ogólne”.</w:t>
      </w:r>
    </w:p>
    <w:p w14:paraId="69A24858"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Do robót objętych niniejszą Specyfikacją materiały nie występują .</w:t>
      </w:r>
    </w:p>
    <w:p w14:paraId="11BE3FAC"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2.1 Zagospodarowanie materiałów z rozbiórek</w:t>
      </w:r>
    </w:p>
    <w:p w14:paraId="4A9D6BF2"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Wszystkie materiały z rozbiórki winny być posortowane na tymczasowym składowisku. Posiadacz odpadów powinien postępować z nimi w sposób zgodny z zasadami gospodarowania odpadami oraz wymogami ochrony środowiska. Materiały z rozbiórki obiektów powinny być posegregowane w miejscu ich demontażu i magazynowane selektywnie do czasu wywozu z placu rozbiórki. Zgodnie z Rozporządzeniem Ministra Środowiska z dnia 27 września 2001 r. w sprawie katalogu odpadów (Dz. U. z 2001 r. Nr 112 poz.1206) materiały z rozbiórki należą do grupy 17 – odpady z budowy, remontów i demontażu obiektów budowlanych oraz infrastruktury drogowej. Na skutek prowadzonych prac rozbiórkowych powstaną na placu rozbiórki następujące rodzaje odpadów :</w:t>
      </w:r>
    </w:p>
    <w:p w14:paraId="1443012D" w14:textId="77777777" w:rsidR="00FB00BE" w:rsidRPr="00A5062A" w:rsidRDefault="00FB00BE" w:rsidP="00A5062A">
      <w:pPr>
        <w:pStyle w:val="Akapitzlist"/>
        <w:numPr>
          <w:ilvl w:val="0"/>
          <w:numId w:val="11"/>
        </w:numPr>
        <w:rPr>
          <w:rFonts w:ascii="Times New Roman" w:hAnsi="Times New Roman" w:cs="Times New Roman"/>
          <w:sz w:val="16"/>
          <w:szCs w:val="16"/>
        </w:rPr>
      </w:pPr>
      <w:r w:rsidRPr="00A5062A">
        <w:rPr>
          <w:rFonts w:ascii="Times New Roman" w:hAnsi="Times New Roman" w:cs="Times New Roman"/>
          <w:sz w:val="16"/>
          <w:szCs w:val="16"/>
        </w:rPr>
        <w:t>17.01.01. – gruz betonowy</w:t>
      </w:r>
    </w:p>
    <w:p w14:paraId="6990E227" w14:textId="77777777" w:rsidR="00FB00BE" w:rsidRPr="00A5062A" w:rsidRDefault="00FB00BE" w:rsidP="00A5062A">
      <w:pPr>
        <w:pStyle w:val="Akapitzlist"/>
        <w:numPr>
          <w:ilvl w:val="0"/>
          <w:numId w:val="11"/>
        </w:numPr>
        <w:rPr>
          <w:rFonts w:ascii="Times New Roman" w:hAnsi="Times New Roman" w:cs="Times New Roman"/>
          <w:sz w:val="16"/>
          <w:szCs w:val="16"/>
        </w:rPr>
      </w:pPr>
      <w:r w:rsidRPr="00A5062A">
        <w:rPr>
          <w:rFonts w:ascii="Times New Roman" w:hAnsi="Times New Roman" w:cs="Times New Roman"/>
          <w:sz w:val="16"/>
          <w:szCs w:val="16"/>
        </w:rPr>
        <w:t>17.01.02. – gruz ceglany</w:t>
      </w:r>
    </w:p>
    <w:p w14:paraId="7640E4F5" w14:textId="77777777" w:rsidR="00FB00BE" w:rsidRPr="00A5062A" w:rsidRDefault="00FB00BE" w:rsidP="00A5062A">
      <w:pPr>
        <w:pStyle w:val="Akapitzlist"/>
        <w:numPr>
          <w:ilvl w:val="0"/>
          <w:numId w:val="11"/>
        </w:numPr>
        <w:rPr>
          <w:rFonts w:ascii="Times New Roman" w:hAnsi="Times New Roman" w:cs="Times New Roman"/>
          <w:sz w:val="16"/>
          <w:szCs w:val="16"/>
        </w:rPr>
      </w:pPr>
      <w:r w:rsidRPr="00A5062A">
        <w:rPr>
          <w:rFonts w:ascii="Times New Roman" w:hAnsi="Times New Roman" w:cs="Times New Roman"/>
          <w:sz w:val="16"/>
          <w:szCs w:val="16"/>
        </w:rPr>
        <w:lastRenderedPageBreak/>
        <w:t>17.01.03. – odpady innych materiałów ceramiki i elementów wyposażenia</w:t>
      </w:r>
    </w:p>
    <w:p w14:paraId="329C6F56" w14:textId="77777777" w:rsidR="00FB00BE" w:rsidRPr="00A5062A" w:rsidRDefault="00FB00BE" w:rsidP="00A5062A">
      <w:pPr>
        <w:pStyle w:val="Akapitzlist"/>
        <w:numPr>
          <w:ilvl w:val="0"/>
          <w:numId w:val="11"/>
        </w:numPr>
        <w:rPr>
          <w:rFonts w:ascii="Times New Roman" w:hAnsi="Times New Roman" w:cs="Times New Roman"/>
          <w:sz w:val="16"/>
          <w:szCs w:val="16"/>
        </w:rPr>
      </w:pPr>
      <w:r w:rsidRPr="00A5062A">
        <w:rPr>
          <w:rFonts w:ascii="Times New Roman" w:hAnsi="Times New Roman" w:cs="Times New Roman"/>
          <w:sz w:val="16"/>
          <w:szCs w:val="16"/>
        </w:rPr>
        <w:t>17.01.80 – usunięte tynki</w:t>
      </w:r>
    </w:p>
    <w:p w14:paraId="3667F21C" w14:textId="77777777" w:rsidR="00FB00BE" w:rsidRPr="00A5062A" w:rsidRDefault="00FB00BE" w:rsidP="00A5062A">
      <w:pPr>
        <w:pStyle w:val="Akapitzlist"/>
        <w:numPr>
          <w:ilvl w:val="0"/>
          <w:numId w:val="11"/>
        </w:numPr>
        <w:rPr>
          <w:rFonts w:ascii="Times New Roman" w:hAnsi="Times New Roman" w:cs="Times New Roman"/>
          <w:sz w:val="16"/>
          <w:szCs w:val="16"/>
        </w:rPr>
      </w:pPr>
      <w:r w:rsidRPr="00A5062A">
        <w:rPr>
          <w:rFonts w:ascii="Times New Roman" w:hAnsi="Times New Roman" w:cs="Times New Roman"/>
          <w:sz w:val="16"/>
          <w:szCs w:val="16"/>
        </w:rPr>
        <w:t>17.02.02 – szkło</w:t>
      </w:r>
    </w:p>
    <w:p w14:paraId="4CBFFB08" w14:textId="77777777" w:rsidR="00FB00BE" w:rsidRPr="00A5062A" w:rsidRDefault="00FB00BE" w:rsidP="00A5062A">
      <w:pPr>
        <w:pStyle w:val="Akapitzlist"/>
        <w:numPr>
          <w:ilvl w:val="0"/>
          <w:numId w:val="11"/>
        </w:numPr>
        <w:rPr>
          <w:rFonts w:ascii="Times New Roman" w:hAnsi="Times New Roman" w:cs="Times New Roman"/>
          <w:sz w:val="16"/>
          <w:szCs w:val="16"/>
        </w:rPr>
      </w:pPr>
      <w:r w:rsidRPr="00A5062A">
        <w:rPr>
          <w:rFonts w:ascii="Times New Roman" w:hAnsi="Times New Roman" w:cs="Times New Roman"/>
          <w:sz w:val="16"/>
          <w:szCs w:val="16"/>
        </w:rPr>
        <w:t>17.02.03 – tworzywa sztuczne</w:t>
      </w:r>
    </w:p>
    <w:p w14:paraId="7C0E3A18" w14:textId="77777777" w:rsidR="00FB00BE" w:rsidRPr="00A5062A" w:rsidRDefault="00FB00BE" w:rsidP="00A5062A">
      <w:pPr>
        <w:pStyle w:val="Akapitzlist"/>
        <w:numPr>
          <w:ilvl w:val="0"/>
          <w:numId w:val="11"/>
        </w:numPr>
        <w:rPr>
          <w:rFonts w:ascii="Times New Roman" w:hAnsi="Times New Roman" w:cs="Times New Roman"/>
          <w:sz w:val="16"/>
          <w:szCs w:val="16"/>
        </w:rPr>
      </w:pPr>
      <w:r w:rsidRPr="00A5062A">
        <w:rPr>
          <w:rFonts w:ascii="Times New Roman" w:hAnsi="Times New Roman" w:cs="Times New Roman"/>
          <w:sz w:val="16"/>
          <w:szCs w:val="16"/>
        </w:rPr>
        <w:t>17.03.80 – papa odpadowa</w:t>
      </w:r>
    </w:p>
    <w:p w14:paraId="48D7A2E7" w14:textId="77777777" w:rsidR="00FB00BE" w:rsidRPr="00A5062A" w:rsidRDefault="00FB00BE" w:rsidP="00A5062A">
      <w:pPr>
        <w:pStyle w:val="Akapitzlist"/>
        <w:numPr>
          <w:ilvl w:val="0"/>
          <w:numId w:val="11"/>
        </w:numPr>
        <w:rPr>
          <w:rFonts w:ascii="Times New Roman" w:hAnsi="Times New Roman" w:cs="Times New Roman"/>
          <w:sz w:val="16"/>
          <w:szCs w:val="16"/>
        </w:rPr>
      </w:pPr>
      <w:r w:rsidRPr="00A5062A">
        <w:rPr>
          <w:rFonts w:ascii="Times New Roman" w:hAnsi="Times New Roman" w:cs="Times New Roman"/>
          <w:sz w:val="16"/>
          <w:szCs w:val="16"/>
        </w:rPr>
        <w:t>17.04.05 – żelazo i stal</w:t>
      </w:r>
    </w:p>
    <w:p w14:paraId="13915F3F" w14:textId="77777777" w:rsidR="00FB00BE" w:rsidRPr="00A5062A" w:rsidRDefault="00FB00BE" w:rsidP="00A5062A">
      <w:pPr>
        <w:pStyle w:val="Akapitzlist"/>
        <w:numPr>
          <w:ilvl w:val="0"/>
          <w:numId w:val="11"/>
        </w:numPr>
        <w:rPr>
          <w:rFonts w:ascii="Times New Roman" w:hAnsi="Times New Roman" w:cs="Times New Roman"/>
          <w:sz w:val="16"/>
          <w:szCs w:val="16"/>
        </w:rPr>
      </w:pPr>
      <w:r w:rsidRPr="00A5062A">
        <w:rPr>
          <w:rFonts w:ascii="Times New Roman" w:hAnsi="Times New Roman" w:cs="Times New Roman"/>
          <w:sz w:val="16"/>
          <w:szCs w:val="16"/>
        </w:rPr>
        <w:t>17.06.04 – materiały izolacyjne, budowlane</w:t>
      </w:r>
    </w:p>
    <w:p w14:paraId="4AFFB9DF" w14:textId="77777777" w:rsidR="00FB00BE" w:rsidRPr="00A5062A" w:rsidRDefault="00FB00BE" w:rsidP="00A5062A">
      <w:pPr>
        <w:pStyle w:val="Akapitzlist"/>
        <w:numPr>
          <w:ilvl w:val="0"/>
          <w:numId w:val="11"/>
        </w:numPr>
        <w:rPr>
          <w:rFonts w:ascii="Times New Roman" w:hAnsi="Times New Roman" w:cs="Times New Roman"/>
          <w:sz w:val="16"/>
          <w:szCs w:val="16"/>
        </w:rPr>
      </w:pPr>
      <w:r w:rsidRPr="00A5062A">
        <w:rPr>
          <w:rFonts w:ascii="Times New Roman" w:hAnsi="Times New Roman" w:cs="Times New Roman"/>
          <w:sz w:val="16"/>
          <w:szCs w:val="16"/>
        </w:rPr>
        <w:t>17.09.04 – zmieszane odpady z demontażu inne niż wyżej wymienione.</w:t>
      </w:r>
    </w:p>
    <w:p w14:paraId="4F8A6C83"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Z rozbiórki powstaną odpady obojętne, nie powodujące zanieczyszczenia środowiska lub zagrożenia dla ludzi. Z wytworzonych materiałów należy wydzielić odpady do recyklingu i utylizacji. Pozostałe odpady podlegają składowaniu na składowisku odpadów komunalnych. Niektóre materiały uzyskane z rozbiórek do ewentualnego wykorzystania zakwalifikuje przedstawiciel Zamawiającego. Zakres elementów do  przekazania Zamawiającemu po demontażu określa dokumentacja projektowa.</w:t>
      </w:r>
    </w:p>
    <w:p w14:paraId="0C71C8E4"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3. WYMAGANIA DOTYCZĄCE SPRZĘTU I MASZYN</w:t>
      </w:r>
    </w:p>
    <w:p w14:paraId="04348A81"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Wymagania ogólne dotyczące sprzętu podano w STB 0.0 „Wymagania ogólne”.</w:t>
      </w:r>
    </w:p>
    <w:p w14:paraId="6EB228C3"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 xml:space="preserve">Wykonawca jest zobowiązany do używania jedynie takiego sprzętu, który nie spowoduje niekorzystnego wpływu na jakość wykonywanych robót. Roboty mogą być wykonane ręcznie lub mechanicznie przy użyciu odpowiedniego sprzętu zaakceptowanego przez Zamawiającego. Sprzęt używany do robót powinien być zgodny z ofertą Wykonawcy. Wykonawca dostarczy Inspektorowi nadzoru kopię dokumentów potwierdzających dopuszczenie sprzętu do użytkowania, tam gdzie jest to wymagane przepisami. Sprzęt i narzędzia zmechanizowane powinny być montowane, eksploatowane i obsługiwane zgodnie z instrukcją producenta oraz spełniać wymagania określone w przepisach dotyczących systemu oceny zgodności. Powinny być utrzymywane w stanie zapewniającym ich sprawne działanie, stosowane wyłącznie do prac do jakich zostały przeznaczone i obsługiwane przez przeszkolone osoby. </w:t>
      </w:r>
    </w:p>
    <w:p w14:paraId="43D2BFFE" w14:textId="77777777" w:rsidR="00FB00BE" w:rsidRPr="004E47CC" w:rsidRDefault="00FB00BE" w:rsidP="00FB00BE">
      <w:pPr>
        <w:rPr>
          <w:rFonts w:ascii="Times New Roman" w:hAnsi="Times New Roman" w:cs="Times New Roman"/>
          <w:b/>
          <w:bCs/>
          <w:sz w:val="16"/>
          <w:szCs w:val="16"/>
        </w:rPr>
      </w:pPr>
      <w:r w:rsidRPr="004E47CC">
        <w:rPr>
          <w:rFonts w:ascii="Times New Roman" w:hAnsi="Times New Roman" w:cs="Times New Roman"/>
          <w:sz w:val="16"/>
          <w:szCs w:val="16"/>
        </w:rPr>
        <w:t>Wykonawca przy doborze sprzętu przeanalizuje okoliczności wynikające z lokalizacji budowy i mogące mieć wpływ na ograniczenia dla jego zastosowania. W szczególności należy uwzględnić ograniczenia wynikające ze skrajni istniejących wjazdów na teren budowy, dostępności wjazdu z drogi publicznej, występowania trakcji tramwajowej i zwartej zabudowy śródmiejskiej o przeważającej funkcji mieszkaniowej.</w:t>
      </w:r>
    </w:p>
    <w:p w14:paraId="071C568F"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NARZĘDZIA:</w:t>
      </w:r>
    </w:p>
    <w:p w14:paraId="653152E9" w14:textId="77777777" w:rsidR="00FB00BE" w:rsidRPr="00A5062A" w:rsidRDefault="00FB00BE" w:rsidP="00A5062A">
      <w:pPr>
        <w:pStyle w:val="Akapitzlist"/>
        <w:numPr>
          <w:ilvl w:val="0"/>
          <w:numId w:val="12"/>
        </w:numPr>
        <w:rPr>
          <w:rFonts w:ascii="Times New Roman" w:hAnsi="Times New Roman" w:cs="Times New Roman"/>
          <w:sz w:val="16"/>
          <w:szCs w:val="16"/>
        </w:rPr>
      </w:pPr>
      <w:r w:rsidRPr="00A5062A">
        <w:rPr>
          <w:rFonts w:ascii="Times New Roman" w:hAnsi="Times New Roman" w:cs="Times New Roman"/>
          <w:sz w:val="16"/>
          <w:szCs w:val="16"/>
        </w:rPr>
        <w:t>Młotki, przecinaki, kilofy.</w:t>
      </w:r>
    </w:p>
    <w:p w14:paraId="30469FDE" w14:textId="77777777" w:rsidR="00FB00BE" w:rsidRPr="00A5062A" w:rsidRDefault="00FB00BE" w:rsidP="00A5062A">
      <w:pPr>
        <w:pStyle w:val="Akapitzlist"/>
        <w:numPr>
          <w:ilvl w:val="0"/>
          <w:numId w:val="12"/>
        </w:numPr>
        <w:rPr>
          <w:rFonts w:ascii="Times New Roman" w:hAnsi="Times New Roman" w:cs="Times New Roman"/>
          <w:sz w:val="16"/>
          <w:szCs w:val="16"/>
        </w:rPr>
      </w:pPr>
      <w:r w:rsidRPr="00A5062A">
        <w:rPr>
          <w:rFonts w:ascii="Times New Roman" w:hAnsi="Times New Roman" w:cs="Times New Roman"/>
          <w:sz w:val="16"/>
          <w:szCs w:val="16"/>
        </w:rPr>
        <w:t>Młoty udarowe elektryczne i pneumatyczne.</w:t>
      </w:r>
    </w:p>
    <w:p w14:paraId="206FDEB8" w14:textId="77777777" w:rsidR="00FB00BE" w:rsidRPr="00A5062A" w:rsidRDefault="00FB00BE" w:rsidP="00A5062A">
      <w:pPr>
        <w:pStyle w:val="Akapitzlist"/>
        <w:numPr>
          <w:ilvl w:val="0"/>
          <w:numId w:val="12"/>
        </w:numPr>
        <w:rPr>
          <w:rFonts w:ascii="Times New Roman" w:hAnsi="Times New Roman" w:cs="Times New Roman"/>
          <w:sz w:val="16"/>
          <w:szCs w:val="16"/>
        </w:rPr>
      </w:pPr>
      <w:r w:rsidRPr="00A5062A">
        <w:rPr>
          <w:rFonts w:ascii="Times New Roman" w:hAnsi="Times New Roman" w:cs="Times New Roman"/>
          <w:sz w:val="16"/>
          <w:szCs w:val="16"/>
        </w:rPr>
        <w:t>Szlifierki elektryczne do cięcia stali.</w:t>
      </w:r>
    </w:p>
    <w:p w14:paraId="7EBFEEDD" w14:textId="77777777" w:rsidR="00FB00BE" w:rsidRPr="00A5062A" w:rsidRDefault="00FB00BE" w:rsidP="00A5062A">
      <w:pPr>
        <w:pStyle w:val="Akapitzlist"/>
        <w:numPr>
          <w:ilvl w:val="0"/>
          <w:numId w:val="12"/>
        </w:numPr>
        <w:rPr>
          <w:rFonts w:ascii="Times New Roman" w:hAnsi="Times New Roman" w:cs="Times New Roman"/>
          <w:sz w:val="16"/>
          <w:szCs w:val="16"/>
        </w:rPr>
      </w:pPr>
      <w:r w:rsidRPr="00A5062A">
        <w:rPr>
          <w:rFonts w:ascii="Times New Roman" w:hAnsi="Times New Roman" w:cs="Times New Roman"/>
          <w:sz w:val="16"/>
          <w:szCs w:val="16"/>
        </w:rPr>
        <w:t>Liny stalowe do transportu elementów.</w:t>
      </w:r>
    </w:p>
    <w:p w14:paraId="243B9311" w14:textId="77777777" w:rsidR="00FB00BE" w:rsidRPr="00A5062A" w:rsidRDefault="00FB00BE" w:rsidP="00A5062A">
      <w:pPr>
        <w:pStyle w:val="Akapitzlist"/>
        <w:numPr>
          <w:ilvl w:val="0"/>
          <w:numId w:val="12"/>
        </w:numPr>
        <w:rPr>
          <w:rFonts w:ascii="Times New Roman" w:hAnsi="Times New Roman" w:cs="Times New Roman"/>
          <w:sz w:val="16"/>
          <w:szCs w:val="16"/>
        </w:rPr>
      </w:pPr>
      <w:r w:rsidRPr="00A5062A">
        <w:rPr>
          <w:rFonts w:ascii="Times New Roman" w:hAnsi="Times New Roman" w:cs="Times New Roman"/>
          <w:sz w:val="16"/>
          <w:szCs w:val="16"/>
        </w:rPr>
        <w:t>Wózki i taczki.</w:t>
      </w:r>
    </w:p>
    <w:p w14:paraId="1C85B38B" w14:textId="77777777" w:rsidR="00FB00BE" w:rsidRPr="00A5062A" w:rsidRDefault="00FB00BE" w:rsidP="00A5062A">
      <w:pPr>
        <w:pStyle w:val="Akapitzlist"/>
        <w:numPr>
          <w:ilvl w:val="0"/>
          <w:numId w:val="12"/>
        </w:numPr>
        <w:rPr>
          <w:rFonts w:ascii="Times New Roman" w:hAnsi="Times New Roman" w:cs="Times New Roman"/>
          <w:b/>
          <w:bCs/>
          <w:sz w:val="16"/>
          <w:szCs w:val="16"/>
        </w:rPr>
      </w:pPr>
      <w:r w:rsidRPr="00A5062A">
        <w:rPr>
          <w:rFonts w:ascii="Times New Roman" w:hAnsi="Times New Roman" w:cs="Times New Roman"/>
          <w:sz w:val="16"/>
          <w:szCs w:val="16"/>
        </w:rPr>
        <w:t>Aparaty acetylenowo - tlenowe.</w:t>
      </w:r>
    </w:p>
    <w:p w14:paraId="50459018"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SPRZĘT I ŚRODKI TRANSPORTOWE:</w:t>
      </w:r>
    </w:p>
    <w:p w14:paraId="17B5D631" w14:textId="77777777" w:rsidR="00FB00BE" w:rsidRPr="00A5062A" w:rsidRDefault="00FB00BE" w:rsidP="00A5062A">
      <w:pPr>
        <w:pStyle w:val="Akapitzlist"/>
        <w:numPr>
          <w:ilvl w:val="0"/>
          <w:numId w:val="13"/>
        </w:numPr>
        <w:rPr>
          <w:rFonts w:ascii="Times New Roman" w:hAnsi="Times New Roman" w:cs="Times New Roman"/>
          <w:sz w:val="16"/>
          <w:szCs w:val="16"/>
        </w:rPr>
      </w:pPr>
      <w:r w:rsidRPr="00A5062A">
        <w:rPr>
          <w:rFonts w:ascii="Times New Roman" w:hAnsi="Times New Roman" w:cs="Times New Roman"/>
          <w:sz w:val="16"/>
          <w:szCs w:val="16"/>
        </w:rPr>
        <w:t>Sprężarki spalinowe z młotami pneumatycznymi.</w:t>
      </w:r>
    </w:p>
    <w:p w14:paraId="35E6D7BD" w14:textId="77777777" w:rsidR="00FB00BE" w:rsidRPr="00A5062A" w:rsidRDefault="00FB00BE" w:rsidP="00A5062A">
      <w:pPr>
        <w:pStyle w:val="Akapitzlist"/>
        <w:numPr>
          <w:ilvl w:val="0"/>
          <w:numId w:val="13"/>
        </w:numPr>
        <w:rPr>
          <w:rFonts w:ascii="Times New Roman" w:hAnsi="Times New Roman" w:cs="Times New Roman"/>
          <w:sz w:val="16"/>
          <w:szCs w:val="16"/>
        </w:rPr>
      </w:pPr>
      <w:r w:rsidRPr="00A5062A">
        <w:rPr>
          <w:rFonts w:ascii="Times New Roman" w:hAnsi="Times New Roman" w:cs="Times New Roman"/>
          <w:sz w:val="16"/>
          <w:szCs w:val="16"/>
        </w:rPr>
        <w:t>Samochody – wywrotki.</w:t>
      </w:r>
    </w:p>
    <w:p w14:paraId="73EF4181" w14:textId="77777777" w:rsidR="00FB00BE" w:rsidRPr="00A5062A" w:rsidRDefault="00FB00BE" w:rsidP="00A5062A">
      <w:pPr>
        <w:pStyle w:val="Akapitzlist"/>
        <w:numPr>
          <w:ilvl w:val="0"/>
          <w:numId w:val="13"/>
        </w:numPr>
        <w:rPr>
          <w:rFonts w:ascii="Times New Roman" w:hAnsi="Times New Roman" w:cs="Times New Roman"/>
          <w:sz w:val="16"/>
          <w:szCs w:val="16"/>
        </w:rPr>
      </w:pPr>
      <w:r w:rsidRPr="00A5062A">
        <w:rPr>
          <w:rFonts w:ascii="Times New Roman" w:hAnsi="Times New Roman" w:cs="Times New Roman"/>
          <w:sz w:val="16"/>
          <w:szCs w:val="16"/>
        </w:rPr>
        <w:t>koparki</w:t>
      </w:r>
    </w:p>
    <w:p w14:paraId="3CB0D585" w14:textId="77777777" w:rsidR="00FB00BE" w:rsidRPr="00A5062A" w:rsidRDefault="00FB00BE" w:rsidP="00A5062A">
      <w:pPr>
        <w:pStyle w:val="Akapitzlist"/>
        <w:numPr>
          <w:ilvl w:val="0"/>
          <w:numId w:val="13"/>
        </w:numPr>
        <w:rPr>
          <w:rFonts w:ascii="Times New Roman" w:hAnsi="Times New Roman" w:cs="Times New Roman"/>
          <w:b/>
          <w:sz w:val="16"/>
          <w:szCs w:val="16"/>
        </w:rPr>
      </w:pPr>
      <w:r w:rsidRPr="00A5062A">
        <w:rPr>
          <w:rFonts w:ascii="Times New Roman" w:hAnsi="Times New Roman" w:cs="Times New Roman"/>
          <w:sz w:val="16"/>
          <w:szCs w:val="16"/>
        </w:rPr>
        <w:t>Pomosty rurowe przesuwne i nieprzesuwne.</w:t>
      </w:r>
    </w:p>
    <w:p w14:paraId="66FC1945"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sz w:val="16"/>
          <w:szCs w:val="16"/>
        </w:rPr>
        <w:t>4. WYMAGANIA DOTYCZĄCE ŚRODKÓW TRANSPORTU</w:t>
      </w:r>
    </w:p>
    <w:p w14:paraId="7062509E"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Wymagania ogólne dotyczące środków transportu podano w STB 0.0 „Wymagania ogólne”.</w:t>
      </w:r>
    </w:p>
    <w:p w14:paraId="06BBB477"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 xml:space="preserve">Wykonawca przy doborze środków transportu przeanalizuje okoliczności wynikające z lokalizacji budowy mogące mieć wpływ na ograniczenia dla jego zastosowania. </w:t>
      </w:r>
    </w:p>
    <w:p w14:paraId="6A06DE78"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sz w:val="16"/>
          <w:szCs w:val="16"/>
        </w:rPr>
        <w:t>5. WYMAGANIA DOTYCZĄCE WYKONANIA ROBÓT BUDOWLANYCH</w:t>
      </w:r>
    </w:p>
    <w:p w14:paraId="24918600"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Wymagania ogólne dotyczące wykonania robót podano w STB 0.0 „Wymagania ogólne”.</w:t>
      </w:r>
    </w:p>
    <w:p w14:paraId="7DCE70C2"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5.1.Ogólne zasady wykonania robót</w:t>
      </w:r>
    </w:p>
    <w:p w14:paraId="73C8BC9B"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Roboty prowadzić zgodnie z rozporządzeniem Ministra Infrastruktury z dnia 6 lutego 2003 roku w sprawie bezpieczeństwa i higieny pracy podczas wykonywania robót budowlanych (Dz. U. z 2003, Nr 47 poz. 401).</w:t>
      </w:r>
    </w:p>
    <w:p w14:paraId="76F88981"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 xml:space="preserve"> Przed przystąpieniem do wykonywania robót rozbiórkowych należy wykonać : </w:t>
      </w:r>
    </w:p>
    <w:p w14:paraId="37C01C2A" w14:textId="77777777" w:rsidR="00FB00BE" w:rsidRPr="00A5062A" w:rsidRDefault="00FB00BE" w:rsidP="00A5062A">
      <w:pPr>
        <w:pStyle w:val="Akapitzlist"/>
        <w:numPr>
          <w:ilvl w:val="0"/>
          <w:numId w:val="14"/>
        </w:numPr>
        <w:rPr>
          <w:rFonts w:ascii="Times New Roman" w:hAnsi="Times New Roman" w:cs="Times New Roman"/>
          <w:sz w:val="16"/>
          <w:szCs w:val="16"/>
        </w:rPr>
      </w:pPr>
      <w:r w:rsidRPr="00A5062A">
        <w:rPr>
          <w:rFonts w:ascii="Times New Roman" w:hAnsi="Times New Roman" w:cs="Times New Roman"/>
          <w:sz w:val="16"/>
          <w:szCs w:val="16"/>
        </w:rPr>
        <w:t xml:space="preserve">wszelkie niezbędne zabezpieczenia </w:t>
      </w:r>
    </w:p>
    <w:p w14:paraId="60054C4D" w14:textId="77777777" w:rsidR="00FB00BE" w:rsidRPr="00A5062A" w:rsidRDefault="00FB00BE" w:rsidP="00A5062A">
      <w:pPr>
        <w:pStyle w:val="Akapitzlist"/>
        <w:numPr>
          <w:ilvl w:val="0"/>
          <w:numId w:val="14"/>
        </w:numPr>
        <w:rPr>
          <w:rFonts w:ascii="Times New Roman" w:hAnsi="Times New Roman" w:cs="Times New Roman"/>
          <w:sz w:val="16"/>
          <w:szCs w:val="16"/>
        </w:rPr>
      </w:pPr>
      <w:r w:rsidRPr="00A5062A">
        <w:rPr>
          <w:rFonts w:ascii="Times New Roman" w:hAnsi="Times New Roman" w:cs="Times New Roman"/>
          <w:sz w:val="16"/>
          <w:szCs w:val="16"/>
        </w:rPr>
        <w:lastRenderedPageBreak/>
        <w:t xml:space="preserve">wygrodzenia stref bezpieczeństwa </w:t>
      </w:r>
    </w:p>
    <w:p w14:paraId="464D0608" w14:textId="77777777" w:rsidR="00FB00BE" w:rsidRPr="00A5062A" w:rsidRDefault="00FB00BE" w:rsidP="00A5062A">
      <w:pPr>
        <w:pStyle w:val="Akapitzlist"/>
        <w:numPr>
          <w:ilvl w:val="0"/>
          <w:numId w:val="14"/>
        </w:numPr>
        <w:rPr>
          <w:rFonts w:ascii="Times New Roman" w:hAnsi="Times New Roman" w:cs="Times New Roman"/>
          <w:sz w:val="16"/>
          <w:szCs w:val="16"/>
        </w:rPr>
      </w:pPr>
      <w:r w:rsidRPr="00A5062A">
        <w:rPr>
          <w:rFonts w:ascii="Times New Roman" w:hAnsi="Times New Roman" w:cs="Times New Roman"/>
          <w:sz w:val="16"/>
          <w:szCs w:val="16"/>
        </w:rPr>
        <w:t>wygrodzenie i oznaczenie miejsc składowania gruzu</w:t>
      </w:r>
    </w:p>
    <w:p w14:paraId="13ED3581"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5.2. Roboty przygotowawcze</w:t>
      </w:r>
    </w:p>
    <w:p w14:paraId="0E2A4C1D" w14:textId="77777777" w:rsidR="00FB00BE" w:rsidRPr="004E47CC" w:rsidRDefault="00FB00BE" w:rsidP="00FB00BE">
      <w:pPr>
        <w:rPr>
          <w:rFonts w:ascii="Times New Roman" w:hAnsi="Times New Roman" w:cs="Times New Roman"/>
          <w:b/>
          <w:bCs/>
          <w:sz w:val="16"/>
          <w:szCs w:val="16"/>
        </w:rPr>
      </w:pPr>
      <w:r w:rsidRPr="004E47CC">
        <w:rPr>
          <w:rFonts w:ascii="Times New Roman" w:hAnsi="Times New Roman" w:cs="Times New Roman"/>
          <w:sz w:val="16"/>
          <w:szCs w:val="16"/>
        </w:rPr>
        <w:t>Przed rozpoczęciem prac rozbiórkowych należy w pierwszej kolejności przygotować oraz zabezpieczyć teren .</w:t>
      </w:r>
    </w:p>
    <w:p w14:paraId="07B6BB7F"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Tablice informacyjne:</w:t>
      </w:r>
    </w:p>
    <w:p w14:paraId="0843AB24"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„TEREN ROZBIÓRKI – WSTĘP WZBRONIONY”</w:t>
      </w:r>
    </w:p>
    <w:p w14:paraId="270939CE"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„STREFA ROZBIÓRKI – ZACHOWAJ OSTROŻNOŚĆ”</w:t>
      </w:r>
    </w:p>
    <w:p w14:paraId="27FB5061"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„UWAGA – ROBOTY ROZBIÓRKOWE”</w:t>
      </w:r>
    </w:p>
    <w:p w14:paraId="6F476A15" w14:textId="77777777" w:rsidR="00FB00BE" w:rsidRPr="004E47CC" w:rsidRDefault="00FB00BE" w:rsidP="00FB00BE">
      <w:pPr>
        <w:rPr>
          <w:rFonts w:ascii="Times New Roman" w:hAnsi="Times New Roman" w:cs="Times New Roman"/>
          <w:b/>
          <w:bCs/>
          <w:sz w:val="16"/>
          <w:szCs w:val="16"/>
        </w:rPr>
      </w:pPr>
      <w:r w:rsidRPr="004E47CC">
        <w:rPr>
          <w:rFonts w:ascii="Times New Roman" w:hAnsi="Times New Roman" w:cs="Times New Roman"/>
          <w:sz w:val="16"/>
          <w:szCs w:val="16"/>
        </w:rPr>
        <w:t>Znajdujące się w pobliżu rozbieranego budynku obiekty użyteczności publicznej, latarnie, słupy z przewodami, drzewa itp. powinny być zabezpieczone przed uszkodzeniami. Przy rozbiórce gruz i drobne materiały należy usuwać przez zsypy. Niedopuszczalne jest zrzucanie fragmentów rozbieranego budynku na stropy kondygnacji niższych. Roboty rozbiórkowe w przypadku budynku, którego dotyczy niniejszy projekt należy prowadzić ręcznie.</w:t>
      </w:r>
    </w:p>
    <w:p w14:paraId="21BDA775"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5.3. Składowanie i usuwanie odpadów</w:t>
      </w:r>
    </w:p>
    <w:p w14:paraId="03CE08DA"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Otrzymane w związku z rozbiórką odpady należy w pierwszej kolejności poddać odzyskowi, a jeżeli jest to niemożliwe z przyczyn technologicznych, ekologicznych lub ekonomicznych należy je unieszkodliwić oraz wywieźć na miejsce składowania odpadów. Nie przewiduje się urządzenia placu składowego dla materiałów pochodzących z rozbiórki.</w:t>
      </w:r>
    </w:p>
    <w:p w14:paraId="12364267"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Załadunek gruzu z rozkruszonych elementów winien odbywać się po rozsegregowaniu na frakcje, na przygotowane środki transportowe.</w:t>
      </w:r>
    </w:p>
    <w:p w14:paraId="469E2D87" w14:textId="77777777" w:rsidR="00FB00BE" w:rsidRPr="004E47CC" w:rsidRDefault="00FB00BE" w:rsidP="00FB00BE">
      <w:pPr>
        <w:rPr>
          <w:rFonts w:ascii="Times New Roman" w:hAnsi="Times New Roman" w:cs="Times New Roman"/>
          <w:b/>
          <w:bCs/>
          <w:sz w:val="16"/>
          <w:szCs w:val="16"/>
        </w:rPr>
      </w:pPr>
      <w:r w:rsidRPr="004E47CC">
        <w:rPr>
          <w:rFonts w:ascii="Times New Roman" w:hAnsi="Times New Roman" w:cs="Times New Roman"/>
          <w:sz w:val="16"/>
          <w:szCs w:val="16"/>
        </w:rPr>
        <w:t>Papę, asfalt, tworzywa sztuczne itp. jako elementy szczególnie uciążliwe dla środowiska należy poddać utylizacji w wyspecjalizowanych jednostkach.</w:t>
      </w:r>
    </w:p>
    <w:p w14:paraId="3D457227"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5.4. Zakres prowadzenia robót</w:t>
      </w:r>
    </w:p>
    <w:p w14:paraId="2C392167" w14:textId="2B6ED1CF" w:rsidR="00FB00BE" w:rsidRPr="00A5062A" w:rsidRDefault="00FB00BE" w:rsidP="00A5062A">
      <w:pPr>
        <w:pStyle w:val="Akapitzlist"/>
        <w:numPr>
          <w:ilvl w:val="0"/>
          <w:numId w:val="15"/>
        </w:numPr>
        <w:rPr>
          <w:rFonts w:ascii="Times New Roman" w:hAnsi="Times New Roman" w:cs="Times New Roman"/>
          <w:sz w:val="16"/>
          <w:szCs w:val="16"/>
        </w:rPr>
      </w:pPr>
      <w:r w:rsidRPr="00A5062A">
        <w:rPr>
          <w:rFonts w:ascii="Times New Roman" w:hAnsi="Times New Roman" w:cs="Times New Roman"/>
          <w:sz w:val="16"/>
          <w:szCs w:val="16"/>
        </w:rPr>
        <w:t xml:space="preserve">Rozebranie </w:t>
      </w:r>
      <w:r w:rsidR="0052621E" w:rsidRPr="00A5062A">
        <w:rPr>
          <w:rFonts w:ascii="Times New Roman" w:hAnsi="Times New Roman" w:cs="Times New Roman"/>
          <w:sz w:val="16"/>
          <w:szCs w:val="16"/>
        </w:rPr>
        <w:t>warstw izolacyjnych</w:t>
      </w:r>
    </w:p>
    <w:p w14:paraId="26C34117" w14:textId="77777777" w:rsidR="00FB00BE" w:rsidRPr="00A5062A" w:rsidRDefault="00FB00BE" w:rsidP="00A5062A">
      <w:pPr>
        <w:pStyle w:val="Akapitzlist"/>
        <w:numPr>
          <w:ilvl w:val="0"/>
          <w:numId w:val="15"/>
        </w:numPr>
        <w:rPr>
          <w:rFonts w:ascii="Times New Roman" w:hAnsi="Times New Roman" w:cs="Times New Roman"/>
          <w:sz w:val="16"/>
          <w:szCs w:val="16"/>
        </w:rPr>
      </w:pPr>
      <w:r w:rsidRPr="00A5062A">
        <w:rPr>
          <w:rFonts w:ascii="Times New Roman" w:hAnsi="Times New Roman" w:cs="Times New Roman"/>
          <w:sz w:val="16"/>
          <w:szCs w:val="16"/>
        </w:rPr>
        <w:t>Rozebranie konstrukcji żelbetowych</w:t>
      </w:r>
    </w:p>
    <w:p w14:paraId="55AC70C7" w14:textId="656AB9CA" w:rsidR="00A5062A" w:rsidRPr="00A5062A" w:rsidRDefault="00A5062A" w:rsidP="00A5062A">
      <w:pPr>
        <w:pStyle w:val="Akapitzlist"/>
        <w:numPr>
          <w:ilvl w:val="0"/>
          <w:numId w:val="15"/>
        </w:numPr>
        <w:rPr>
          <w:rFonts w:ascii="Times New Roman" w:hAnsi="Times New Roman" w:cs="Times New Roman"/>
          <w:sz w:val="16"/>
          <w:szCs w:val="16"/>
        </w:rPr>
      </w:pPr>
      <w:r w:rsidRPr="00A5062A">
        <w:rPr>
          <w:rFonts w:ascii="Times New Roman" w:hAnsi="Times New Roman" w:cs="Times New Roman"/>
          <w:sz w:val="16"/>
          <w:szCs w:val="16"/>
        </w:rPr>
        <w:t>Rozebranie konstrukcji murowych</w:t>
      </w:r>
    </w:p>
    <w:p w14:paraId="5748EBDF" w14:textId="6AAA3BDF" w:rsidR="00A5062A" w:rsidRPr="00A5062A" w:rsidRDefault="00A5062A" w:rsidP="00A5062A">
      <w:pPr>
        <w:pStyle w:val="Akapitzlist"/>
        <w:numPr>
          <w:ilvl w:val="0"/>
          <w:numId w:val="15"/>
        </w:numPr>
        <w:rPr>
          <w:rFonts w:ascii="Times New Roman" w:hAnsi="Times New Roman" w:cs="Times New Roman"/>
          <w:sz w:val="16"/>
          <w:szCs w:val="16"/>
        </w:rPr>
      </w:pPr>
      <w:r w:rsidRPr="00A5062A">
        <w:rPr>
          <w:rFonts w:ascii="Times New Roman" w:hAnsi="Times New Roman" w:cs="Times New Roman"/>
          <w:sz w:val="16"/>
          <w:szCs w:val="16"/>
        </w:rPr>
        <w:t>Rozebranie stolarki i ślusarki otworowej</w:t>
      </w:r>
    </w:p>
    <w:p w14:paraId="2BA4CC93" w14:textId="6B1E1B87" w:rsidR="00FB00BE" w:rsidRPr="00A5062A" w:rsidRDefault="0052621E" w:rsidP="00A5062A">
      <w:pPr>
        <w:pStyle w:val="Akapitzlist"/>
        <w:numPr>
          <w:ilvl w:val="0"/>
          <w:numId w:val="15"/>
        </w:numPr>
        <w:rPr>
          <w:rFonts w:ascii="Times New Roman" w:hAnsi="Times New Roman" w:cs="Times New Roman"/>
          <w:sz w:val="16"/>
          <w:szCs w:val="16"/>
        </w:rPr>
      </w:pPr>
      <w:r w:rsidRPr="00A5062A">
        <w:rPr>
          <w:rFonts w:ascii="Times New Roman" w:hAnsi="Times New Roman" w:cs="Times New Roman"/>
          <w:sz w:val="16"/>
          <w:szCs w:val="16"/>
        </w:rPr>
        <w:t>Wywóz materiałów pochodzących z rozbiórki</w:t>
      </w:r>
    </w:p>
    <w:p w14:paraId="43B58CE6"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5.5. Wytyczne prowadzenia robót</w:t>
      </w:r>
    </w:p>
    <w:p w14:paraId="26EB2C32"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Ze względu na specyficzne warunki budowy, wykonanie robot należy powierzyć personelowi posiadającemu doświadczenie w wykonywaniu tego typu robót</w:t>
      </w:r>
    </w:p>
    <w:p w14:paraId="270B4F6F"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Roboty należy prowadzić pod stałym nadzorem osób posiadających odpowiednie kwalifikacje zawodowe oraz duże doświadczenie przy tego typu robotach.</w:t>
      </w:r>
    </w:p>
    <w:p w14:paraId="77F323EC"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Przy wyjeździe poza teren budowy sprawdzić każdorazowo bezpieczeństwo ładunku przed przypadkowym wypadnięciem z pojazdu, oraz czystość kół pojazdów. Materiały uzyskane z rozbiórki należy utylizować (wywóz na wysypisko) lub przekazywać protokołem Zamawiającemu, określając rodzaj i ilość przekazanego materiału.</w:t>
      </w:r>
    </w:p>
    <w:p w14:paraId="45B60354"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Przy wykonywaniu robot należy przestrzegać obowiązujących przepisów w zakresie BHP i p.poż. Do wykonywania robót można stosować jedynie narzędzia będące w dobrym stanie technicznym. Prowadzenie prac rozbiórkowych po zmroku i bez właściwego oświetlenia jest niedopuszczalne. Ze względu na specyfikę robót rozbiórkowych zatrudnieni przy tych pracach pracownicy muszą zostać dodatkowo przeszkoleni w zakresie BHP.</w:t>
      </w:r>
    </w:p>
    <w:p w14:paraId="72AA8B40"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Do robot budowanych można przystąpić po zgłoszeniu terminu ich rozpoczęcia Zamawiającemu, co najmniej 7 dni wcześniej, wraz z dołączonym oświadczeniem kierownika budowy o przejęciu swoich obowiązków.</w:t>
      </w:r>
    </w:p>
    <w:p w14:paraId="13ACF902"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Kontrolowanie stateczności rozbieranych elementów powinien na bieżąco prowadzić kierownik budowy lub kierownik robót.</w:t>
      </w:r>
    </w:p>
    <w:p w14:paraId="6DD984C9"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Teren prowadzenia robót rozbiórkowych należy oznakować (ewentualnie ogrodzić)</w:t>
      </w:r>
    </w:p>
    <w:p w14:paraId="4CC802AA"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Nie wolno obalać ścian i słupów przez podkopywanie lub podcinanie.</w:t>
      </w:r>
    </w:p>
    <w:p w14:paraId="301B001C"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Prowadzenie prac rozbiórkowych o zmroku i bez właściwych warunków pracy jest zabronione.</w:t>
      </w:r>
    </w:p>
    <w:p w14:paraId="16E00F89"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Podczas prowadzenia robót rozbiórkowych należy przestrzegać przepisów BHP zawartych w Dz. U. z 2003 r.,  Nr 47 poz. 401 Rozporządzenia Ministra Infrastruktury z dnia 6 lutego 2003 roku o bezpieczeństwie i higienie pracy podczas robót wykonywania robót budowlanych.</w:t>
      </w:r>
    </w:p>
    <w:p w14:paraId="2CC0BAAF"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Wszystkie prace rozbiórkowe muszą być bezwzględnie wykonywane z uwzględnieniem aktualnej planszy zbiorczej sieci i danych geodezyjnych</w:t>
      </w:r>
    </w:p>
    <w:p w14:paraId="78C6A316"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t>Pracownicy zatrudnieni przy rozbiórce muszą być zabezpieczeni w sprzęt ochrony osobistej, a przy pracach na wysokości w szelki bezpieczeństwa</w:t>
      </w:r>
    </w:p>
    <w:p w14:paraId="776B8930" w14:textId="77777777" w:rsidR="00FB00BE" w:rsidRPr="00A5062A" w:rsidRDefault="00FB00BE" w:rsidP="00A5062A">
      <w:pPr>
        <w:pStyle w:val="Akapitzlist"/>
        <w:numPr>
          <w:ilvl w:val="0"/>
          <w:numId w:val="16"/>
        </w:numPr>
        <w:rPr>
          <w:rFonts w:ascii="Times New Roman" w:hAnsi="Times New Roman" w:cs="Times New Roman"/>
          <w:sz w:val="16"/>
          <w:szCs w:val="16"/>
        </w:rPr>
      </w:pPr>
      <w:r w:rsidRPr="00A5062A">
        <w:rPr>
          <w:rFonts w:ascii="Times New Roman" w:hAnsi="Times New Roman" w:cs="Times New Roman"/>
          <w:sz w:val="16"/>
          <w:szCs w:val="16"/>
        </w:rPr>
        <w:lastRenderedPageBreak/>
        <w:t>Przerwy w pracy należy urządzać o tej samej porze dla wszystkich pracowników prowadzących rozbiórkę. Zabrania się stanowczo pracy robotników pod nieobecność na placu budowy osób posiadających odpowiednie uprawnienia (kierownik budowy, kierownik robót)</w:t>
      </w:r>
    </w:p>
    <w:p w14:paraId="737ADC90" w14:textId="77777777" w:rsidR="00FB00BE" w:rsidRPr="00A5062A" w:rsidRDefault="00FB00BE" w:rsidP="00A5062A">
      <w:pPr>
        <w:pStyle w:val="Akapitzlist"/>
        <w:numPr>
          <w:ilvl w:val="0"/>
          <w:numId w:val="16"/>
        </w:numPr>
        <w:rPr>
          <w:rFonts w:ascii="Times New Roman" w:hAnsi="Times New Roman" w:cs="Times New Roman"/>
          <w:b/>
          <w:bCs/>
          <w:sz w:val="16"/>
          <w:szCs w:val="16"/>
        </w:rPr>
      </w:pPr>
      <w:r w:rsidRPr="00A5062A">
        <w:rPr>
          <w:rFonts w:ascii="Times New Roman" w:hAnsi="Times New Roman" w:cs="Times New Roman"/>
          <w:sz w:val="16"/>
          <w:szCs w:val="16"/>
        </w:rPr>
        <w:t>ustawić tablice ostrzegawczo - informacyjne o tematyce BHP.</w:t>
      </w:r>
    </w:p>
    <w:p w14:paraId="4B6C7054"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5.6. Warunki bezpiecznego prowadzenia robót</w:t>
      </w:r>
    </w:p>
    <w:p w14:paraId="1A1E35A3"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Szczególną uwagę należy zwrócić na stosowanie przez pracowników zabezpieczeń chroniących ich przed upadkiem z wysokości m. in. szelek bezpieczeństwa z linką bezpieczeństwa  przymocowaną do stałych elementów konstrukcji aktualnie nie rozbieranych,</w:t>
      </w:r>
    </w:p>
    <w:p w14:paraId="13FC7001"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Niedopuszczalne jest usuwanie materiałów rozbiórkowych z poszczególnych kondygnacji przez zrzut bezpośredni – należy stosować specjalne zsypy do gruzu,</w:t>
      </w:r>
    </w:p>
    <w:p w14:paraId="56619C45"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 xml:space="preserve">Po zakończeniu wszystkich robót rozbiórkowych teren należy oczyścić, zniwelować, oraz wykonać ewentualne naprawy chodników, dróg  wewnętrznych itp., </w:t>
      </w:r>
    </w:p>
    <w:p w14:paraId="79B4EEF6"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ze względu na małą wytrzymałość stropów i klatek schodowych zabrania się ich wykorzystywania do składowania materiałów rozbiórkowych,</w:t>
      </w:r>
    </w:p>
    <w:p w14:paraId="2D4042C9"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przemieszczanie materiałów rozbiórkowych po stropie może odbywać się jedynie po dodatkowych podkładach drewnianych,</w:t>
      </w:r>
    </w:p>
    <w:p w14:paraId="154EF6C2"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kontrolowanie nośności stropów i klatki schodowej powinien na bieżąco sprawdzać kierownik rozbiórki,</w:t>
      </w:r>
    </w:p>
    <w:p w14:paraId="115D2CDF"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z uwagi na możliwość przeciążenia stropu materiał rozbiórkowy powinien być usunięty bezpośrednio po rozbiórce, bez gromadzenia go na stropie,</w:t>
      </w:r>
    </w:p>
    <w:p w14:paraId="3E8F29EC"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roboty rozbiórkowe mogą być prowadzone wyłącznie na jednej kondygnacji,</w:t>
      </w:r>
    </w:p>
    <w:p w14:paraId="15482472"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Niedopuszczalne jest wprowadzanie pracowników do wykonywania prac na niższych kondygnacjach, podczas trwających robót na kondygnacjach wyższych,</w:t>
      </w:r>
    </w:p>
    <w:p w14:paraId="0BAAD780"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Teren prowadzenia robót rozbiórkowych należy ogrodzić i oznakować,</w:t>
      </w:r>
    </w:p>
    <w:p w14:paraId="3419F1D0"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Nie wolno obalać ścian i słupów przez podkopywanie lub podcinanie,</w:t>
      </w:r>
    </w:p>
    <w:p w14:paraId="625E87C3"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Podczas prowadzenia prac rozbiórkowych na zewnątrz budynku (szczególnie           z użyciem żurawia) należy przy wietrze przekraczającym 10 m/s wstrzymać roboty,</w:t>
      </w:r>
    </w:p>
    <w:p w14:paraId="5F8B1D74"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Prowadzenie prac rozbiórkowych o zmroku jest zabronione,</w:t>
      </w:r>
    </w:p>
    <w:p w14:paraId="76F5CE45"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 xml:space="preserve">Podczas prowadzenia robót rozbiórkowych należy przestrzegać przepisów BHP zawartych w Dzienniku Ustaw Nr 13 Rozporządzenia  Nr 93 </w:t>
      </w:r>
      <w:proofErr w:type="spellStart"/>
      <w:r w:rsidRPr="00A5062A">
        <w:rPr>
          <w:rFonts w:ascii="Times New Roman" w:hAnsi="Times New Roman" w:cs="Times New Roman"/>
          <w:sz w:val="16"/>
          <w:szCs w:val="16"/>
        </w:rPr>
        <w:t>MBiPMB</w:t>
      </w:r>
      <w:proofErr w:type="spellEnd"/>
      <w:r w:rsidRPr="00A5062A">
        <w:rPr>
          <w:rFonts w:ascii="Times New Roman" w:hAnsi="Times New Roman" w:cs="Times New Roman"/>
          <w:sz w:val="16"/>
          <w:szCs w:val="16"/>
        </w:rPr>
        <w:t xml:space="preserve"> z 1972 r. </w:t>
      </w:r>
      <w:r w:rsidRPr="00A5062A">
        <w:rPr>
          <w:rFonts w:ascii="Times New Roman" w:hAnsi="Times New Roman" w:cs="Times New Roman"/>
          <w:sz w:val="16"/>
          <w:szCs w:val="16"/>
          <w:lang w:val="cs-CZ"/>
        </w:rPr>
        <w:t>z późniejszymi zmianami,</w:t>
      </w:r>
    </w:p>
    <w:p w14:paraId="4EF712D2"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 xml:space="preserve">Wszystkie prace rozbiórkowe muszą być bezwzględnie wykonywane                        z uwzględnieniem danych zawartych w aktualnej planszy zbiorczej sieci, </w:t>
      </w:r>
    </w:p>
    <w:p w14:paraId="7799CF89"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Pracownicy zatrudnieni przy rozbiórce muszą być zabezpieczeni w sprzęt ochrony osobistej, a przy pracach na wysokości w szelki bezpieczeństwa,</w:t>
      </w:r>
    </w:p>
    <w:p w14:paraId="62BBC563"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Krawędzie  dachu, otwory w stropach, obrzeża wykopów muszą być               zabezpieczone barierkami ochronnymi,</w:t>
      </w:r>
    </w:p>
    <w:p w14:paraId="5890424D" w14:textId="77777777" w:rsidR="00FB00BE" w:rsidRPr="00A5062A" w:rsidRDefault="00FB00BE" w:rsidP="00A5062A">
      <w:pPr>
        <w:pStyle w:val="Akapitzlist"/>
        <w:numPr>
          <w:ilvl w:val="0"/>
          <w:numId w:val="17"/>
        </w:numPr>
        <w:rPr>
          <w:rFonts w:ascii="Times New Roman" w:hAnsi="Times New Roman" w:cs="Times New Roman"/>
          <w:sz w:val="16"/>
          <w:szCs w:val="16"/>
        </w:rPr>
      </w:pPr>
      <w:r w:rsidRPr="00A5062A">
        <w:rPr>
          <w:rFonts w:ascii="Times New Roman" w:hAnsi="Times New Roman" w:cs="Times New Roman"/>
          <w:sz w:val="16"/>
          <w:szCs w:val="16"/>
        </w:rPr>
        <w:t xml:space="preserve">Przerwy w pracy należy urządzać o tej samej porze dla wszystkich                    pracowników prowadzących rozbiórkę. Zabrania się stanowczo pracy robotników pod nieobecność na placu budowy osób posiadających odpowiednie uprawnienia (kierownik budowy, majster). </w:t>
      </w:r>
    </w:p>
    <w:p w14:paraId="314C6DEC"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 xml:space="preserve">6. </w:t>
      </w:r>
      <w:r w:rsidRPr="004E47CC">
        <w:rPr>
          <w:rFonts w:ascii="Times New Roman" w:hAnsi="Times New Roman" w:cs="Times New Roman"/>
          <w:b/>
          <w:sz w:val="16"/>
          <w:szCs w:val="16"/>
        </w:rPr>
        <w:t>OPIS DZIAŁAŃ ZWIĄZANYCH Z KONTROLĄ, BADANIAMI ORAZ ODBIOREM WYROBÓW I ROBÓT BUDOWLANYCH W NAWIĄZANIU DO DOKUMENTÓW ODNIESIENIA</w:t>
      </w:r>
    </w:p>
    <w:p w14:paraId="5C21CA6E"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Ogólne zasady kontroli jakości robót podano w STB 0.0 „Wymagania ogólne”.</w:t>
      </w:r>
    </w:p>
    <w:p w14:paraId="175FB3AF"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Należy sprawdzić zgodność rzeczywistych warunków wykonania robót z warunkami określonymi w STB oraz z projektem rozbiórki. Zgodność należy potwierdzić w formie wpisu do dziennika rozbiórki. Po wykonaniu kolejnego etapu rozbiórki należy dokonać protokołu odbioru robót lub wpisu do dziennika rozbiórki. Sposób, liczba kontroli, jak również forma prowadzenia sprawozdawczości i wyników Kontroli powinny być dostosowane do rodzaju budownictwa i przyjętych metod realizacji.</w:t>
      </w:r>
    </w:p>
    <w:p w14:paraId="4D7CEC42"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Z utylizacji odpadów należy posiadać karty przekazania odpadów zgodnie z wymogami ustawy.</w:t>
      </w:r>
    </w:p>
    <w:p w14:paraId="4C8075D8"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7. WYMAGANIA DOTYCZĄCE PRZEDMIARU I OBMIARU ROBÓT</w:t>
      </w:r>
    </w:p>
    <w:p w14:paraId="7735BF73"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Wymagania ogólne dotyczące przedmiaru podano w STB 0.0 „Wymagania ogólne”.</w:t>
      </w:r>
    </w:p>
    <w:p w14:paraId="63FE92C4" w14:textId="4D9EFDD0"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Jednostką obmiarową jest 1 kpl dla robót</w:t>
      </w:r>
      <w:r w:rsidR="00A5062A">
        <w:rPr>
          <w:rFonts w:ascii="Times New Roman" w:hAnsi="Times New Roman" w:cs="Times New Roman"/>
          <w:sz w:val="16"/>
          <w:szCs w:val="16"/>
        </w:rPr>
        <w:t xml:space="preserve"> rozbiórkowych</w:t>
      </w:r>
      <w:r w:rsidRPr="004E47CC">
        <w:rPr>
          <w:rFonts w:ascii="Times New Roman" w:hAnsi="Times New Roman" w:cs="Times New Roman"/>
          <w:sz w:val="16"/>
          <w:szCs w:val="16"/>
        </w:rPr>
        <w:t>:</w:t>
      </w:r>
    </w:p>
    <w:p w14:paraId="1D52DDA1"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8. OPIS SPOSOBU ODBIORU ROBÓT BUDOWLANYCH</w:t>
      </w:r>
    </w:p>
    <w:p w14:paraId="0F0D2596"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Wymagania ogólne dotyczące odbioru robót podano w STB 0.0 „Wymagania ogólne”.</w:t>
      </w:r>
    </w:p>
    <w:p w14:paraId="06679289"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8.1. Zgodność robót z projektem i Specyfikacją.</w:t>
      </w:r>
    </w:p>
    <w:p w14:paraId="4E6D373C"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Roboty powinny być wykonane zgodnie z dokumentacją projektową, STB oraz pisemnymi decyzjami Inspektora</w:t>
      </w:r>
    </w:p>
    <w:p w14:paraId="4EECCBBE"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lastRenderedPageBreak/>
        <w:t>8.2. Odbiór robót</w:t>
      </w:r>
    </w:p>
    <w:p w14:paraId="6D5114C8"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Wszystkie roboty objęte niniejszą specyfikacją podlegają zasadom odbioru robót zanikających.</w:t>
      </w:r>
    </w:p>
    <w:p w14:paraId="5A9737E9"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STB.</w:t>
      </w:r>
    </w:p>
    <w:p w14:paraId="7648DE33"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sz w:val="16"/>
          <w:szCs w:val="16"/>
        </w:rPr>
        <w:t>8.2. Odbiór częściowy</w:t>
      </w:r>
    </w:p>
    <w:p w14:paraId="648154B1"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Odbiór częściowy polega na ocenie ilości i jakości wykonanej części robot. Odbioru częściowego robót dokonuje się dla zakresu określonego w dokumentach umownych, według zasad jak przy odbiorze ostatecznym robót. Celem odbioru częściowego jest wczesne wykrycie ewentualnych usterek w realizowanych robotach i ich usunięcie przed odbiorem końcowym. Odbiór częściowy robot jest dokonywany przez inspektora nadzoru w obecności kierownika budowy.</w:t>
      </w:r>
    </w:p>
    <w:p w14:paraId="509B0868"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9. OPIS SPOSOBU ROZLICZENIA ROBÓT</w:t>
      </w:r>
    </w:p>
    <w:p w14:paraId="669E4C27" w14:textId="77777777" w:rsidR="00723CDF" w:rsidRPr="00723CDF" w:rsidRDefault="00723CDF" w:rsidP="00723CDF">
      <w:pPr>
        <w:rPr>
          <w:rFonts w:ascii="Times New Roman" w:hAnsi="Times New Roman" w:cs="Times New Roman"/>
          <w:bCs/>
          <w:sz w:val="16"/>
          <w:szCs w:val="16"/>
        </w:rPr>
      </w:pPr>
      <w:r w:rsidRPr="00723CDF">
        <w:rPr>
          <w:rFonts w:ascii="Times New Roman" w:hAnsi="Times New Roman" w:cs="Times New Roman"/>
          <w:bCs/>
          <w:sz w:val="16"/>
          <w:szCs w:val="16"/>
        </w:rPr>
        <w:t>9.1. Podstawą płatności jest cena ryczałtowa wyliczona na podstawie dokumentacji projektowej, przedmiaru jako opracowania pomocniczego, stosownie do wymogów zawartych w Specyfikacjach Technicznych Wykonania i Odbioru Robót.</w:t>
      </w:r>
    </w:p>
    <w:p w14:paraId="61DC7438" w14:textId="77777777" w:rsidR="00723CDF" w:rsidRPr="00723CDF" w:rsidRDefault="00723CDF" w:rsidP="00723CDF">
      <w:pPr>
        <w:rPr>
          <w:rFonts w:ascii="Times New Roman" w:hAnsi="Times New Roman" w:cs="Times New Roman"/>
          <w:bCs/>
          <w:sz w:val="16"/>
          <w:szCs w:val="16"/>
        </w:rPr>
      </w:pPr>
      <w:r w:rsidRPr="00723CDF">
        <w:rPr>
          <w:rFonts w:ascii="Times New Roman" w:hAnsi="Times New Roman" w:cs="Times New Roman"/>
          <w:bCs/>
          <w:sz w:val="16"/>
          <w:szCs w:val="16"/>
        </w:rPr>
        <w:t xml:space="preserve">9.2. Zamawiający zakłada, że do realizacji robót obiektu i przyjętych technologii wykonania robót w poszczególnych branżach nie występują, jako oddzielne roboty tymczasowe i operacje tymczasowe, a wszystkie czynności, jeśli takowe występują związane z wykonywaniem danej jednostki elementu budowlanego lub instalacyjnego są zawarte w cenie podstawowej elementu. </w:t>
      </w:r>
    </w:p>
    <w:p w14:paraId="61637271" w14:textId="77777777" w:rsidR="00723CDF" w:rsidRPr="00723CDF" w:rsidRDefault="00723CDF" w:rsidP="00723CDF">
      <w:pPr>
        <w:rPr>
          <w:rFonts w:ascii="Times New Roman" w:hAnsi="Times New Roman" w:cs="Times New Roman"/>
          <w:bCs/>
          <w:sz w:val="16"/>
          <w:szCs w:val="16"/>
        </w:rPr>
      </w:pPr>
      <w:r w:rsidRPr="00723CDF">
        <w:rPr>
          <w:rFonts w:ascii="Times New Roman" w:hAnsi="Times New Roman" w:cs="Times New Roman"/>
          <w:bCs/>
          <w:sz w:val="16"/>
          <w:szCs w:val="16"/>
        </w:rPr>
        <w:t>9.3. Koszty zajęcia pasa drogowego nie podlegają odrębnej zapłacie i ponosi je Wykonawca. Uznaje się, że ww. koszty Wykonawca uwzględnił w kosztach pośrednich kosztorysu ofertowego.</w:t>
      </w:r>
    </w:p>
    <w:p w14:paraId="3F2A3AAF" w14:textId="77777777" w:rsidR="00723CDF" w:rsidRPr="00723CDF" w:rsidRDefault="00723CDF" w:rsidP="00723CDF">
      <w:pPr>
        <w:rPr>
          <w:rFonts w:ascii="Times New Roman" w:hAnsi="Times New Roman" w:cs="Times New Roman"/>
          <w:bCs/>
          <w:sz w:val="16"/>
          <w:szCs w:val="16"/>
        </w:rPr>
      </w:pPr>
      <w:r w:rsidRPr="00723CDF">
        <w:rPr>
          <w:rFonts w:ascii="Times New Roman" w:hAnsi="Times New Roman" w:cs="Times New Roman"/>
          <w:bCs/>
          <w:sz w:val="16"/>
          <w:szCs w:val="16"/>
        </w:rPr>
        <w:t>9.4. Uznaje się, że wszelkie koszty prac tymczasowych i towarzyszących, w szczególności: urządzenie terenu budowy, utrzymanie i jego likwidacja, odwodnienia wykopów, rusztowania, obsługa geodezyjna, zostały uwzględnione w cenach jednostkowych robót podstawowych lub kosztach pośrednich, określonych w kosztorysie ofertowym Wykonawcy.</w:t>
      </w:r>
    </w:p>
    <w:p w14:paraId="521A190D" w14:textId="77777777" w:rsidR="00723CDF" w:rsidRPr="00723CDF" w:rsidRDefault="00723CDF" w:rsidP="00723CDF">
      <w:pPr>
        <w:rPr>
          <w:rFonts w:ascii="Times New Roman" w:hAnsi="Times New Roman" w:cs="Times New Roman"/>
          <w:bCs/>
          <w:sz w:val="16"/>
          <w:szCs w:val="16"/>
        </w:rPr>
      </w:pPr>
      <w:r w:rsidRPr="00723CDF">
        <w:rPr>
          <w:rFonts w:ascii="Times New Roman" w:hAnsi="Times New Roman" w:cs="Times New Roman"/>
          <w:bCs/>
          <w:sz w:val="16"/>
          <w:szCs w:val="16"/>
        </w:rPr>
        <w:t>9.5. Roboty zamienne, nie wpływające na jakość przedmiotu umowy, mogą być wprowadzone tylko na podstawie podpisanego przez Inspektora Nadzoru i Kierownika budowy protokołu konieczności, który wymaga akceptacji Zamawiającego. Zamawiający odliczy Wykonawcy z jego wynagrodzenia cenę robót podlegających zamianie, doliczając jednocześnie cena robót zamiennych.</w:t>
      </w:r>
    </w:p>
    <w:p w14:paraId="4E3FDA85" w14:textId="77777777" w:rsidR="00723CDF" w:rsidRPr="00723CDF" w:rsidRDefault="00723CDF" w:rsidP="00723CDF">
      <w:pPr>
        <w:rPr>
          <w:rFonts w:ascii="Times New Roman" w:hAnsi="Times New Roman" w:cs="Times New Roman"/>
          <w:bCs/>
          <w:sz w:val="16"/>
          <w:szCs w:val="16"/>
        </w:rPr>
      </w:pPr>
      <w:r w:rsidRPr="00723CDF">
        <w:rPr>
          <w:rFonts w:ascii="Times New Roman" w:hAnsi="Times New Roman" w:cs="Times New Roman"/>
          <w:bCs/>
          <w:sz w:val="16"/>
          <w:szCs w:val="16"/>
        </w:rPr>
        <w:t>9.6. W przypadku wystąpienia robót uzupełniających, które opisane są w projekcie budowlanym lecz nie zostały ujęte w projektach wykonawczych lub przedmiarach robót, mogą być one wprowadzone na podstawie podpisanego przez inspektora nadzoru i kierownika budowy protokołu konieczności, który wymaga akceptacji Zamawiającego.</w:t>
      </w:r>
    </w:p>
    <w:p w14:paraId="02AEEF25" w14:textId="77777777" w:rsidR="00723CDF" w:rsidRPr="00F676F8" w:rsidRDefault="00723CDF" w:rsidP="00723CDF">
      <w:pPr>
        <w:rPr>
          <w:rFonts w:ascii="Times New Roman" w:hAnsi="Times New Roman" w:cs="Times New Roman"/>
          <w:bCs/>
          <w:sz w:val="16"/>
          <w:szCs w:val="16"/>
        </w:rPr>
      </w:pPr>
      <w:r w:rsidRPr="00723CDF">
        <w:rPr>
          <w:rFonts w:ascii="Times New Roman" w:hAnsi="Times New Roman" w:cs="Times New Roman"/>
          <w:bCs/>
          <w:sz w:val="16"/>
          <w:szCs w:val="16"/>
        </w:rPr>
        <w:t>9.7. Roboty zamienne lub uzupełniające wyceniane będą na podstawie cen jednostkowych robót podstawowych określonych w kosztorysie ofertowym Wykonawcy</w:t>
      </w:r>
    </w:p>
    <w:p w14:paraId="0C191538"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Ogólne ustalenia dotyczące podstaw płatności podano w pkt. 9 „Wymagania ogólne” ogólnej specyfikacji technicznej.</w:t>
      </w:r>
    </w:p>
    <w:p w14:paraId="394FB05B"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Rozliczenie robót rozbiórkowych będzie dokonane jednorazowo, lub etapami określonymi w umowie, po dokonaniu odbiorów częściowych robót. Podstawę rozliczenia oraz płatności wykonanego i odebranego zakresu robót stanowi wartość tych robót obliczona na podstawie:</w:t>
      </w:r>
    </w:p>
    <w:p w14:paraId="412D6792" w14:textId="77777777" w:rsidR="00FB00BE" w:rsidRPr="00A5062A" w:rsidRDefault="00775295"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 xml:space="preserve">określonych w dokumentach umownych (ofercie) cen i ilości ryczałtowej robót zaakceptowanych przez Zamawiającego </w:t>
      </w:r>
    </w:p>
    <w:p w14:paraId="05EB1267"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 xml:space="preserve">Ceny </w:t>
      </w:r>
      <w:r w:rsidR="000324CC">
        <w:rPr>
          <w:rFonts w:ascii="Times New Roman" w:hAnsi="Times New Roman" w:cs="Times New Roman"/>
          <w:sz w:val="16"/>
          <w:szCs w:val="16"/>
        </w:rPr>
        <w:t>ryczałtowe</w:t>
      </w:r>
      <w:r w:rsidRPr="004E47CC">
        <w:rPr>
          <w:rFonts w:ascii="Times New Roman" w:hAnsi="Times New Roman" w:cs="Times New Roman"/>
          <w:sz w:val="16"/>
          <w:szCs w:val="16"/>
        </w:rPr>
        <w:t xml:space="preserve"> wykonania każdej z robót rozbiórkowych objętych niniejszą STB obejmuje: </w:t>
      </w:r>
    </w:p>
    <w:p w14:paraId="262D9C09"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 xml:space="preserve">opracowanie oraz uzgodnienie z Inspektorem nadzoru i odpowiednimi instytucjami </w:t>
      </w:r>
    </w:p>
    <w:p w14:paraId="3EC7DBF6"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 xml:space="preserve">projektu organizacji ruchu na czas trwania budowy, </w:t>
      </w:r>
    </w:p>
    <w:p w14:paraId="144E4C47"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wykonanie oględzin i udokumentowanie, w tym także notarialne, stanu technicznego budynków sąsiadujących</w:t>
      </w:r>
    </w:p>
    <w:p w14:paraId="1AD10674"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ustawienie, utrzymanie oraz usunięcie po zakończeniu budowy tymczasowego oznakowania i oświetlenia oraz barier zgodnie z wymaganiami bezpieczeństwa ruchu,</w:t>
      </w:r>
    </w:p>
    <w:p w14:paraId="5FF14EA1"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opłaty lub dzierżawy terenu,</w:t>
      </w:r>
    </w:p>
    <w:p w14:paraId="4762630F"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koszt zajęcia chodnika lub drogi</w:t>
      </w:r>
    </w:p>
    <w:p w14:paraId="247F17DC"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przygotowanie terenu</w:t>
      </w:r>
    </w:p>
    <w:p w14:paraId="3AC30B7E"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 xml:space="preserve">wyznaczenie zakresu prac, </w:t>
      </w:r>
    </w:p>
    <w:p w14:paraId="679CBFEE"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lastRenderedPageBreak/>
        <w:t xml:space="preserve">oznakowanie i zabezpieczenie obszaru prac pod względem BHP, zabezpieczenie zachowywanych elementów przed uszkodzeniem, </w:t>
      </w:r>
    </w:p>
    <w:p w14:paraId="037C0187"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 xml:space="preserve">przeprowadzenie demontażu, </w:t>
      </w:r>
    </w:p>
    <w:p w14:paraId="47535961"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 xml:space="preserve">rozdrobnienie zdemontowanych elementów, </w:t>
      </w:r>
    </w:p>
    <w:p w14:paraId="6398C710"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 xml:space="preserve">oczyszczenie podłoża po zdemontowanych elementach, </w:t>
      </w:r>
    </w:p>
    <w:p w14:paraId="77198F12"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 xml:space="preserve">przetransportowanie odpadów z miejsca rozbiórki do kontenerów, </w:t>
      </w:r>
    </w:p>
    <w:p w14:paraId="2A9292B6"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selektywne złożenie odpadów w kontenerach,</w:t>
      </w:r>
    </w:p>
    <w:p w14:paraId="54131C9E"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koszt wykonania niezbędnych rusztowań i pomostów roboczych wykonanych oraz ich rozbiórki wg własnej dokumentacji Wykonawcy</w:t>
      </w:r>
    </w:p>
    <w:p w14:paraId="7C3DC4B1" w14:textId="77777777" w:rsidR="00FB00BE" w:rsidRPr="00A5062A" w:rsidRDefault="00FB00BE" w:rsidP="00A5062A">
      <w:pPr>
        <w:pStyle w:val="Akapitzlist"/>
        <w:numPr>
          <w:ilvl w:val="0"/>
          <w:numId w:val="18"/>
        </w:numPr>
        <w:rPr>
          <w:rFonts w:ascii="Times New Roman" w:hAnsi="Times New Roman" w:cs="Times New Roman"/>
          <w:sz w:val="16"/>
          <w:szCs w:val="16"/>
        </w:rPr>
      </w:pPr>
      <w:r w:rsidRPr="00A5062A">
        <w:rPr>
          <w:rFonts w:ascii="Times New Roman" w:hAnsi="Times New Roman" w:cs="Times New Roman"/>
          <w:sz w:val="16"/>
          <w:szCs w:val="16"/>
        </w:rPr>
        <w:t>doprowadzenie terenu i towarzyszącej infrastruktury do stanu pierwotnego.</w:t>
      </w:r>
    </w:p>
    <w:p w14:paraId="68AFBEB2"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b/>
          <w:bCs/>
          <w:sz w:val="16"/>
          <w:szCs w:val="16"/>
        </w:rPr>
        <w:t>10. DOKUMENTY ODNIESIENIA</w:t>
      </w:r>
    </w:p>
    <w:p w14:paraId="3933B15E"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14:paraId="0F2842E9" w14:textId="77777777" w:rsidR="009F2A01"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Ustawa z dnia 7 lipca 1994 r. – Prawo budowlane (D</w:t>
      </w:r>
      <w:r w:rsidR="009F2A01" w:rsidRPr="00A5062A">
        <w:rPr>
          <w:rFonts w:ascii="Times New Roman" w:hAnsi="Times New Roman" w:cs="Times New Roman"/>
          <w:sz w:val="16"/>
          <w:szCs w:val="16"/>
        </w:rPr>
        <w:t>z. U. z 2013 r. poz.1409 j.t.).</w:t>
      </w:r>
    </w:p>
    <w:p w14:paraId="169B9D5E"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 xml:space="preserve">Ustawa z dnia 29 stycznia 2004 r. – Prawo zamówień publicznych (jednolity tekst Dz. U. z 2013 r. Nr 907 j.t.). </w:t>
      </w:r>
    </w:p>
    <w:p w14:paraId="6AF0E5E1"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Ustawa z dnia 16 kwietnia 2004 r. – o wyborach budowlanych (Dz. U. z 2014 r.  poz.883 j.t.).</w:t>
      </w:r>
    </w:p>
    <w:p w14:paraId="36AFD490"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Ustawa z dnia 24 sierpnia 1991 r. – o ochronie przeciwpożarowej (jednolity tekst Dz. U. z 2009 r, Nr 178, poz.1380).</w:t>
      </w:r>
    </w:p>
    <w:p w14:paraId="127A5A7A"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Ustawa z dnia 21 grudnia 2004 r. – o dozorze technicznym (Dz. U. z 2015 r. poz. 1125 j.t.).</w:t>
      </w:r>
    </w:p>
    <w:p w14:paraId="7AEDBCB4"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Ustawa z dnia 27 kwietnia 2001 r. – Prawo ochrony środowiska (Dz. U. z 2013 r., poz.1232 j.t.).</w:t>
      </w:r>
    </w:p>
    <w:p w14:paraId="0D6D430C"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Ustawa z dnia 21 marca 1985 r. – o drogach publicznych (Dz. U. z 2015 r. Nr 460 j.t.).</w:t>
      </w:r>
    </w:p>
    <w:p w14:paraId="33B1EE5D"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Ustawa o ogólnym bezpieczeństwie produktów z dnia 12 grudnia 2003 r. (Dz. U. z 2015 r. poz. 322 j.t.)</w:t>
      </w:r>
    </w:p>
    <w:p w14:paraId="4C1238CE"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Ustawa z dnia 30 sierpnia 2002 o systemie oceny zgodności (Dz. U. z 2014 r. poz. 1645 j.t.).</w:t>
      </w:r>
    </w:p>
    <w:p w14:paraId="721A1A90"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 xml:space="preserve">Ustawa z dnia 12 grudnia 2003 r. o ogólnym bezpieczeństwie produktów (Dz. U. z 2015 r. poz. 322 j.t.). </w:t>
      </w:r>
    </w:p>
    <w:p w14:paraId="6E79FD72"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Ustawa Kodeks Pracy z dnia 26 czerwca 1974 r. (Dz. U. z 2014 r., poz. 1502 j.t.).</w:t>
      </w:r>
    </w:p>
    <w:p w14:paraId="58FCF76C"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Rozporządzenie Ministra Środowiska z dnia 27 września 2001 r. w sprawie katalogu odpadów (Dz. U. z 2001 r. Nr 112 poz.1206).</w:t>
      </w:r>
    </w:p>
    <w:p w14:paraId="7BACD18F"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Rozporządzenie Ministra Infrastruktury z dnia 6 lutego 2003 roku w sprawie bezpieczeństwa i higieny pracy podczas wykonywania robót budowlanych (Dz. U. z 2003 r. Nr 47, poz. 401).</w:t>
      </w:r>
    </w:p>
    <w:p w14:paraId="2FF0474C"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Rozporządzenie Ministra Gospodarki z dnia 30 października 2002 roku w sprawie minimalnych wymagań dotyczących bezpieczeństwa i higieny pracy w zakresie użytkowania maszyn przez pracowników podczas pracy (Dz. U. z 2002 roku, Nr 191, poz. 1596).</w:t>
      </w:r>
    </w:p>
    <w:p w14:paraId="2FEBFB43"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 xml:space="preserve">Rozporządzenie Ministra Infrastruktury – Bezpieczeństwo o higiena pracy podczas eksploatacji maszyn i innych urządzeń technicznych do robót ziemnych, budowlanych i drogowych. (Dz. U. z 2001 r. Nr 118, poz. 1263 j.t.). </w:t>
      </w:r>
    </w:p>
    <w:p w14:paraId="0B130C37"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Warunki techniczne wykonania robót budowlano – montażowych. Tom 1. Roboty budowlane – wyd. ARKADY.</w:t>
      </w:r>
    </w:p>
    <w:p w14:paraId="74C84968" w14:textId="77777777" w:rsidR="00FB00BE" w:rsidRPr="00A5062A" w:rsidRDefault="00FB00BE" w:rsidP="00A5062A">
      <w:pPr>
        <w:pStyle w:val="Akapitzlist"/>
        <w:numPr>
          <w:ilvl w:val="0"/>
          <w:numId w:val="20"/>
        </w:numPr>
        <w:rPr>
          <w:rFonts w:ascii="Times New Roman" w:hAnsi="Times New Roman" w:cs="Times New Roman"/>
          <w:sz w:val="16"/>
          <w:szCs w:val="16"/>
        </w:rPr>
      </w:pPr>
      <w:r w:rsidRPr="00A5062A">
        <w:rPr>
          <w:rFonts w:ascii="Times New Roman" w:hAnsi="Times New Roman" w:cs="Times New Roman"/>
          <w:sz w:val="16"/>
          <w:szCs w:val="16"/>
        </w:rPr>
        <w:t>Dokumentacja wykonawcza i warsztatowa</w:t>
      </w:r>
    </w:p>
    <w:p w14:paraId="42B51A29" w14:textId="77777777" w:rsidR="00FB00BE" w:rsidRPr="004E47CC" w:rsidRDefault="00FB00BE" w:rsidP="00FB00BE">
      <w:pPr>
        <w:rPr>
          <w:rFonts w:ascii="Times New Roman" w:hAnsi="Times New Roman" w:cs="Times New Roman"/>
          <w:sz w:val="16"/>
          <w:szCs w:val="16"/>
        </w:rPr>
      </w:pPr>
      <w:r w:rsidRPr="004E47CC">
        <w:rPr>
          <w:rFonts w:ascii="Times New Roman" w:hAnsi="Times New Roman" w:cs="Times New Roman"/>
          <w:sz w:val="16"/>
          <w:szCs w:val="16"/>
        </w:rPr>
        <w:t>Niewymienienie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sectPr w:rsidR="00FB00BE" w:rsidRPr="004E47C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486DA" w14:textId="77777777" w:rsidR="00C926B5" w:rsidRDefault="00C926B5" w:rsidP="00570274">
      <w:pPr>
        <w:spacing w:after="0" w:line="240" w:lineRule="auto"/>
      </w:pPr>
      <w:r>
        <w:separator/>
      </w:r>
    </w:p>
  </w:endnote>
  <w:endnote w:type="continuationSeparator" w:id="0">
    <w:p w14:paraId="3B1BAAA5" w14:textId="77777777" w:rsidR="00C926B5" w:rsidRDefault="00C926B5" w:rsidP="00570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EE"/>
    <w:family w:val="auto"/>
    <w:pitch w:val="default"/>
  </w:font>
  <w:font w:name="OpenSymbol">
    <w:altName w:val="Calibri"/>
    <w:charset w:val="EE"/>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8F4D0" w14:textId="77777777" w:rsidR="00570274" w:rsidRDefault="005702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7058289"/>
      <w:docPartObj>
        <w:docPartGallery w:val="Page Numbers (Bottom of Page)"/>
        <w:docPartUnique/>
      </w:docPartObj>
    </w:sdtPr>
    <w:sdtContent>
      <w:p w14:paraId="52B1E015" w14:textId="77777777" w:rsidR="00570274" w:rsidRDefault="00570274">
        <w:pPr>
          <w:pStyle w:val="Stopka"/>
          <w:jc w:val="center"/>
        </w:pPr>
        <w:r>
          <w:fldChar w:fldCharType="begin"/>
        </w:r>
        <w:r>
          <w:instrText>PAGE   \* MERGEFORMAT</w:instrText>
        </w:r>
        <w:r>
          <w:fldChar w:fldCharType="separate"/>
        </w:r>
        <w:r w:rsidR="006472A4">
          <w:rPr>
            <w:noProof/>
          </w:rPr>
          <w:t>1</w:t>
        </w:r>
        <w:r>
          <w:fldChar w:fldCharType="end"/>
        </w:r>
      </w:p>
    </w:sdtContent>
  </w:sdt>
  <w:p w14:paraId="0CEE75BA" w14:textId="77777777" w:rsidR="00570274" w:rsidRDefault="0057027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36456" w14:textId="77777777" w:rsidR="00570274" w:rsidRDefault="005702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10C83" w14:textId="77777777" w:rsidR="00C926B5" w:rsidRDefault="00C926B5" w:rsidP="00570274">
      <w:pPr>
        <w:spacing w:after="0" w:line="240" w:lineRule="auto"/>
      </w:pPr>
      <w:r>
        <w:separator/>
      </w:r>
    </w:p>
  </w:footnote>
  <w:footnote w:type="continuationSeparator" w:id="0">
    <w:p w14:paraId="67F3BA89" w14:textId="77777777" w:rsidR="00C926B5" w:rsidRDefault="00C926B5" w:rsidP="005702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4587E" w14:textId="77777777" w:rsidR="00570274" w:rsidRDefault="0057027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B6F48" w14:textId="77777777" w:rsidR="00570274" w:rsidRDefault="00570274">
    <w:pPr>
      <w:pStyle w:val="Nagwek"/>
    </w:pPr>
    <w:r w:rsidRPr="00570274">
      <w:t>STB 1.1.</w:t>
    </w:r>
    <w:r>
      <w:t xml:space="preserve"> - </w:t>
    </w:r>
    <w:r w:rsidRPr="00570274">
      <w:t>Roboty rozbiórkowe i wyburzenia</w:t>
    </w:r>
  </w:p>
  <w:p w14:paraId="7BD90441" w14:textId="77777777" w:rsidR="00570274" w:rsidRDefault="0057027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1F39E" w14:textId="77777777" w:rsidR="00570274" w:rsidRDefault="005702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Symbol" w:hAnsi="Symbol" w:cs="Arial"/>
        <w:b/>
        <w:i w:val="0"/>
        <w:sz w:val="22"/>
      </w:rPr>
    </w:lvl>
    <w:lvl w:ilvl="2">
      <w:start w:val="1"/>
      <w:numFmt w:val="bullet"/>
      <w:lvlText w:val=""/>
      <w:lvlJc w:val="left"/>
      <w:pPr>
        <w:tabs>
          <w:tab w:val="num" w:pos="1440"/>
        </w:tabs>
        <w:ind w:left="1440" w:hanging="360"/>
      </w:pPr>
      <w:rPr>
        <w:rFonts w:ascii="Symbol" w:hAnsi="Symbol" w:cs="Arial"/>
        <w:b/>
        <w:i w:val="0"/>
        <w:sz w:val="22"/>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Symbol" w:hAnsi="Symbol" w:cs="Arial"/>
        <w:b/>
        <w:i w:val="0"/>
        <w:sz w:val="22"/>
      </w:rPr>
    </w:lvl>
    <w:lvl w:ilvl="5">
      <w:start w:val="1"/>
      <w:numFmt w:val="bullet"/>
      <w:lvlText w:val=""/>
      <w:lvlJc w:val="left"/>
      <w:pPr>
        <w:tabs>
          <w:tab w:val="num" w:pos="2520"/>
        </w:tabs>
        <w:ind w:left="2520" w:hanging="360"/>
      </w:pPr>
      <w:rPr>
        <w:rFonts w:ascii="Symbol" w:hAnsi="Symbol" w:cs="Arial"/>
        <w:b/>
        <w:i w:val="0"/>
        <w:sz w:val="22"/>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Symbol" w:hAnsi="Symbol" w:cs="Arial"/>
        <w:b/>
        <w:i w:val="0"/>
        <w:sz w:val="22"/>
      </w:rPr>
    </w:lvl>
    <w:lvl w:ilvl="8">
      <w:start w:val="1"/>
      <w:numFmt w:val="bullet"/>
      <w:lvlText w:val=""/>
      <w:lvlJc w:val="left"/>
      <w:pPr>
        <w:tabs>
          <w:tab w:val="num" w:pos="3600"/>
        </w:tabs>
        <w:ind w:left="3600" w:hanging="360"/>
      </w:pPr>
      <w:rPr>
        <w:rFonts w:ascii="Symbol" w:hAnsi="Symbol" w:cs="Arial"/>
        <w:b/>
        <w:i w:val="0"/>
        <w:sz w:val="22"/>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8"/>
    <w:multiLevelType w:val="multilevel"/>
    <w:tmpl w:val="00000008"/>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00000009"/>
    <w:name w:val="WW8Num17"/>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8"/>
    <w:lvl w:ilvl="0">
      <w:start w:val="1"/>
      <w:numFmt w:val="bullet"/>
      <w:lvlText w:val=""/>
      <w:lvlJc w:val="left"/>
      <w:pPr>
        <w:tabs>
          <w:tab w:val="num" w:pos="720"/>
        </w:tabs>
        <w:ind w:left="720" w:hanging="360"/>
      </w:pPr>
      <w:rPr>
        <w:rFonts w:ascii="Symbol" w:hAnsi="Symbol" w:cs="Arial"/>
        <w:b/>
        <w:i w:val="0"/>
        <w:sz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b/>
        <w:i w:val="0"/>
        <w:sz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b/>
        <w:i w:val="0"/>
        <w:sz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2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16B54FED"/>
    <w:multiLevelType w:val="hybridMultilevel"/>
    <w:tmpl w:val="0AFE19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91A38C0"/>
    <w:multiLevelType w:val="hybridMultilevel"/>
    <w:tmpl w:val="AC2CA5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7D34B20"/>
    <w:multiLevelType w:val="hybridMultilevel"/>
    <w:tmpl w:val="994EDCF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4A544F41"/>
    <w:multiLevelType w:val="hybridMultilevel"/>
    <w:tmpl w:val="AED823B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E013ACC"/>
    <w:multiLevelType w:val="hybridMultilevel"/>
    <w:tmpl w:val="E80840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4F2986"/>
    <w:multiLevelType w:val="hybridMultilevel"/>
    <w:tmpl w:val="57721F9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5778692E"/>
    <w:multiLevelType w:val="hybridMultilevel"/>
    <w:tmpl w:val="A0D2021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61EB506E"/>
    <w:multiLevelType w:val="hybridMultilevel"/>
    <w:tmpl w:val="BACA65D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71F6479D"/>
    <w:multiLevelType w:val="hybridMultilevel"/>
    <w:tmpl w:val="2F9E41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76A27A66"/>
    <w:multiLevelType w:val="hybridMultilevel"/>
    <w:tmpl w:val="F9943AF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77764193"/>
    <w:multiLevelType w:val="hybridMultilevel"/>
    <w:tmpl w:val="A6B4C7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7AAB53A9"/>
    <w:multiLevelType w:val="hybridMultilevel"/>
    <w:tmpl w:val="87426DF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7C604806"/>
    <w:multiLevelType w:val="hybridMultilevel"/>
    <w:tmpl w:val="B4466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9030519">
    <w:abstractNumId w:val="0"/>
  </w:num>
  <w:num w:numId="2" w16cid:durableId="171994660">
    <w:abstractNumId w:val="1"/>
  </w:num>
  <w:num w:numId="3" w16cid:durableId="107244232">
    <w:abstractNumId w:val="2"/>
  </w:num>
  <w:num w:numId="4" w16cid:durableId="603655636">
    <w:abstractNumId w:val="3"/>
  </w:num>
  <w:num w:numId="5" w16cid:durableId="1174681628">
    <w:abstractNumId w:val="4"/>
  </w:num>
  <w:num w:numId="6" w16cid:durableId="2052917877">
    <w:abstractNumId w:val="5"/>
  </w:num>
  <w:num w:numId="7" w16cid:durableId="580481805">
    <w:abstractNumId w:val="6"/>
  </w:num>
  <w:num w:numId="8" w16cid:durableId="1543906654">
    <w:abstractNumId w:val="7"/>
  </w:num>
  <w:num w:numId="9" w16cid:durableId="246232505">
    <w:abstractNumId w:val="8"/>
  </w:num>
  <w:num w:numId="10" w16cid:durableId="338314965">
    <w:abstractNumId w:val="9"/>
  </w:num>
  <w:num w:numId="11" w16cid:durableId="526914697">
    <w:abstractNumId w:val="19"/>
  </w:num>
  <w:num w:numId="12" w16cid:durableId="1702049871">
    <w:abstractNumId w:val="17"/>
  </w:num>
  <w:num w:numId="13" w16cid:durableId="1028023227">
    <w:abstractNumId w:val="11"/>
  </w:num>
  <w:num w:numId="14" w16cid:durableId="2122675930">
    <w:abstractNumId w:val="15"/>
  </w:num>
  <w:num w:numId="15" w16cid:durableId="29232721">
    <w:abstractNumId w:val="18"/>
  </w:num>
  <w:num w:numId="16" w16cid:durableId="14498226">
    <w:abstractNumId w:val="10"/>
  </w:num>
  <w:num w:numId="17" w16cid:durableId="1041325251">
    <w:abstractNumId w:val="16"/>
  </w:num>
  <w:num w:numId="18" w16cid:durableId="1108088421">
    <w:abstractNumId w:val="12"/>
  </w:num>
  <w:num w:numId="19" w16cid:durableId="1357005313">
    <w:abstractNumId w:val="14"/>
  </w:num>
  <w:num w:numId="20" w16cid:durableId="609431260">
    <w:abstractNumId w:val="20"/>
  </w:num>
  <w:num w:numId="21" w16cid:durableId="1781484718">
    <w:abstractNumId w:val="21"/>
  </w:num>
  <w:num w:numId="22" w16cid:durableId="11669418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B55"/>
    <w:rsid w:val="000324CC"/>
    <w:rsid w:val="000D3197"/>
    <w:rsid w:val="000E0B55"/>
    <w:rsid w:val="000E10FF"/>
    <w:rsid w:val="00106294"/>
    <w:rsid w:val="00106D75"/>
    <w:rsid w:val="002920BE"/>
    <w:rsid w:val="003513E5"/>
    <w:rsid w:val="0039310C"/>
    <w:rsid w:val="003C087C"/>
    <w:rsid w:val="004204F0"/>
    <w:rsid w:val="004C7048"/>
    <w:rsid w:val="004D1E83"/>
    <w:rsid w:val="004E47CC"/>
    <w:rsid w:val="0052621E"/>
    <w:rsid w:val="005426F6"/>
    <w:rsid w:val="00556585"/>
    <w:rsid w:val="00570274"/>
    <w:rsid w:val="005A131D"/>
    <w:rsid w:val="006472A4"/>
    <w:rsid w:val="006D2F5C"/>
    <w:rsid w:val="00723CDF"/>
    <w:rsid w:val="00727A11"/>
    <w:rsid w:val="00775295"/>
    <w:rsid w:val="008B3F4C"/>
    <w:rsid w:val="008E091D"/>
    <w:rsid w:val="009107A0"/>
    <w:rsid w:val="009F2A01"/>
    <w:rsid w:val="00A5062A"/>
    <w:rsid w:val="00A764BA"/>
    <w:rsid w:val="00A90B55"/>
    <w:rsid w:val="00AB5C02"/>
    <w:rsid w:val="00AE1295"/>
    <w:rsid w:val="00B16A81"/>
    <w:rsid w:val="00B6613B"/>
    <w:rsid w:val="00B70908"/>
    <w:rsid w:val="00BF5D58"/>
    <w:rsid w:val="00C926B5"/>
    <w:rsid w:val="00D433DB"/>
    <w:rsid w:val="00E279C8"/>
    <w:rsid w:val="00E713E0"/>
    <w:rsid w:val="00EA34F2"/>
    <w:rsid w:val="00EB20AB"/>
    <w:rsid w:val="00F676F8"/>
    <w:rsid w:val="00F822FE"/>
    <w:rsid w:val="00FB00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DD06C"/>
  <w15:docId w15:val="{FA2CC1A5-1EA2-4AE8-936A-EB3B52B2F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702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0274"/>
  </w:style>
  <w:style w:type="paragraph" w:styleId="Stopka">
    <w:name w:val="footer"/>
    <w:basedOn w:val="Normalny"/>
    <w:link w:val="StopkaZnak"/>
    <w:uiPriority w:val="99"/>
    <w:unhideWhenUsed/>
    <w:rsid w:val="005702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0274"/>
  </w:style>
  <w:style w:type="paragraph" w:styleId="Tekstdymka">
    <w:name w:val="Balloon Text"/>
    <w:basedOn w:val="Normalny"/>
    <w:link w:val="TekstdymkaZnak"/>
    <w:uiPriority w:val="99"/>
    <w:semiHidden/>
    <w:unhideWhenUsed/>
    <w:rsid w:val="005702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70274"/>
    <w:rPr>
      <w:rFonts w:ascii="Tahoma" w:hAnsi="Tahoma" w:cs="Tahoma"/>
      <w:sz w:val="16"/>
      <w:szCs w:val="16"/>
    </w:rPr>
  </w:style>
  <w:style w:type="paragraph" w:styleId="Akapitzlist">
    <w:name w:val="List Paragraph"/>
    <w:basedOn w:val="Normalny"/>
    <w:uiPriority w:val="34"/>
    <w:qFormat/>
    <w:rsid w:val="00A506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09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3796</Words>
  <Characters>22778</Characters>
  <Application>Microsoft Office Word</Application>
  <DocSecurity>0</DocSecurity>
  <Lines>189</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Kosztorysowanie</dc:creator>
  <cp:keywords/>
  <dc:description/>
  <cp:lastModifiedBy>Jarek Kębłowski</cp:lastModifiedBy>
  <cp:revision>36</cp:revision>
  <dcterms:created xsi:type="dcterms:W3CDTF">2016-09-19T04:03:00Z</dcterms:created>
  <dcterms:modified xsi:type="dcterms:W3CDTF">2023-12-28T18:37:00Z</dcterms:modified>
</cp:coreProperties>
</file>